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 xml:space="preserve">Контекст за upload - 01279-2026</w:t>
      </w:r>
    </w:p>
    <w:p>
      <w:r>
        <w:rPr>
          <w:sz w:val="22"/>
        </w:rPr>
        <w:t xml:space="preserve"> </w:t>
      </w:r>
    </w:p>
    <w:p>
      <w:r>
        <w:rPr>
          <w:sz w:val="22"/>
        </w:rPr>
        <w:t xml:space="preserve">Извор: `тендерска_документација_01279-2026_20260206105329.pdf`</w:t>
      </w:r>
    </w:p>
    <w:p>
      <w:r>
        <w:rPr>
          <w:sz w:val="22"/>
        </w:rPr>
        <w:t xml:space="preserve"> </w:t>
      </w:r>
    </w:p>
    <w:p>
      <w:r>
        <w:rPr>
          <w:sz w:val="22"/>
        </w:rPr>
        <w:t xml:space="preserve">**Име на институција:** избраниот понудувач се откаже од склучување на договорот</w:t>
      </w:r>
    </w:p>
    <w:p>
      <w:r>
        <w:rPr>
          <w:sz w:val="22"/>
        </w:rPr>
        <w:t xml:space="preserve">**Тип на постапка:** Поедноставена отворена постапка</w:t>
      </w:r>
    </w:p>
    <w:p>
      <w:r>
        <w:rPr>
          <w:sz w:val="22"/>
        </w:rPr>
        <w:t xml:space="preserve">**Предмет на набавка:** Предмет на постапката за јавна набавка 1.3.1.Предмет на постапката за јавната набавка извршување услуги - Услуги од интернет за ЦУК и РЦУК за 24 месеци –2026/2028 година. Детален опис на предметот на набавка е даден во техничките спецификации. 1.3.2.Предмет...</w:t>
      </w:r>
    </w:p>
    <w:p>
      <w:r>
        <w:rPr>
          <w:sz w:val="22"/>
        </w:rPr>
        <w:t xml:space="preserve">**Посебни начини за доделување на договорот за јавна набавка:** Договорот за јавна набавка ќе се додели со примена на поедноставена отворена постапка. 1.6.2. Оваа постапка се спроведува со користење на електронски средства преку Електронскиот систем за јавни набавки (во натамошниот текст: ЕСЈН), достапен на следнава инт...</w:t>
      </w:r>
    </w:p>
    <w:p>
      <w:r>
        <w:rPr>
          <w:sz w:val="22"/>
        </w:rPr>
        <w:t xml:space="preserve">**Цена на понудата:** Цена на понудата 3.4.1.Во цената на понудата треба да се засметани сите трошоци и попусти на вкупната цена на понудата, изразена во денари, без ДДВ кој се искажува посебно. Оттука, предмет на евалуација ќе биде вкупната цена во денари со вклучени увозни цар...</w:t>
      </w:r>
    </w:p>
    <w:p>
      <w:r>
        <w:rPr>
          <w:sz w:val="22"/>
        </w:rPr>
        <w:t xml:space="preserve">**Елементи на понудата:** Елементи на понудата</w:t>
      </w:r>
    </w:p>
    <w:p>
      <w:r>
        <w:rPr>
          <w:sz w:val="22"/>
        </w:rPr>
        <w:t xml:space="preserve">**Критериуми за утврдување на способност на понудувачите:** Утврдување способност 5.1.1.Во постапката за јавна набавка ќе може да учествуваат економски оператори за кои, договорниот орган преку придружната документација утврдува: -дека не постојат причини за исклучување од постапката, -дека се исполнети условите за...</w:t>
      </w:r>
    </w:p>
    <w:p>
      <w:r>
        <w:rPr>
          <w:sz w:val="22"/>
        </w:rPr>
        <w:t xml:space="preserve">**Причини за исклучување од постапката:** Причини за исклучување од постапката 5.2.1.Договорниот орган ќе го исклучи од постапката за јавна набавка економскиот оператор: 1)доколку утврди дека на економскиот оператор или на лицето кое е член на управниот или на надзорниот орган на тој економски опер...</w:t>
      </w:r>
    </w:p>
    <w:p>
      <w:r>
        <w:rPr>
          <w:sz w:val="22"/>
        </w:rPr>
        <w:t xml:space="preserve">**Услови за квалитативен избор:** Услови за квалитативен избор 5.3.1.Способност за вршење на професионална дејност 5.3.1.1.Право на учество во постапката има секој економски оператор кој е регистриран како физичко или правно лице за вршење на дејноста поврзана со предметот на набавка или пр...</w:t>
      </w:r>
    </w:p>
    <w:p>
      <w:r>
        <w:rPr>
          <w:sz w:val="22"/>
        </w:rPr>
        <w:t xml:space="preserve">**Техничка и професионална способност:** Провери дел 4.3.2 / 5.3.2.</w:t>
      </w:r>
    </w:p>
    <w:p>
      <w:r>
        <w:rPr>
          <w:sz w:val="22"/>
        </w:rPr>
        <w:t xml:space="preserve">**Стандарди за системи за квалитет:** Подизведување 4.4.1.Понудувачот може дел од договорот за јавна набавка да додели на подизведувач. Доколку понудувачот користи подизведувач при извршувањето на договорот за јавна набавка, во понудата: -Ги наведува сите подизведувачи, како и секој дел од дого...</w:t>
      </w:r>
    </w:p>
    <w:p>
      <w:r>
        <w:rPr>
          <w:sz w:val="22"/>
        </w:rPr>
        <w:t xml:space="preserve">**КРИТЕРИУМ ЗА ИЗБОР НА НАЈПОВОЛНА ПОНУДА:** УТВРДУВАЊЕ СПОСОБНОСТ</w:t>
      </w:r>
    </w:p>
    <w:p>
      <w:r>
        <w:rPr>
          <w:sz w:val="22"/>
        </w:rPr>
        <w:t xml:space="preserve"> </w:t>
      </w:r>
    </w:p>
    <w:p>
      <w:r>
        <w:rPr>
          <w:sz w:val="22"/>
        </w:rPr>
        <w:t xml:space="preserve">Дополнително од Техничка спецификација</w:t>
      </w:r>
    </w:p>
    <w:p>
      <w:r>
        <w:rPr>
          <w:sz w:val="22"/>
        </w:rPr>
        <w:t xml:space="preserve">• 1.  Сите СИМ картички да бидат во иста група во рамките на компани јата (CUG) и по линија задолжително да има неограничени бесплатни минути секој месец за разговори во рамките на компанијата  Моменталните претплатнички... (стр. 1)</w:t>
      </w:r>
    </w:p>
    <w:p>
      <w:r>
        <w:rPr>
          <w:sz w:val="22"/>
        </w:rPr>
        <w:t xml:space="preserve">• 2. КРИТЕРИУМИ: - Услугата да се врши 24 часа на ден, 7 дена во неделата кон сите фиксни и мобилни мрежи. - Корисничка поддршка од операторот 24 часа на ден, 7 дена во неделата на бесплатен телефонски број. - Задржување н... (стр. 2)</w:t>
      </w:r>
    </w:p>
    <w:p>
      <w:r>
        <w:rPr>
          <w:sz w:val="22"/>
        </w:rPr>
        <w:t xml:space="preserve">• 3.  Цената на месечна претплата не смее да биде повисока 21.000.00 денари без вклучен ДДВ.  За потребите на договорниот орган може да се активира Web Hosting со цена не повисока од 3099 ден.  Во понудата да бидат вклу... (стр. 4)</w:t>
      </w:r>
    </w:p>
    <w:p>
      <w:r>
        <w:rPr>
          <w:sz w:val="22"/>
        </w:rPr>
        <w:t xml:space="preserve">• 4. Пакет 5 - РЕШЕНИЕ ЗА БЕКУП НА ПОДАТОЦИ Задолжителни барања за решение за бекуп на податоци:  Цената на месечна претплата за решението за бекап на податоци не смее да биде повисока од 1.990,00 денари без вклучен ДДВ.... (стр. 5)</w:t>
      </w:r>
    </w:p>
    <w:p>
      <w:r>
        <w:rPr>
          <w:sz w:val="22"/>
        </w:rPr>
        <w:t xml:space="preserve">• 5.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w:t>
      </w:r>
    </w:p>
    <w:sectPr>
      <w:pgSz w:w="11906" w:h="16838"/>
      <w:pgMar w:top="1440" w:right="1440" w:bottom="1440" w:left="1440" w:header="708" w:footer="708" w:gutter="0"/>
      <w:cols w:space="708"/>
      <w:docGrid w:linePitch="360"/>
    </w:sectPr>
  </w:body>
</w:document>
</file>