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Catálogo público - Lámparas Aurora y Nube</w:t>
      </w:r>
    </w:p>
    <w:p>
      <w:r>
        <w:t>Catálogo público</w:t>
      </w:r>
    </w:p>
    <w:p/>
    <w:p>
      <w:r>
        <w:t>• Lámpara Aurora: S/80</w:t>
      </w:r>
    </w:p>
    <w:p>
      <w:r>
        <w:t>• Lámpara Nube: S/65</w:t>
      </w:r>
    </w:p>
    <w:p/>
    <w:p>
      <w:r>
        <w:t>Garantía (por defectos de fábrica): 12 meses en ambos productos.</w:t>
      </w:r>
    </w:p>
    <w:p>
      <w:r>
        <w:t>Descuentos vigentes: no hay.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