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32d1882ffc0a55f1f34535d842d6def51775703"/>
    <w:p>
      <w:pPr>
        <w:pStyle w:val="Heading1"/>
      </w:pPr>
      <w:r>
        <w:t xml:space="preserve">Mensaje para Joaquín — Consulta legal · Multi OCR Tool</w:t>
      </w:r>
    </w:p>
    <w:p>
      <w:pPr>
        <w:pStyle w:val="BlockText"/>
      </w:pPr>
      <w:r>
        <w:t xml:space="preserve">Listo para copiar/pegar. Completar saludo final y datos de contacto.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Asunto:</w:t>
      </w:r>
      <w:r>
        <w:t xml:space="preserve"> </w:t>
      </w:r>
      <w:r>
        <w:t xml:space="preserve">Consulta legal — Aviso de privacidad y tratamiento por IA (SAR: extracción de documentos con LLMs) · ARG-597</w:t>
      </w:r>
    </w:p>
    <w:p>
      <w:pPr>
        <w:pStyle w:val="BodyText"/>
      </w:pPr>
      <w:r>
        <w:rPr>
          <w:b/>
          <w:bCs/>
        </w:rPr>
        <w:t xml:space="preserve">Hola Joaquín,</w:t>
      </w:r>
    </w:p>
    <w:p>
      <w:pPr>
        <w:pStyle w:val="BodyText"/>
      </w:pPr>
      <w:r>
        <w:t xml:space="preserve">Te escribo por una consulta puntual del proyecto</w:t>
      </w:r>
      <w:r>
        <w:t xml:space="preserve"> </w:t>
      </w:r>
      <w:r>
        <w:rPr>
          <w:b/>
          <w:bCs/>
        </w:rPr>
        <w:t xml:space="preserve">Multi OCR Tool</w:t>
      </w:r>
      <w:r>
        <w:t xml:space="preserve">: una plataforma que extrae datos de facturas, remisiones y contratos usando LLMs (hoy ~98% OpenAI, el resto Google Gemini y Mistral; también hay modo local). El contenido del documento se envía al proveedor según la cuenta configurada, y el modelo final todavía no está decidido.</w:t>
      </w:r>
    </w:p>
    <w:p>
      <w:pPr>
        <w:pStyle w:val="BodyText"/>
      </w:pPr>
      <w:r>
        <w:t xml:space="preserve">Antes de escribirte ya investigamos y documentamos con fuentes: la clasificación legal de estos documentos bajo la Ley 25.326 (facturas/contratos = datos intermedios, no sensibles por regla general), qué retiene/entrena cada proveedor, el régimen de transferencia internacional (art. 12) y el contenido mínimo de un aviso (art. 6). Con eso redactamos el</w:t>
      </w:r>
      <w:r>
        <w:t xml:space="preserve"> </w:t>
      </w:r>
      <w:r>
        <w:rPr>
          <w:b/>
          <w:bCs/>
        </w:rPr>
        <w:t xml:space="preserve">Aviso de Privacidad v0.1</w:t>
      </w:r>
      <w:r>
        <w:t xml:space="preserve"> </w:t>
      </w:r>
      <w:r>
        <w:t xml:space="preserve">adjunto, que</w:t>
      </w:r>
      <w:r>
        <w:t xml:space="preserve"> </w:t>
      </w:r>
      <w:r>
        <w:rPr>
          <w:b/>
          <w:bCs/>
        </w:rPr>
        <w:t xml:space="preserve">no te pedimos redactar sino validar</w:t>
      </w:r>
      <w:r>
        <w:t xml:space="preserve">.</w:t>
      </w:r>
    </w:p>
    <w:bookmarkStart w:id="9" w:name="X4c89d3fc8aad2ddd050b20aa34e3cb184668c23"/>
    <w:p>
      <w:pPr>
        <w:pStyle w:val="Heading2"/>
      </w:pPr>
      <w:r>
        <w:t xml:space="preserve">Preguntas (lo que no pudimos responder por nuestra cuenta)</w:t>
      </w:r>
    </w:p>
    <w:p>
      <w:pPr>
        <w:pStyle w:val="FirstParagraph"/>
      </w:pPr>
      <w:r>
        <w:rPr>
          <w:b/>
          <w:bCs/>
        </w:rPr>
        <w:t xml:space="preserve">1 · Consentimiento para datos de terceros.</w:t>
      </w:r>
      <w:r>
        <w:t xml:space="preserve"> </w:t>
      </w:r>
      <w:r>
        <w:t xml:space="preserve">El documento puede ser de un tercero (ej. factura de un proveedor del cliente). Encontramos como posible excepción el art. 5º inc. d (</w:t>
      </w:r>
      <w:r>
        <w:t xml:space="preserve">“datos derivados de relación contractual”</w:t>
      </w:r>
      <w:r>
        <w:t xml:space="preserve">). ¿Basta el consentimiento del usuario que sube, con cláusula de responsabilidad en el aviso, o la plataforma debe exigir base legal por los datos de terceros? ¿Es sólida la excepción del inc. d acá?</w:t>
      </w:r>
    </w:p>
    <w:p>
      <w:pPr>
        <w:pStyle w:val="BodyText"/>
      </w:pPr>
      <w:r>
        <w:rPr>
          <w:b/>
          <w:bCs/>
        </w:rPr>
        <w:t xml:space="preserve">2 · Valor legal de los ToS de los proveedores.</w:t>
      </w:r>
      <w:r>
        <w:t xml:space="preserve"> </w:t>
      </w:r>
      <w:r>
        <w:t xml:space="preserve">¿Los términos de servicio de OpenAI/Google/Mistral alcanzan como fundamento contractual, o es imprescindible un DPA firmado con cada uno (art. 25, Ley 25.326)? ¿Qué espera la AAIP en práctica?</w:t>
      </w:r>
    </w:p>
    <w:p>
      <w:pPr>
        <w:pStyle w:val="BodyText"/>
      </w:pPr>
      <w:r>
        <w:rPr>
          <w:b/>
          <w:bCs/>
        </w:rPr>
        <w:t xml:space="preserve">3 · Usuario consumidor (Ley 24.240).</w:t>
      </w:r>
      <w:r>
        <w:t xml:space="preserve"> </w:t>
      </w:r>
      <w:r>
        <w:t xml:space="preserve">Si el usuario es consumidor y no empresa, ¿cambia la base legal? ¿El aviso debe presentarse destacado/inequívoco o alcanza la aceptación estándar?</w:t>
      </w:r>
    </w:p>
    <w:p>
      <w:pPr>
        <w:pStyle w:val="BodyText"/>
      </w:pPr>
      <w:r>
        <w:rPr>
          <w:b/>
          <w:bCs/>
        </w:rPr>
        <w:t xml:space="preserve">4 · Validación del Aviso v0.1 (adjunto).</w:t>
      </w:r>
      <w:r>
        <w:t xml:space="preserve"> </w:t>
      </w:r>
      <w:r>
        <w:t xml:space="preserve">¿Cumple el art. 6? ¿Alguna afirmación de la tabla de retención por proveedor debería matizarse para no comprometernos de más? ¿Falta alguna cláusula estándar de mercado?</w:t>
      </w:r>
    </w:p>
    <w:p>
      <w:pPr>
        <w:pStyle w:val="BodyText"/>
      </w:pPr>
      <w:r>
        <w:rPr>
          <w:b/>
          <w:bCs/>
        </w:rPr>
        <w:t xml:space="preserve">5 · Estrategia internacional.</w:t>
      </w:r>
      <w:r>
        <w:t xml:space="preserve"> </w:t>
      </w:r>
      <w:r>
        <w:t xml:space="preserve">Si el producto sale de Argentina: ¿aviso genérico o versiones por jurisdicción? ¿Diseñarlo multi-jurisdicción desde el inicio o adaptar al expandir?</w:t>
      </w:r>
    </w:p>
    <w:bookmarkEnd w:id="9"/>
    <w:bookmarkStart w:id="10" w:name="X34eeaad628baa2f3239d2981348241a96850135"/>
    <w:p>
      <w:pPr>
        <w:pStyle w:val="Heading2"/>
      </w:pPr>
      <w:r>
        <w:t xml:space="preserve">Decisiones de producto abiertas (condicionan las respuestas)</w:t>
      </w:r>
    </w:p>
    <w:p>
      <w:pPr>
        <w:pStyle w:val="Compact"/>
        <w:numPr>
          <w:ilvl w:val="0"/>
          <w:numId w:val="1001"/>
        </w:numPr>
      </w:pPr>
      <w:r>
        <w:t xml:space="preserve">¿Modelo local por defecto o solo</w:t>
      </w:r>
      <w:r>
        <w:t xml:space="preserve"> </w:t>
      </w:r>
      <w:r>
        <w:t xml:space="preserve">“avanzado”</w:t>
      </w:r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¿Usuario con su propia API key (BYOK) eligiendo proveedor? (define quién es responsable frente al titular de los datos)</w:t>
      </w:r>
    </w:p>
    <w:p>
      <w:pPr>
        <w:pStyle w:val="Compact"/>
        <w:numPr>
          <w:ilvl w:val="0"/>
          <w:numId w:val="1001"/>
        </w:numPr>
      </w:pPr>
      <w:r>
        <w:t xml:space="preserve">Datos sensibles: ¿bloquear la subida por defecto o solo advertir?</w:t>
      </w:r>
    </w:p>
    <w:bookmarkEnd w:id="10"/>
    <w:bookmarkStart w:id="11" w:name="qué-esperamos-de-vos"/>
    <w:p>
      <w:pPr>
        <w:pStyle w:val="Heading2"/>
      </w:pPr>
      <w:r>
        <w:t xml:space="preserve">Qué esperamos de vos</w:t>
      </w:r>
    </w:p>
    <w:p>
      <w:pPr>
        <w:pStyle w:val="Compact"/>
        <w:numPr>
          <w:ilvl w:val="0"/>
          <w:numId w:val="1002"/>
        </w:numPr>
      </w:pPr>
      <w:r>
        <w:t xml:space="preserve">Respuesta a las</w:t>
      </w:r>
      <w:r>
        <w:t xml:space="preserve"> </w:t>
      </w:r>
      <w:r>
        <w:rPr>
          <w:b/>
          <w:bCs/>
        </w:rPr>
        <w:t xml:space="preserve">P1–P5</w:t>
      </w:r>
      <w:r>
        <w:t xml:space="preserve"> </w:t>
      </w:r>
      <w:r>
        <w:t xml:space="preserve">con norma citada.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Veredicto</w:t>
      </w:r>
      <w:r>
        <w:t xml:space="preserve"> </w:t>
      </w:r>
      <w:r>
        <w:t xml:space="preserve">sobre el Aviso v0.1: aprobás, aprobás con cambios, o nos pasás tu versión.</w:t>
      </w:r>
    </w:p>
    <w:p>
      <w:pPr>
        <w:pStyle w:val="Compact"/>
        <w:numPr>
          <w:ilvl w:val="0"/>
          <w:numId w:val="1002"/>
        </w:numPr>
      </w:pPr>
      <w:r>
        <w:t xml:space="preserve">Referencias (artículos/fallos) para dejar como evidencia en el ticket.</w:t>
      </w:r>
    </w:p>
    <w:bookmarkEnd w:id="11"/>
    <w:bookmarkStart w:id="12" w:name="adjuntos"/>
    <w:p>
      <w:pPr>
        <w:pStyle w:val="Heading2"/>
      </w:pPr>
      <w:r>
        <w:t xml:space="preserve">Adjuntos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disclaimer-oficial-datos-sensibles-multiocr.pdf</w:t>
      </w:r>
      <w:r>
        <w:t xml:space="preserve"> </w:t>
      </w:r>
      <w:r>
        <w:t xml:space="preserve">— Aviso v0.1 (formato oficial).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disclaimer-oficial-datos-sensibles-multiocr.docx</w:t>
      </w:r>
      <w:r>
        <w:t xml:space="preserve"> </w:t>
      </w:r>
      <w:r>
        <w:t xml:space="preserve">— misma versión editable.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guion-consulta-joaquin-datos-sensibles.md</w:t>
      </w:r>
      <w:r>
        <w:t xml:space="preserve"> </w:t>
      </w:r>
      <w:r>
        <w:t xml:space="preserve">— evidencia investigada con fuentes.</w:t>
      </w:r>
    </w:p>
    <w:p>
      <w:pPr>
        <w:pStyle w:val="FirstParagraph"/>
      </w:pPr>
      <w:r>
        <w:t xml:space="preserve">Gracias por el tiempo. Quedamos atentos.</w:t>
      </w:r>
    </w:p>
    <w:p>
      <w:pPr>
        <w:pStyle w:val="BodyText"/>
      </w:pPr>
      <w:r>
        <w:t xml:space="preserve">Un abrazo,</w:t>
      </w:r>
      <w:r>
        <w:t xml:space="preserve"> </w:t>
      </w:r>
      <w:r>
        <w:rPr>
          <w:b/>
          <w:bCs/>
        </w:rPr>
        <w:t xml:space="preserve">[Tu nombre]</w:t>
      </w:r>
      <w:r>
        <w:t xml:space="preserve"> </w:t>
      </w:r>
      <w:r>
        <w:rPr>
          <w:b/>
          <w:bCs/>
        </w:rPr>
        <w:t xml:space="preserve">[Tu rol]</w:t>
      </w:r>
      <w:r>
        <w:t xml:space="preserve"> </w:t>
      </w:r>
      <w:r>
        <w:t xml:space="preserve">· [contacto] — [empresa/organización]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2026-09-14T14:55:15Z</dcterms:created>
  <dcterms:modified xsi:type="dcterms:W3CDTF">2026-09-14T14:55:15Z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