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24A7A">
      <w:pPr>
        <w:spacing w:before="1200" w:after="240"/>
        <w:jc w:val="center"/>
      </w:pPr>
      <w:bookmarkStart w:id="66" w:name="_GoBack"/>
      <w:bookmarkEnd w:id="66"/>
      <w:r>
        <w:rPr>
          <w:b/>
          <w:bCs/>
          <w:sz w:val="48"/>
          <w:szCs w:val="48"/>
        </w:rPr>
        <w:t>東海大學資訊工程學系</w:t>
      </w:r>
    </w:p>
    <w:p w14:paraId="5A04026C">
      <w:pPr>
        <w:spacing w:after="1400"/>
        <w:jc w:val="center"/>
      </w:pPr>
      <w:r>
        <w:rPr>
          <w:b/>
          <w:bCs/>
          <w:sz w:val="40"/>
          <w:szCs w:val="40"/>
        </w:rPr>
        <w:t>專題報告書</w:t>
      </w:r>
    </w:p>
    <w:p w14:paraId="37B0D4E4">
      <w:pPr>
        <w:spacing w:after="200" w:line="400" w:lineRule="auto"/>
        <w:jc w:val="center"/>
      </w:pPr>
      <w:r>
        <w:rPr>
          <w:b/>
          <w:bCs/>
          <w:sz w:val="36"/>
          <w:szCs w:val="36"/>
        </w:rPr>
        <w:t>以大型語言模型判斷國際處公告之更新關係並維護知識庫</w:t>
      </w:r>
    </w:p>
    <w:p w14:paraId="2CDE19F0">
      <w:pPr>
        <w:spacing w:after="2200" w:line="360" w:lineRule="auto"/>
        <w:jc w:val="center"/>
      </w:pPr>
      <w:r>
        <w:rPr>
          <w:sz w:val="28"/>
          <w:szCs w:val="28"/>
        </w:rPr>
        <w:t>Detecting Superseded Announcements for the Knowledge Base of a University International Office with a Large Language Model</w:t>
      </w:r>
    </w:p>
    <w:p w14:paraId="6E5394FE">
      <w:pPr>
        <w:spacing w:after="160"/>
        <w:jc w:val="center"/>
      </w:pPr>
      <w:r>
        <w:rPr>
          <w:sz w:val="28"/>
          <w:szCs w:val="28"/>
        </w:rPr>
        <w:t>指導教授：【指導教授姓名】 教授</w:t>
      </w:r>
    </w:p>
    <w:p w14:paraId="28BA1642">
      <w:pPr>
        <w:spacing w:after="1600"/>
        <w:jc w:val="center"/>
      </w:pPr>
      <w:r>
        <w:rPr>
          <w:sz w:val="28"/>
          <w:szCs w:val="28"/>
        </w:rPr>
        <w:t>專題學生：【學號】 David Gunawan Wisno</w:t>
      </w:r>
    </w:p>
    <w:p w14:paraId="256BD968">
      <w:pPr>
        <w:jc w:val="center"/>
        <w:sectPr>
          <w:pgSz w:w="11906" w:h="16838"/>
          <w:pgMar w:top="1440" w:right="1440" w:bottom="1440" w:left="1440" w:header="851" w:footer="851" w:gutter="0"/>
          <w:cols w:space="720" w:num="1"/>
          <w:docGrid w:linePitch="360" w:charSpace="0"/>
        </w:sectPr>
      </w:pPr>
      <w:r>
        <w:rPr>
          <w:sz w:val="36"/>
          <w:szCs w:val="36"/>
        </w:rPr>
        <w:t>中華民國 115 年 12 月 18 日</w:t>
      </w:r>
    </w:p>
    <w:p w14:paraId="658003A0">
      <w:pPr>
        <w:pStyle w:val="22"/>
      </w:pPr>
      <w:bookmarkStart w:id="0" w:name="_Toc26011"/>
      <w:r>
        <w:t>誌謝</w:t>
      </w:r>
      <w:bookmarkEnd w:id="0"/>
    </w:p>
    <w:p w14:paraId="178CD41F">
      <w:pPr>
        <w:spacing w:before="0" w:after="0" w:line="360" w:lineRule="auto"/>
        <w:ind w:firstLine="480"/>
        <w:jc w:val="both"/>
      </w:pPr>
      <w:r>
        <w:t>本專題得以完成，首先要感謝指導教授在研究方向、實驗設計與報告撰寫上給予的指導與建議，使我們能從單純的系統開發，進一步發展成具有假設、比較基準與統計檢定的研究。</w:t>
      </w:r>
    </w:p>
    <w:p w14:paraId="653CFAA9">
      <w:pPr>
        <w:spacing w:before="0" w:after="0" w:line="360" w:lineRule="auto"/>
        <w:ind w:firstLine="480"/>
        <w:jc w:val="both"/>
      </w:pPr>
      <w:r>
        <w:t>同時感謝協助進行第二位標註的同學，以及在系統測試過程中提供意見的同學與家人。最後，感謝東海大學國際暨兩岸合作處公開的公告資料，使本研究得以建立真實的實驗資料集。</w:t>
      </w:r>
    </w:p>
    <w:p w14:paraId="3174317D">
      <w:pPr>
        <w:spacing w:before="0" w:after="0" w:line="360" w:lineRule="auto"/>
        <w:ind w:firstLine="0"/>
        <w:jc w:val="both"/>
      </w:pPr>
      <w:r>
        <w:t>【書審版本可先不寫誌謝；正式版本請依實際情況修改。】</w:t>
      </w:r>
    </w:p>
    <w:p w14:paraId="7EF6C24E">
      <w:pPr>
        <w:pStyle w:val="22"/>
        <w:pageBreakBefore/>
      </w:pPr>
      <w:bookmarkStart w:id="1" w:name="_Toc958"/>
      <w:r>
        <w:t>摘要</w:t>
      </w:r>
      <w:bookmarkEnd w:id="1"/>
    </w:p>
    <w:p w14:paraId="51878143">
      <w:pPr>
        <w:spacing w:before="0" w:after="0" w:line="360" w:lineRule="auto"/>
        <w:ind w:firstLine="480"/>
        <w:jc w:val="both"/>
      </w:pPr>
      <w:r>
        <w:t>大學國際處經常重新發布相同計畫的公告，例如每學期的交換甄試、每年度的獎學金與暑期研習。若以檢索增強生成（Retrieval-Augmented Generation，RAG）建置問答機器人，知識庫中舊版公告若未被移除，系統便可能回答過期的截止日期與規定，對學生造成實際影響。因此，當一份新文件進入知識庫時，系統必須判斷它是取代某份舊公告的更新（UPDATE）、全新的內容（NEW），或是已發布過的重複內容（REDUNDANT），並在更新時指出被取代的公告。</w:t>
      </w:r>
    </w:p>
    <w:p w14:paraId="6CCA53DC">
      <w:pPr>
        <w:spacing w:before="0" w:after="0" w:line="360" w:lineRule="auto"/>
        <w:ind w:firstLine="480"/>
        <w:jc w:val="both"/>
      </w:pPr>
      <w:r>
        <w:t>本研究以東海大學國際暨兩岸合作處網站為資料來源，爬取 1,295 則公告（其中 1,164 則具有日期）及其附件連結，並依時間序重現「新文件抵達時只能與較早公告比較」的情境。我們從中抽樣 200 則公告作為測試案例，每一案例的輸入為該公告的 PDF 或 Word 附件（61 則），若無可讀取的附件則改以公告文字建立的 .md 檔（139 則），並由研究者依事先訂定的標註規則建立正確答案。</w:t>
      </w:r>
    </w:p>
    <w:p w14:paraId="53655E9E">
      <w:pPr>
        <w:spacing w:before="0" w:after="0" w:line="360" w:lineRule="auto"/>
        <w:ind w:firstLine="480"/>
        <w:jc w:val="both"/>
      </w:pPr>
      <w:r>
        <w:t>實驗比較五種規則方法（多數類別、標題比對、e5 語意相似度、BM25 詞彙相似度、重排序模型）與四種本地端大型語言模型 Qwen3-4B 的設定（僅讀取新文件、加上候選公告、加上範例、規則與模型的級聯）。在 120 題測試題中，讀取候選公告的語言模型完全正確率為 55.0%，與標題比對規則的 54.2% 相近；加入範例的設定取得最高的 macro-F1（0.602）。錯誤分析顯示兩類方法的弱點互補：規則方法常能判斷出「這是更新」卻選錯被取代的公告，語言模型則較少被外觀相似的不同計畫誤導，卻常將「新年度的同一計畫」誤判為全新內容。真實附件檔案的表現明顯低於公告文字。</w:t>
      </w:r>
    </w:p>
    <w:p w14:paraId="2C500D46">
      <w:pPr>
        <w:spacing w:before="0" w:after="0" w:line="360" w:lineRule="auto"/>
        <w:ind w:firstLine="480"/>
        <w:jc w:val="both"/>
      </w:pPr>
      <w:r>
        <w:t>此外，本研究實作一套文件檢查工具，可輸入任意 PDF、Word、txt 或 md 文件，列出相關的歷史公告與判斷結果，並可將結果套用至知識庫（新增文件、標記被取代的舊公告，且可復原）。目前結果為初步結果，第二位標註者之一致性檢驗仍待完成。</w:t>
      </w:r>
    </w:p>
    <w:p w14:paraId="577DAF31">
      <w:pPr>
        <w:spacing w:before="240" w:line="360" w:lineRule="auto"/>
      </w:pPr>
      <w:r>
        <w:rPr>
          <w:b/>
          <w:bCs/>
        </w:rPr>
        <w:t>關鍵詞：</w:t>
      </w:r>
      <w:r>
        <w:t>大型語言模型，檢索增強生成，知識庫維護，文件更新偵測，資訊檢索，國際事務處公告</w:t>
      </w:r>
    </w:p>
    <w:p w14:paraId="5E06351C">
      <w:pPr>
        <w:pStyle w:val="23"/>
        <w:pageBreakBefore/>
      </w:pPr>
      <w:r>
        <w:t>目錄</w:t>
      </w:r>
    </w:p>
    <w:sdt>
      <w:sdtPr>
        <w:alias w:val="目錄"/>
        <w:id w:val="147475198"/>
      </w:sdtPr>
      <w:sdtContent>
        <w:p w14:paraId="332688C3">
          <w:pPr>
            <w:tabs>
              <w:tab w:val="right" w:leader="dot" w:pos="9026"/>
            </w:tabs>
            <w:rPr>
              <w:rFonts w:ascii="Times New Roman" w:hAnsi="Times New Roman" w:eastAsia="標楷體" w:cs="Times New Roman"/>
              <w:sz w:val="24"/>
              <w:szCs w:val="24"/>
            </w:rPr>
          </w:pPr>
          <w:r>
            <w:fldChar w:fldCharType="begin"/>
          </w:r>
          <w:r>
            <w:instrText xml:space="preserve">TOC \h \o "1-3" \t "FrontTitle,1"</w:instrText>
          </w:r>
          <w:r>
            <w:fldChar w:fldCharType="separate"/>
          </w:r>
        </w:p>
        <w:p w14:paraId="38CF9C79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_Toc26011 </w:instrText>
          </w:r>
          <w:r>
            <w:fldChar w:fldCharType="separate"/>
          </w:r>
          <w:r>
            <w:t>誌謝</w:t>
          </w:r>
          <w:r>
            <w:tab/>
          </w:r>
          <w:r>
            <w:fldChar w:fldCharType="begin"/>
          </w:r>
          <w:r>
            <w:instrText xml:space="preserve"> PAGEREF _Toc26011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4C3997BC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_Toc958 </w:instrText>
          </w:r>
          <w:r>
            <w:fldChar w:fldCharType="separate"/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 w14:paraId="1F889E06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_Toc13730 </w:instrText>
          </w:r>
          <w:r>
            <w:fldChar w:fldCharType="separate"/>
          </w:r>
          <w:r>
            <w:t>圖目錄</w:t>
          </w:r>
          <w:r>
            <w:tab/>
          </w:r>
          <w:r>
            <w:fldChar w:fldCharType="begin"/>
          </w:r>
          <w:r>
            <w:instrText xml:space="preserve"> PAGEREF _Toc13730 \h </w:instrText>
          </w:r>
          <w:r>
            <w:fldChar w:fldCharType="separate"/>
          </w:r>
          <w:r>
            <w:t>v</w:t>
          </w:r>
          <w:r>
            <w:fldChar w:fldCharType="end"/>
          </w:r>
          <w:r>
            <w:fldChar w:fldCharType="end"/>
          </w:r>
        </w:p>
        <w:p w14:paraId="602DAAAD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_Toc26431 </w:instrText>
          </w:r>
          <w:r>
            <w:fldChar w:fldCharType="separate"/>
          </w:r>
          <w:r>
            <w:t>表目錄</w:t>
          </w:r>
          <w:r>
            <w:tab/>
          </w:r>
          <w:r>
            <w:fldChar w:fldCharType="begin"/>
          </w:r>
          <w:r>
            <w:instrText xml:space="preserve"> PAGEREF _Toc26431 \h </w:instrText>
          </w:r>
          <w:r>
            <w:fldChar w:fldCharType="separate"/>
          </w:r>
          <w:r>
            <w:t>vi</w:t>
          </w:r>
          <w:r>
            <w:fldChar w:fldCharType="end"/>
          </w:r>
          <w:r>
            <w:fldChar w:fldCharType="end"/>
          </w:r>
        </w:p>
        <w:p w14:paraId="337D8DE5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_Toc30719 </w:instrText>
          </w:r>
          <w:r>
            <w:fldChar w:fldCharType="separate"/>
          </w:r>
          <w:r>
            <w:t>第一章 緒論</w:t>
          </w:r>
          <w:r>
            <w:tab/>
          </w:r>
          <w:r>
            <w:fldChar w:fldCharType="begin"/>
          </w:r>
          <w:r>
            <w:instrText xml:space="preserve"> PAGEREF _Toc30719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BDBBAC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_Toc8872 </w:instrText>
          </w:r>
          <w:r>
            <w:fldChar w:fldCharType="separate"/>
          </w:r>
          <w:r>
            <w:t>1.1 研究背景</w:t>
          </w:r>
          <w:r>
            <w:tab/>
          </w:r>
          <w:r>
            <w:fldChar w:fldCharType="begin"/>
          </w:r>
          <w:r>
            <w:instrText xml:space="preserve"> PAGEREF _Toc8872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58C5B25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_Toc25313 </w:instrText>
          </w:r>
          <w:r>
            <w:fldChar w:fldCharType="separate"/>
          </w:r>
          <w:r>
            <w:t>1.2 研究動機</w:t>
          </w:r>
          <w:r>
            <w:tab/>
          </w:r>
          <w:r>
            <w:fldChar w:fldCharType="begin"/>
          </w:r>
          <w:r>
            <w:instrText xml:space="preserve"> PAGEREF _Toc25313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D14C60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_Toc7369 </w:instrText>
          </w:r>
          <w:r>
            <w:fldChar w:fldCharType="separate"/>
          </w:r>
          <w:r>
            <w:t>1.3 研究目的</w:t>
          </w:r>
          <w:r>
            <w:tab/>
          </w:r>
          <w:r>
            <w:fldChar w:fldCharType="begin"/>
          </w:r>
          <w:r>
            <w:instrText xml:space="preserve"> PAGEREF _Toc7369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F0073C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_Toc3534 </w:instrText>
          </w:r>
          <w:r>
            <w:fldChar w:fldCharType="separate"/>
          </w:r>
          <w:r>
            <w:t>1.4 研究範圍</w:t>
          </w:r>
          <w:r>
            <w:tab/>
          </w:r>
          <w:r>
            <w:fldChar w:fldCharType="begin"/>
          </w:r>
          <w:r>
            <w:instrText xml:space="preserve"> PAGEREF _Toc3534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B4F7808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_Toc29492 </w:instrText>
          </w:r>
          <w:r>
            <w:fldChar w:fldCharType="separate"/>
          </w:r>
          <w:r>
            <w:t>1.5 研究流程與章節結構</w:t>
          </w:r>
          <w:r>
            <w:tab/>
          </w:r>
          <w:r>
            <w:fldChar w:fldCharType="begin"/>
          </w:r>
          <w:r>
            <w:instrText xml:space="preserve"> PAGEREF _Toc29492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B17A7D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_Toc7051 </w:instrText>
          </w:r>
          <w:r>
            <w:fldChar w:fldCharType="separate"/>
          </w:r>
          <w:r>
            <w:t>第二章 相關文獻回顧</w:t>
          </w:r>
          <w:r>
            <w:tab/>
          </w:r>
          <w:r>
            <w:fldChar w:fldCharType="begin"/>
          </w:r>
          <w:r>
            <w:instrText xml:space="preserve"> PAGEREF _Toc7051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65DA40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_Toc21277 </w:instrText>
          </w:r>
          <w:r>
            <w:fldChar w:fldCharType="separate"/>
          </w:r>
          <w:r>
            <w:t>2.1 檢索增強生成</w:t>
          </w:r>
          <w:r>
            <w:tab/>
          </w:r>
          <w:r>
            <w:fldChar w:fldCharType="begin"/>
          </w:r>
          <w:r>
            <w:instrText xml:space="preserve"> PAGEREF _Toc21277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ED229F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_Toc11286 </w:instrText>
          </w:r>
          <w:r>
            <w:fldChar w:fldCharType="separate"/>
          </w:r>
          <w:r>
            <w:t>2.2 知識衝突與資訊時效</w:t>
          </w:r>
          <w:r>
            <w:tab/>
          </w:r>
          <w:r>
            <w:fldChar w:fldCharType="begin"/>
          </w:r>
          <w:r>
            <w:instrText xml:space="preserve"> PAGEREF _Toc11286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88ACC5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_Toc11725 </w:instrText>
          </w:r>
          <w:r>
            <w:fldChar w:fldCharType="separate"/>
          </w:r>
          <w:r>
            <w:t>2.3 文件相似度與近似重複偵測</w:t>
          </w:r>
          <w:r>
            <w:tab/>
          </w:r>
          <w:r>
            <w:fldChar w:fldCharType="begin"/>
          </w:r>
          <w:r>
            <w:instrText xml:space="preserve"> PAGEREF _Toc11725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F3EE11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_Toc8115 </w:instrText>
          </w:r>
          <w:r>
            <w:fldChar w:fldCharType="separate"/>
          </w:r>
          <w:r>
            <w:t>2.4 以大型語言模型作為判斷者</w:t>
          </w:r>
          <w:r>
            <w:tab/>
          </w:r>
          <w:r>
            <w:fldChar w:fldCharType="begin"/>
          </w:r>
          <w:r>
            <w:instrText xml:space="preserve"> PAGEREF _Toc8115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AEF64E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_Toc19991 </w:instrText>
          </w:r>
          <w:r>
            <w:fldChar w:fldCharType="separate"/>
          </w:r>
          <w:r>
            <w:t>2.5 級聯方法</w:t>
          </w:r>
          <w:r>
            <w:tab/>
          </w:r>
          <w:r>
            <w:fldChar w:fldCharType="begin"/>
          </w:r>
          <w:r>
            <w:instrText xml:space="preserve"> PAGEREF _Toc19991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347A8B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_Toc15127 </w:instrText>
          </w:r>
          <w:r>
            <w:fldChar w:fldCharType="separate"/>
          </w:r>
          <w:r>
            <w:t>2.6 與本研究的差異</w:t>
          </w:r>
          <w:r>
            <w:tab/>
          </w:r>
          <w:r>
            <w:fldChar w:fldCharType="begin"/>
          </w:r>
          <w:r>
            <w:instrText xml:space="preserve"> PAGEREF _Toc15127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07840E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_Toc15937 </w:instrText>
          </w:r>
          <w:r>
            <w:fldChar w:fldCharType="separate"/>
          </w:r>
          <w:r>
            <w:t>第三章 系統設計與研究方法</w:t>
          </w:r>
          <w:r>
            <w:tab/>
          </w:r>
          <w:r>
            <w:fldChar w:fldCharType="begin"/>
          </w:r>
          <w:r>
            <w:instrText xml:space="preserve"> PAGEREF _Toc15937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EC8E86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_Toc32310 </w:instrText>
          </w:r>
          <w:r>
            <w:fldChar w:fldCharType="separate"/>
          </w:r>
          <w:r>
            <w:t>3.1 問題定義</w:t>
          </w:r>
          <w:r>
            <w:tab/>
          </w:r>
          <w:r>
            <w:fldChar w:fldCharType="begin"/>
          </w:r>
          <w:r>
            <w:instrText xml:space="preserve"> PAGEREF _Toc32310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545BDF9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_Toc10794 </w:instrText>
          </w:r>
          <w:r>
            <w:fldChar w:fldCharType="separate"/>
          </w:r>
          <w:r>
            <w:t>3.2 系統架構</w:t>
          </w:r>
          <w:r>
            <w:tab/>
          </w:r>
          <w:r>
            <w:fldChar w:fldCharType="begin"/>
          </w:r>
          <w:r>
            <w:instrText xml:space="preserve"> PAGEREF _Toc10794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6FC4D8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_Toc19014 </w:instrText>
          </w:r>
          <w:r>
            <w:fldChar w:fldCharType="separate"/>
          </w:r>
          <w:r>
            <w:t>3.3 資料蒐集</w:t>
          </w:r>
          <w:r>
            <w:tab/>
          </w:r>
          <w:r>
            <w:fldChar w:fldCharType="begin"/>
          </w:r>
          <w:r>
            <w:instrText xml:space="preserve"> PAGEREF _Toc19014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691B6D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_Toc1980 </w:instrText>
          </w:r>
          <w:r>
            <w:fldChar w:fldCharType="separate"/>
          </w:r>
          <w:r>
            <w:t>3.4 文件讀取與前處理</w:t>
          </w:r>
          <w:r>
            <w:tab/>
          </w:r>
          <w:r>
            <w:fldChar w:fldCharType="begin"/>
          </w:r>
          <w:r>
            <w:instrText xml:space="preserve"> PAGEREF _Toc1980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2237AF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_Toc6374 </w:instrText>
          </w:r>
          <w:r>
            <w:fldChar w:fldCharType="separate"/>
          </w:r>
          <w:r>
            <w:t>3.5 相似度訊號</w:t>
          </w:r>
          <w:r>
            <w:tab/>
          </w:r>
          <w:r>
            <w:fldChar w:fldCharType="begin"/>
          </w:r>
          <w:r>
            <w:instrText xml:space="preserve"> PAGEREF _Toc6374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2DDB1AD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_Toc24564 </w:instrText>
          </w:r>
          <w:r>
            <w:fldChar w:fldCharType="separate"/>
          </w:r>
          <w:r>
            <w:t>3.6 比較方法</w:t>
          </w:r>
          <w:r>
            <w:tab/>
          </w:r>
          <w:r>
            <w:fldChar w:fldCharType="begin"/>
          </w:r>
          <w:r>
            <w:instrText xml:space="preserve"> PAGEREF _Toc24564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9BFE1AC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_Toc21912 </w:instrText>
          </w:r>
          <w:r>
            <w:fldChar w:fldCharType="separate"/>
          </w:r>
          <w:r>
            <w:t>3.7 知識庫更新機制</w:t>
          </w:r>
          <w:r>
            <w:tab/>
          </w:r>
          <w:r>
            <w:fldChar w:fldCharType="begin"/>
          </w:r>
          <w:r>
            <w:instrText xml:space="preserve"> PAGEREF _Toc21912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7D7C9EA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_Toc9463 </w:instrText>
          </w:r>
          <w:r>
            <w:fldChar w:fldCharType="separate"/>
          </w:r>
          <w:r>
            <w:t>3.8 標註工具</w:t>
          </w:r>
          <w:r>
            <w:tab/>
          </w:r>
          <w:r>
            <w:fldChar w:fldCharType="begin"/>
          </w:r>
          <w:r>
            <w:instrText xml:space="preserve"> PAGEREF _Toc9463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92ED0AB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_Toc13288 </w:instrText>
          </w:r>
          <w:r>
            <w:fldChar w:fldCharType="separate"/>
          </w:r>
          <w:r>
            <w:t>第四章 實證分析</w:t>
          </w:r>
          <w:r>
            <w:tab/>
          </w:r>
          <w:r>
            <w:fldChar w:fldCharType="begin"/>
          </w:r>
          <w:r>
            <w:instrText xml:space="preserve"> PAGEREF _Toc13288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A90739B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_Toc9749 </w:instrText>
          </w:r>
          <w:r>
            <w:fldChar w:fldCharType="separate"/>
          </w:r>
          <w:r>
            <w:t>4.1 實驗設計</w:t>
          </w:r>
          <w:r>
            <w:tab/>
          </w:r>
          <w:r>
            <w:fldChar w:fldCharType="begin"/>
          </w:r>
          <w:r>
            <w:instrText xml:space="preserve"> PAGEREF _Toc9749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5E731E2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_Toc28668 </w:instrText>
          </w:r>
          <w:r>
            <w:fldChar w:fldCharType="separate"/>
          </w:r>
          <w:r>
            <w:t>4.1.1 測試案例的建立</w:t>
          </w:r>
          <w:r>
            <w:tab/>
          </w:r>
          <w:r>
            <w:fldChar w:fldCharType="begin"/>
          </w:r>
          <w:r>
            <w:instrText xml:space="preserve"> PAGEREF _Toc28668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63FE883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_Toc30893 </w:instrText>
          </w:r>
          <w:r>
            <w:fldChar w:fldCharType="separate"/>
          </w:r>
          <w:r>
            <w:t>4.1.2 輸入檔案</w:t>
          </w:r>
          <w:r>
            <w:tab/>
          </w:r>
          <w:r>
            <w:fldChar w:fldCharType="begin"/>
          </w:r>
          <w:r>
            <w:instrText xml:space="preserve"> PAGEREF _Toc30893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EBEE885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_Toc5211 </w:instrText>
          </w:r>
          <w:r>
            <w:fldChar w:fldCharType="separate"/>
          </w:r>
          <w:r>
            <w:t>4.1.3 標註與資料分割</w:t>
          </w:r>
          <w:r>
            <w:tab/>
          </w:r>
          <w:r>
            <w:fldChar w:fldCharType="begin"/>
          </w:r>
          <w:r>
            <w:instrText xml:space="preserve"> PAGEREF _Toc5211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76BFED9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_Toc9538 </w:instrText>
          </w:r>
          <w:r>
            <w:fldChar w:fldCharType="separate"/>
          </w:r>
          <w:r>
            <w:t>4.2 評估指標</w:t>
          </w:r>
          <w:r>
            <w:tab/>
          </w:r>
          <w:r>
            <w:fldChar w:fldCharType="begin"/>
          </w:r>
          <w:r>
            <w:instrText xml:space="preserve"> PAGEREF _Toc9538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9C8F347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_Toc30505 </w:instrText>
          </w:r>
          <w:r>
            <w:fldChar w:fldCharType="separate"/>
          </w:r>
          <w:r>
            <w:t>4.3 實驗結果</w:t>
          </w:r>
          <w:r>
            <w:tab/>
          </w:r>
          <w:r>
            <w:fldChar w:fldCharType="begin"/>
          </w:r>
          <w:r>
            <w:instrText xml:space="preserve"> PAGEREF _Toc30505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F97C1FB">
          <w:pPr>
            <w:pStyle w:val="1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_Toc8783 </w:instrText>
          </w:r>
          <w:r>
            <w:fldChar w:fldCharType="separate"/>
          </w:r>
          <w:r>
            <w:t>4.3.1 統計檢定</w:t>
          </w:r>
          <w:r>
            <w:tab/>
          </w:r>
          <w:r>
            <w:fldChar w:fldCharType="begin"/>
          </w:r>
          <w:r>
            <w:instrText xml:space="preserve"> PAGEREF _Toc8783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4C13B30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_Toc29242 </w:instrText>
          </w:r>
          <w:r>
            <w:fldChar w:fldCharType="separate"/>
          </w:r>
          <w:r>
            <w:t>4.4 錯誤分析</w:t>
          </w:r>
          <w:r>
            <w:tab/>
          </w:r>
          <w:r>
            <w:fldChar w:fldCharType="begin"/>
          </w:r>
          <w:r>
            <w:instrText xml:space="preserve"> PAGEREF _Toc29242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BD9C5AF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_Toc12949 </w:instrText>
          </w:r>
          <w:r>
            <w:fldChar w:fldCharType="separate"/>
          </w:r>
          <w:r>
            <w:t>4.5 輸入檔案類型的影響</w:t>
          </w:r>
          <w:r>
            <w:tab/>
          </w:r>
          <w:r>
            <w:fldChar w:fldCharType="begin"/>
          </w:r>
          <w:r>
            <w:instrText xml:space="preserve"> PAGEREF _Toc12949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211E494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_Toc13467 </w:instrText>
          </w:r>
          <w:r>
            <w:fldChar w:fldCharType="separate"/>
          </w:r>
          <w:r>
            <w:t>4.6 討論</w:t>
          </w:r>
          <w:r>
            <w:tab/>
          </w:r>
          <w:r>
            <w:fldChar w:fldCharType="begin"/>
          </w:r>
          <w:r>
            <w:instrText xml:space="preserve"> PAGEREF _Toc13467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C097F6F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_Toc11000 </w:instrText>
          </w:r>
          <w:r>
            <w:fldChar w:fldCharType="separate"/>
          </w:r>
          <w:r>
            <w:t>第五章 結論</w:t>
          </w:r>
          <w:r>
            <w:tab/>
          </w:r>
          <w:r>
            <w:fldChar w:fldCharType="begin"/>
          </w:r>
          <w:r>
            <w:instrText xml:space="preserve"> PAGEREF _Toc11000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6D2E819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_Toc16772 </w:instrText>
          </w:r>
          <w:r>
            <w:fldChar w:fldCharType="separate"/>
          </w:r>
          <w:r>
            <w:t>5.1 結論</w:t>
          </w:r>
          <w:r>
            <w:tab/>
          </w:r>
          <w:r>
            <w:fldChar w:fldCharType="begin"/>
          </w:r>
          <w:r>
            <w:instrText xml:space="preserve"> PAGEREF _Toc16772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4562367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_Toc1063 </w:instrText>
          </w:r>
          <w:r>
            <w:fldChar w:fldCharType="separate"/>
          </w:r>
          <w:r>
            <w:t>5.2 研究成果與貢獻</w:t>
          </w:r>
          <w:r>
            <w:tab/>
          </w:r>
          <w:r>
            <w:fldChar w:fldCharType="begin"/>
          </w:r>
          <w:r>
            <w:instrText xml:space="preserve"> PAGEREF _Toc1063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935E5D9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_Toc4056 </w:instrText>
          </w:r>
          <w:r>
            <w:fldChar w:fldCharType="separate"/>
          </w:r>
          <w:r>
            <w:t>5.3 研究限制</w:t>
          </w:r>
          <w:r>
            <w:tab/>
          </w:r>
          <w:r>
            <w:fldChar w:fldCharType="begin"/>
          </w:r>
          <w:r>
            <w:instrText xml:space="preserve"> PAGEREF _Toc4056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09E42B3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_Toc32419 </w:instrText>
          </w:r>
          <w:r>
            <w:fldChar w:fldCharType="separate"/>
          </w:r>
          <w:r>
            <w:t>5.4 後續研究方向</w:t>
          </w:r>
          <w:r>
            <w:tab/>
          </w:r>
          <w:r>
            <w:fldChar w:fldCharType="begin"/>
          </w:r>
          <w:r>
            <w:instrText xml:space="preserve"> PAGEREF _Toc32419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6B1814C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_Toc5786 </w:instrText>
          </w:r>
          <w:r>
            <w:fldChar w:fldCharType="separate"/>
          </w:r>
          <w:r>
            <w:t>參考文獻</w:t>
          </w:r>
          <w:r>
            <w:tab/>
          </w:r>
          <w:r>
            <w:fldChar w:fldCharType="begin"/>
          </w:r>
          <w:r>
            <w:instrText xml:space="preserve"> PAGEREF _Toc5786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969B78E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_Toc5089 </w:instrText>
          </w:r>
          <w:r>
            <w:fldChar w:fldCharType="separate"/>
          </w:r>
          <w:r>
            <w:t>附錄</w:t>
          </w:r>
          <w:r>
            <w:tab/>
          </w:r>
          <w:r>
            <w:fldChar w:fldCharType="begin"/>
          </w:r>
          <w:r>
            <w:instrText xml:space="preserve"> PAGEREF _Toc5089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DFACEEE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_Toc13816 </w:instrText>
          </w:r>
          <w:r>
            <w:fldChar w:fldCharType="separate"/>
          </w:r>
          <w:r>
            <w:t>附錄 A 標註規則摘要</w:t>
          </w:r>
          <w:r>
            <w:tab/>
          </w:r>
          <w:r>
            <w:fldChar w:fldCharType="begin"/>
          </w:r>
          <w:r>
            <w:instrText xml:space="preserve"> PAGEREF _Toc13816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9FDED84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_Toc1436 </w:instrText>
          </w:r>
          <w:r>
            <w:fldChar w:fldCharType="separate"/>
          </w:r>
          <w:r>
            <w:t>附錄 B 系統使用說明</w:t>
          </w:r>
          <w:r>
            <w:tab/>
          </w:r>
          <w:r>
            <w:fldChar w:fldCharType="begin"/>
          </w:r>
          <w:r>
            <w:instrText xml:space="preserve"> PAGEREF _Toc1436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8641BEF">
          <w:pPr>
            <w:pStyle w:val="17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_Toc10728 </w:instrText>
          </w:r>
          <w:r>
            <w:fldChar w:fldCharType="separate"/>
          </w:r>
          <w:r>
            <w:t>附錄 C 語言模型之系統提示詞</w:t>
          </w:r>
          <w:r>
            <w:tab/>
          </w:r>
          <w:r>
            <w:fldChar w:fldCharType="begin"/>
          </w:r>
          <w:r>
            <w:instrText xml:space="preserve"> PAGEREF _Toc10728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1709CEE">
          <w:pPr>
            <w:tabs>
              <w:tab w:val="right" w:leader="dot" w:pos="9026"/>
            </w:tabs>
          </w:pPr>
          <w:r>
            <w:fldChar w:fldCharType="end"/>
          </w:r>
        </w:p>
      </w:sdtContent>
    </w:sdt>
    <w:p w14:paraId="58F4746D">
      <w:pPr>
        <w:pStyle w:val="22"/>
        <w:pageBreakBefore/>
      </w:pPr>
      <w:bookmarkStart w:id="2" w:name="_Toc13730"/>
      <w:r>
        <w:t>圖目錄</w:t>
      </w:r>
      <w:bookmarkEnd w:id="2"/>
    </w:p>
    <w:sdt>
      <w:sdtPr>
        <w:alias w:val="圖目錄"/>
        <w:id w:val="147456893"/>
      </w:sdtPr>
      <w:sdtContent>
        <w:p w14:paraId="304C20A9">
          <w:pPr>
            <w:tabs>
              <w:tab w:val="right" w:leader="dot" w:pos="9026"/>
            </w:tabs>
            <w:rPr>
              <w:rFonts w:ascii="Times New Roman" w:hAnsi="Times New Roman" w:eastAsia="標楷體" w:cs="Times New Roman"/>
              <w:sz w:val="24"/>
              <w:szCs w:val="24"/>
            </w:rPr>
          </w:pPr>
          <w:r>
            <w:fldChar w:fldCharType="begin"/>
          </w:r>
          <w:r>
            <w:instrText xml:space="preserve">TOC \h \t "FigCaption,1"</w:instrText>
          </w:r>
          <w:r>
            <w:fldChar w:fldCharType="separate"/>
          </w:r>
        </w:p>
        <w:p w14:paraId="2320254D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_Toc9359 </w:instrText>
          </w:r>
          <w:r>
            <w:fldChar w:fldCharType="separate"/>
          </w:r>
          <w:r>
            <w:t>圖1.1 研究流程</w:t>
          </w:r>
          <w:r>
            <w:tab/>
          </w:r>
          <w:r>
            <w:fldChar w:fldCharType="begin"/>
          </w:r>
          <w:r>
            <w:instrText xml:space="preserve"> PAGEREF _Toc9359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60BC36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_Toc23140 </w:instrText>
          </w:r>
          <w:r>
            <w:fldChar w:fldCharType="separate"/>
          </w:r>
          <w:r>
            <w:t>圖3.1 判斷程序</w:t>
          </w:r>
          <w:r>
            <w:tab/>
          </w:r>
          <w:r>
            <w:fldChar w:fldCharType="begin"/>
          </w:r>
          <w:r>
            <w:instrText xml:space="preserve"> PAGEREF _Toc23140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5A684B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_Toc29236 </w:instrText>
          </w:r>
          <w:r>
            <w:fldChar w:fldCharType="separate"/>
          </w:r>
          <w:r>
            <w:t>圖3.2 系統架構</w:t>
          </w:r>
          <w:r>
            <w:tab/>
          </w:r>
          <w:r>
            <w:fldChar w:fldCharType="begin"/>
          </w:r>
          <w:r>
            <w:instrText xml:space="preserve"> PAGEREF _Toc29236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BC7C308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_Toc16071 </w:instrText>
          </w:r>
          <w:r>
            <w:fldChar w:fldCharType="separate"/>
          </w:r>
          <w:r>
            <w:t>圖3.3 文件檢查工具輸出範例</w:t>
          </w:r>
          <w:r>
            <w:tab/>
          </w:r>
          <w:r>
            <w:fldChar w:fldCharType="begin"/>
          </w:r>
          <w:r>
            <w:instrText xml:space="preserve"> PAGEREF _Toc16071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FCCC13F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_Toc7478 </w:instrText>
          </w:r>
          <w:r>
            <w:fldChar w:fldCharType="separate"/>
          </w:r>
          <w:r>
            <w:t>圖3.4 標註工具畫面</w:t>
          </w:r>
          <w:r>
            <w:tab/>
          </w:r>
          <w:r>
            <w:fldChar w:fldCharType="begin"/>
          </w:r>
          <w:r>
            <w:instrText xml:space="preserve"> PAGEREF _Toc7478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E829A34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_Toc29918 </w:instrText>
          </w:r>
          <w:r>
            <w:fldChar w:fldCharType="separate"/>
          </w:r>
          <w:r>
            <w:t>圖4.1 各方法之正確率</w:t>
          </w:r>
          <w:r>
            <w:tab/>
          </w:r>
          <w:r>
            <w:fldChar w:fldCharType="begin"/>
          </w:r>
          <w:r>
            <w:instrText xml:space="preserve"> PAGEREF _Toc29918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CFF2410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_Toc5817 </w:instrText>
          </w:r>
          <w:r>
            <w:fldChar w:fldCharType="separate"/>
          </w:r>
          <w:r>
            <w:t>圖4.2 各方法之錯誤類型</w:t>
          </w:r>
          <w:r>
            <w:tab/>
          </w:r>
          <w:r>
            <w:fldChar w:fldCharType="begin"/>
          </w:r>
          <w:r>
            <w:instrText xml:space="preserve"> PAGEREF _Toc5817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1C0DD1C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_Toc29090 </w:instrText>
          </w:r>
          <w:r>
            <w:fldChar w:fldCharType="separate"/>
          </w:r>
          <w:r>
            <w:t>圖4.3 B1 與 M2 之混淆矩陣</w:t>
          </w:r>
          <w:r>
            <w:tab/>
          </w:r>
          <w:r>
            <w:fldChar w:fldCharType="begin"/>
          </w:r>
          <w:r>
            <w:instrText xml:space="preserve"> PAGEREF _Toc29090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A0B0E5E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_Toc11944 </w:instrText>
          </w:r>
          <w:r>
            <w:fldChar w:fldCharType="separate"/>
          </w:r>
          <w:r>
            <w:t>圖4.4 依輸入檔案類型之 macro-F1</w:t>
          </w:r>
          <w:r>
            <w:tab/>
          </w:r>
          <w:r>
            <w:fldChar w:fldCharType="begin"/>
          </w:r>
          <w:r>
            <w:instrText xml:space="preserve"> PAGEREF _Toc11944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E2ECFE7">
          <w:pPr>
            <w:tabs>
              <w:tab w:val="right" w:leader="dot" w:pos="9026"/>
            </w:tabs>
          </w:pPr>
          <w:r>
            <w:fldChar w:fldCharType="end"/>
          </w:r>
        </w:p>
      </w:sdtContent>
    </w:sdt>
    <w:p w14:paraId="1272320E">
      <w:pPr>
        <w:pStyle w:val="22"/>
        <w:pageBreakBefore/>
      </w:pPr>
      <w:bookmarkStart w:id="3" w:name="_Toc26431"/>
      <w:r>
        <w:t>表目錄</w:t>
      </w:r>
      <w:bookmarkEnd w:id="3"/>
    </w:p>
    <w:sdt>
      <w:sdtPr>
        <w:alias w:val="表目錄"/>
        <w:id w:val="147468817"/>
      </w:sdtPr>
      <w:sdtContent>
        <w:p w14:paraId="17A623DA">
          <w:pPr>
            <w:tabs>
              <w:tab w:val="right" w:leader="dot" w:pos="9026"/>
            </w:tabs>
            <w:rPr>
              <w:rFonts w:ascii="Times New Roman" w:hAnsi="Times New Roman" w:eastAsia="標楷體" w:cs="Times New Roman"/>
              <w:sz w:val="24"/>
              <w:szCs w:val="24"/>
            </w:rPr>
          </w:pPr>
          <w:r>
            <w:fldChar w:fldCharType="begin"/>
          </w:r>
          <w:r>
            <w:instrText xml:space="preserve">TOC \h \t "TabCaption,1"</w:instrText>
          </w:r>
          <w:r>
            <w:fldChar w:fldCharType="separate"/>
          </w:r>
        </w:p>
        <w:p w14:paraId="435188D6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_Toc8386 </w:instrText>
          </w:r>
          <w:r>
            <w:fldChar w:fldCharType="separate"/>
          </w:r>
          <w:r>
            <w:t>表2.1 相關研究與本研究之比較</w:t>
          </w:r>
          <w:r>
            <w:tab/>
          </w:r>
          <w:r>
            <w:fldChar w:fldCharType="begin"/>
          </w:r>
          <w:r>
            <w:instrText xml:space="preserve"> PAGEREF _Toc8386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D0913E8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_Toc22437 </w:instrText>
          </w:r>
          <w:r>
            <w:fldChar w:fldCharType="separate"/>
          </w:r>
          <w:r>
            <w:t>表3.1 資料集統計</w:t>
          </w:r>
          <w:r>
            <w:tab/>
          </w:r>
          <w:r>
            <w:fldChar w:fldCharType="begin"/>
          </w:r>
          <w:r>
            <w:instrText xml:space="preserve"> PAGEREF _Toc22437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B199B4D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_Toc12632 </w:instrText>
          </w:r>
          <w:r>
            <w:fldChar w:fldCharType="separate"/>
          </w:r>
          <w:r>
            <w:t>表3.2 比較方法一覽</w:t>
          </w:r>
          <w:r>
            <w:tab/>
          </w:r>
          <w:r>
            <w:fldChar w:fldCharType="begin"/>
          </w:r>
          <w:r>
            <w:instrText xml:space="preserve"> PAGEREF _Toc12632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069D6D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_Toc30549 </w:instrText>
          </w:r>
          <w:r>
            <w:fldChar w:fldCharType="separate"/>
          </w:r>
          <w:r>
            <w:t>表3.3 知識庫更新動作</w:t>
          </w:r>
          <w:r>
            <w:tab/>
          </w:r>
          <w:r>
            <w:fldChar w:fldCharType="begin"/>
          </w:r>
          <w:r>
            <w:instrText xml:space="preserve"> PAGEREF _Toc30549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9CC859B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_Toc395 </w:instrText>
          </w:r>
          <w:r>
            <w:fldChar w:fldCharType="separate"/>
          </w:r>
          <w:r>
            <w:t>表4.1 測試案例抽樣池</w:t>
          </w:r>
          <w:r>
            <w:tab/>
          </w:r>
          <w:r>
            <w:fldChar w:fldCharType="begin"/>
          </w:r>
          <w:r>
            <w:instrText xml:space="preserve"> PAGEREF _Toc395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5C1DC4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_Toc3606 </w:instrText>
          </w:r>
          <w:r>
            <w:fldChar w:fldCharType="separate"/>
          </w:r>
          <w:r>
            <w:t>表4.2 資料分割之類別分布</w:t>
          </w:r>
          <w:r>
            <w:tab/>
          </w:r>
          <w:r>
            <w:fldChar w:fldCharType="begin"/>
          </w:r>
          <w:r>
            <w:instrText xml:space="preserve"> PAGEREF _Toc3606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D9F715B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_Toc26594 </w:instrText>
          </w:r>
          <w:r>
            <w:fldChar w:fldCharType="separate"/>
          </w:r>
          <w:r>
            <w:t>表4.3 各方法之正確率（測試集 120 題）</w:t>
          </w:r>
          <w:r>
            <w:tab/>
          </w:r>
          <w:r>
            <w:fldChar w:fldCharType="begin"/>
          </w:r>
          <w:r>
            <w:instrText xml:space="preserve"> PAGEREF _Toc26594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9175584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_Toc6500 </w:instrText>
          </w:r>
          <w:r>
            <w:fldChar w:fldCharType="separate"/>
          </w:r>
          <w:r>
            <w:t>表4.4 各方法之 macro-F1 與成本（測試集）</w:t>
          </w:r>
          <w:r>
            <w:tab/>
          </w:r>
          <w:r>
            <w:fldChar w:fldCharType="begin"/>
          </w:r>
          <w:r>
            <w:instrText xml:space="preserve"> PAGEREF _Toc6500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D538BA3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_Toc20632 </w:instrText>
          </w:r>
          <w:r>
            <w:fldChar w:fldCharType="separate"/>
          </w:r>
          <w:r>
            <w:t>表4.5 語言模型與比較基準（B4）之 McNemar 檢定</w:t>
          </w:r>
          <w:r>
            <w:tab/>
          </w:r>
          <w:r>
            <w:fldChar w:fldCharType="begin"/>
          </w:r>
          <w:r>
            <w:instrText xml:space="preserve"> PAGEREF _Toc20632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152A36D">
          <w:pPr>
            <w:pStyle w:val="1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_Toc28286 </w:instrText>
          </w:r>
          <w:r>
            <w:fldChar w:fldCharType="separate"/>
          </w:r>
          <w:r>
            <w:t>表A.1 邊界情況之標註規則</w:t>
          </w:r>
          <w:r>
            <w:tab/>
          </w:r>
          <w:r>
            <w:fldChar w:fldCharType="begin"/>
          </w:r>
          <w:r>
            <w:instrText xml:space="preserve"> PAGEREF _Toc28286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BD26017">
          <w:pPr>
            <w:tabs>
              <w:tab w:val="right" w:leader="dot" w:pos="9026"/>
            </w:tabs>
          </w:pPr>
          <w:r>
            <w:fldChar w:fldCharType="end"/>
          </w:r>
        </w:p>
      </w:sdtContent>
    </w:sdt>
    <w:p w14:paraId="03E7A4F4">
      <w:pPr>
        <w:sectPr>
          <w:footerReference r:id="rId5" w:type="default"/>
          <w:pgSz w:w="11906" w:h="16838"/>
          <w:pgMar w:top="1440" w:right="1440" w:bottom="1440" w:left="1440" w:header="851" w:footer="851" w:gutter="0"/>
          <w:pgNumType w:fmt="lowerRoman" w:start="1"/>
          <w:cols w:space="720" w:num="1"/>
          <w:docGrid w:linePitch="360" w:charSpace="0"/>
        </w:sectPr>
      </w:pPr>
    </w:p>
    <w:p w14:paraId="0DC1B266">
      <w:pPr>
        <w:pStyle w:val="2"/>
        <w:pageBreakBefore/>
      </w:pPr>
      <w:bookmarkStart w:id="4" w:name="_Toc30719"/>
      <w:r>
        <w:t>第一章 緒論</w:t>
      </w:r>
      <w:bookmarkEnd w:id="4"/>
    </w:p>
    <w:p w14:paraId="76ED20FE">
      <w:pPr>
        <w:pStyle w:val="3"/>
      </w:pPr>
      <w:bookmarkStart w:id="5" w:name="_Toc8872"/>
      <w:r>
        <w:t>1.1 研究背景</w:t>
      </w:r>
      <w:bookmarkEnd w:id="5"/>
    </w:p>
    <w:p w14:paraId="755E4F2D">
      <w:pPr>
        <w:spacing w:before="0" w:after="0" w:line="360" w:lineRule="auto"/>
        <w:ind w:firstLine="480"/>
        <w:jc w:val="both"/>
      </w:pPr>
      <w:r>
        <w:t>近年來，大型語言模型（Large Language Model，LLM）快速發展，許多單位開始以檢索增強生成（Retrieval-Augmented Generation，RAG）[1] 的方式建置問答機器人：先從知識庫中檢索與問題相關的文件，再交由語言模型根據文件內容回答。這種做法的優點是回答可以依據機構自己的資料，而不必重新訓練模型；但也代表回答的正確性高度依賴知識庫本身是否正確、是否為最新版本。</w:t>
      </w:r>
    </w:p>
    <w:p w14:paraId="04E898B3">
      <w:pPr>
        <w:spacing w:before="0" w:after="0" w:line="360" w:lineRule="auto"/>
        <w:ind w:firstLine="480"/>
        <w:jc w:val="both"/>
      </w:pPr>
      <w:r>
        <w:t>東海大學國際暨兩岸合作處（以下簡稱國際處）每年發布大量與國際學生、交換計畫及獎學金有關的公告。這些公告具有明顯的週期性：同一個計畫每學期或每年度都會重新公告一次，內容與格式高度相似，但截止日期、名額、申請資格或申請網址可能已經改變。例如「2025 年度日本國際交流基金會經費資助計畫」在隔年就由「2026 年度」的公告取代。若知識庫同時保留兩份公告，而檢索系統又無法分辨哪一份才是現行版本，問答機器人便可能把過期的截止日期告訴學生。</w:t>
      </w:r>
    </w:p>
    <w:p w14:paraId="50C47CED">
      <w:pPr>
        <w:spacing w:before="0" w:after="0" w:line="360" w:lineRule="auto"/>
        <w:ind w:firstLine="480"/>
        <w:jc w:val="both"/>
      </w:pPr>
      <w:r>
        <w:t>文獻指出，知識之間的衝突與資訊時效性是 RAG 系統的重要問題之一 [2][3]。語意相似度本身沒有時間的概念，一份過期公告與取代它的新公告往往有幾乎相同的相似度分數。因此，單純依靠相似度檢索並不足以確保回答的時效性，必須在文件進入知識庫時就處理新舊版本之間的關係。</w:t>
      </w:r>
    </w:p>
    <w:p w14:paraId="75AD3DFA">
      <w:pPr>
        <w:pStyle w:val="3"/>
      </w:pPr>
      <w:bookmarkStart w:id="6" w:name="_Toc25313"/>
      <w:r>
        <w:t>1.2 研究動機</w:t>
      </w:r>
      <w:bookmarkEnd w:id="6"/>
    </w:p>
    <w:p w14:paraId="1700A86B">
      <w:pPr>
        <w:spacing w:before="0" w:after="0" w:line="360" w:lineRule="auto"/>
        <w:ind w:firstLine="480"/>
        <w:jc w:val="both"/>
      </w:pPr>
      <w:r>
        <w:t>本研究最初的目標是為國際處建置一套雙語問答機器人。在開發過程中我們發現，真正困難的並不是回答問題，而是維護知識庫：每當有新文件要加入時，管理者都必須判斷它是否取代了某一份舊公告。這項工作若完全由人工完成，不僅耗時，也容易遺漏；若完全交給相似度門檻，又會被版面相同但內容不同的公告誤導，例如不同講次的系列講座，或使用相同範本的不同獎學金。</w:t>
      </w:r>
    </w:p>
    <w:p w14:paraId="48AA3970">
      <w:pPr>
        <w:spacing w:before="0" w:after="0" w:line="360" w:lineRule="auto"/>
        <w:ind w:firstLine="480"/>
        <w:jc w:val="both"/>
      </w:pPr>
      <w:r>
        <w:t>大型語言模型能夠閱讀並比較兩份文件的內容，理論上可以理解「同一計畫的新年度版本」與「另一個計畫」的差別。然而，語言模型的判斷是否真的優於簡單規則？在本地端、可在一般筆電 GPU 上執行的小型模型是否足夠？這些問題都需要以實驗來回答，而不是假設語言模型一定比較好。這也是本專題從「建置系統」轉為「比較方法」的主要動機。</w:t>
      </w:r>
    </w:p>
    <w:p w14:paraId="2550BB17">
      <w:pPr>
        <w:pStyle w:val="3"/>
      </w:pPr>
      <w:bookmarkStart w:id="7" w:name="_Toc7369"/>
      <w:r>
        <w:t>1.3 研究目的</w:t>
      </w:r>
      <w:bookmarkEnd w:id="7"/>
    </w:p>
    <w:p w14:paraId="61CC9ADE">
      <w:pPr>
        <w:spacing w:before="0" w:after="0" w:line="360" w:lineRule="auto"/>
        <w:ind w:firstLine="480"/>
        <w:jc w:val="both"/>
      </w:pPr>
      <w:r>
        <w:t>本研究的目的如下：</w:t>
      </w:r>
    </w:p>
    <w:p w14:paraId="29B5D9E2">
      <w:pPr>
        <w:pStyle w:val="19"/>
        <w:numPr>
          <w:ilvl w:val="0"/>
          <w:numId w:val="1"/>
        </w:numPr>
        <w:spacing w:before="0" w:after="0" w:line="360" w:lineRule="auto"/>
        <w:jc w:val="both"/>
      </w:pPr>
      <w:r>
        <w:t>將「新文件是否取代舊公告」形式化為一個可評估的分類問題：輸出 UPDATE、NEW 或 REDUNDANT，並在 UPDATE 時指出被取代的公告。</w:t>
      </w:r>
    </w:p>
    <w:p w14:paraId="5BE68F0B">
      <w:pPr>
        <w:pStyle w:val="19"/>
        <w:numPr>
          <w:ilvl w:val="0"/>
          <w:numId w:val="1"/>
        </w:numPr>
        <w:spacing w:before="0" w:after="0" w:line="360" w:lineRule="auto"/>
        <w:jc w:val="both"/>
      </w:pPr>
      <w:r>
        <w:t>以國際處公開的公告建立一份具有真實新舊版本關係的實驗資料集，並訂定明確的標註規則。</w:t>
      </w:r>
    </w:p>
    <w:p w14:paraId="541D7729">
      <w:pPr>
        <w:pStyle w:val="19"/>
        <w:numPr>
          <w:ilvl w:val="0"/>
          <w:numId w:val="1"/>
        </w:numPr>
        <w:spacing w:before="0" w:after="0" w:line="360" w:lineRule="auto"/>
        <w:jc w:val="both"/>
      </w:pPr>
      <w:r>
        <w:t>在相同條件下比較規則方法與本地端大型語言模型（Qwen3-4B）的表現，並以統計檢定確認差異是否顯著。</w:t>
      </w:r>
    </w:p>
    <w:p w14:paraId="640B97BD">
      <w:pPr>
        <w:pStyle w:val="19"/>
        <w:numPr>
          <w:ilvl w:val="0"/>
          <w:numId w:val="1"/>
        </w:numPr>
        <w:spacing w:before="0" w:after="0" w:line="360" w:lineRule="auto"/>
        <w:jc w:val="both"/>
      </w:pPr>
      <w:r>
        <w:t>分析各方法錯誤的類型與原因，找出規則與語言模型各自的優勢與弱點。</w:t>
      </w:r>
    </w:p>
    <w:p w14:paraId="466F5146">
      <w:pPr>
        <w:pStyle w:val="19"/>
        <w:numPr>
          <w:ilvl w:val="0"/>
          <w:numId w:val="1"/>
        </w:numPr>
        <w:spacing w:before="0" w:after="0" w:line="360" w:lineRule="auto"/>
        <w:jc w:val="both"/>
      </w:pPr>
      <w:r>
        <w:t>實作一套可實際使用的文件檢查與知識庫更新工具，且其判斷程式與實驗所評估的程式完全相同。</w:t>
      </w:r>
    </w:p>
    <w:p w14:paraId="3F6167C0">
      <w:pPr>
        <w:pStyle w:val="3"/>
      </w:pPr>
      <w:bookmarkStart w:id="8" w:name="_Toc3534"/>
      <w:r>
        <w:t>1.4 研究範圍</w:t>
      </w:r>
      <w:bookmarkEnd w:id="8"/>
    </w:p>
    <w:p w14:paraId="433C9506">
      <w:pPr>
        <w:spacing w:before="0" w:after="0" w:line="360" w:lineRule="auto"/>
        <w:ind w:firstLine="480"/>
        <w:jc w:val="both"/>
      </w:pPr>
      <w:r>
        <w:t>本研究的資料限於東海大學國際處網站「最新消息」中公開的公告與其附件，時間範圍為 2012 年至 2026 年。輸入文件的格式包含 PDF、Word（.docx、.odt）、純文字（.txt）與 Markdown（.md）；掃描影像型的 PDF 因沒有文字層，不在本研究的處理範圍。語言模型採用可在 8 GB 顯示記憶體筆電上執行的 Qwen3-4B 4 位元量化版本 [5]，透過 Ollama [6] 於本地端執行，不使用雲端服務。</w:t>
      </w:r>
    </w:p>
    <w:p w14:paraId="47AD7BB8">
      <w:pPr>
        <w:spacing w:before="0" w:after="0" w:line="360" w:lineRule="auto"/>
        <w:ind w:firstLine="480"/>
        <w:jc w:val="both"/>
      </w:pPr>
      <w:r>
        <w:t>本研究關注的是「文件進入知識庫時」的判斷，而不是使用者提問時的回答品質；問答機器人本身的回答效果不在本報告的評估範圍內。</w:t>
      </w:r>
    </w:p>
    <w:p w14:paraId="51B3134B">
      <w:pPr>
        <w:pStyle w:val="3"/>
      </w:pPr>
      <w:bookmarkStart w:id="9" w:name="_Toc29492"/>
      <w:r>
        <w:t>1.5 研究流程與章節結構</w:t>
      </w:r>
      <w:bookmarkEnd w:id="9"/>
    </w:p>
    <w:p w14:paraId="2A6E4358">
      <w:pPr>
        <w:spacing w:before="0" w:after="0" w:line="360" w:lineRule="auto"/>
        <w:ind w:firstLine="480"/>
        <w:jc w:val="both"/>
      </w:pPr>
      <w:r>
        <w:t>本研究的流程如圖 1.1 所示：先爬取國際處公告並整理成資料庫，再抽樣建立測試案例並準備對應的輸入檔案；接著由研究者標註正確答案，最後讓各方法回答相同的測試題並進行統計與錯誤分析。</w:t>
      </w:r>
    </w:p>
    <w:p w14:paraId="2722957A">
      <w:pPr>
        <w:keepNext/>
        <w:spacing w:before="120" w:after="60"/>
        <w:jc w:val="center"/>
      </w:pPr>
      <w:r>
        <w:drawing>
          <wp:inline distT="0" distB="0" distL="0" distR="0">
            <wp:extent cx="5715000" cy="1581150"/>
            <wp:effectExtent l="0" t="0" r="0" b="0"/>
            <wp:docPr id="1" name="圖1.1 研究流程" descr="圖1.1 研究流程" title="圖1.1 研究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1.1 研究流程" descr="圖1.1 研究流程" title="圖1.1 研究流程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43B2">
      <w:pPr>
        <w:pStyle w:val="24"/>
      </w:pPr>
      <w:bookmarkStart w:id="10" w:name="_Toc9359"/>
      <w:r>
        <w:t>圖1.1 研究流程</w:t>
      </w:r>
      <w:bookmarkEnd w:id="10"/>
    </w:p>
    <w:p w14:paraId="477BF675">
      <w:pPr>
        <w:spacing w:before="0" w:after="0" w:line="360" w:lineRule="auto"/>
        <w:ind w:firstLine="480"/>
        <w:jc w:val="both"/>
      </w:pPr>
      <w:r>
        <w:t>本報告共分五章。第一章說明研究背景、動機與目的；第二章回顧檢索增強生成、知識衝突、文件相似度與語言模型判斷等相關文獻；第三章說明系統設計與各比較方法；第四章說明實驗設計、評估指標、實驗結果與錯誤分析；第五章為結論、研究限制與未來研究方向。</w:t>
      </w:r>
    </w:p>
    <w:p w14:paraId="2D2BEF5F">
      <w:pPr>
        <w:pStyle w:val="2"/>
        <w:pageBreakBefore/>
      </w:pPr>
      <w:bookmarkStart w:id="11" w:name="_Toc7051"/>
      <w:r>
        <w:t>第二章 相關文獻回顧</w:t>
      </w:r>
      <w:bookmarkEnd w:id="11"/>
    </w:p>
    <w:p w14:paraId="2A26E2BA">
      <w:pPr>
        <w:pStyle w:val="3"/>
      </w:pPr>
      <w:bookmarkStart w:id="12" w:name="_Toc21277"/>
      <w:r>
        <w:t>2.1 檢索增強生成</w:t>
      </w:r>
      <w:bookmarkEnd w:id="12"/>
    </w:p>
    <w:p w14:paraId="6BD9ABBE">
      <w:pPr>
        <w:spacing w:before="0" w:after="0" w:line="360" w:lineRule="auto"/>
        <w:ind w:firstLine="480"/>
        <w:jc w:val="both"/>
      </w:pPr>
      <w:r>
        <w:t>Lewis 等人 [1] 提出檢索增強生成，將檢索器與生成模型結合：模型在回答前先從外部文件庫取得相關段落，再以這些段落作為依據產生答案。此架構使模型能使用訓練資料以外、可以隨時更新的知識，因而被廣泛用於企業與機構的問答系統。現代語言模型多以 Transformer [4] 架構為基礎，本研究使用的 Qwen3 [5] 亦屬此類。</w:t>
      </w:r>
    </w:p>
    <w:p w14:paraId="53401E16">
      <w:pPr>
        <w:spacing w:before="0" w:after="0" w:line="360" w:lineRule="auto"/>
        <w:ind w:firstLine="480"/>
        <w:jc w:val="both"/>
      </w:pPr>
      <w:r>
        <w:t>然而，RAG 的前提是知識庫內容正確且一致。當知識庫同時存在新舊版本的文件時，檢索器可能同時取回兩者，而生成模型未必能判斷哪一份才是現行版本。這使得「知識庫維護」成為 RAG 系統實務上不可忽視的一環。</w:t>
      </w:r>
    </w:p>
    <w:p w14:paraId="40C793EA">
      <w:pPr>
        <w:pStyle w:val="3"/>
      </w:pPr>
      <w:bookmarkStart w:id="13" w:name="_Toc11286"/>
      <w:r>
        <w:t>2.2 知識衝突與資訊時效</w:t>
      </w:r>
      <w:bookmarkEnd w:id="13"/>
    </w:p>
    <w:p w14:paraId="60B54B03">
      <w:pPr>
        <w:spacing w:before="0" w:after="0" w:line="360" w:lineRule="auto"/>
        <w:ind w:firstLine="480"/>
        <w:jc w:val="both"/>
      </w:pPr>
      <w:r>
        <w:t>Xu 等人 [2] 將大型語言模型的知識衝突分為三類：模型內部記憶與輸入內容的衝突、多份輸入內容之間的衝突，以及模型內部記憶本身的衝突。本研究處理的情境屬於第二類：知識庫中的新舊公告彼此矛盾。不同的是，本研究在文件「進入知識庫時」就處理衝突，而不是等到使用者提問時才處理。</w:t>
      </w:r>
    </w:p>
    <w:p w14:paraId="59D21A47">
      <w:pPr>
        <w:spacing w:before="0" w:after="0" w:line="360" w:lineRule="auto"/>
        <w:ind w:firstLine="480"/>
        <w:jc w:val="both"/>
      </w:pPr>
      <w:r>
        <w:t>Cattan 等人 [3] 進一步將搜尋增強語言模型所面臨的來源衝突分類，其中包含「資訊過期」的類型，並建立由專家標註的資料集。其結果顯示，即使是大型商用模型，在判斷衝突類型時的準確率也僅約六成。這提醒我們，對於本研究所使用的小型量化模型，不應預期接近完美的表現。</w:t>
      </w:r>
    </w:p>
    <w:p w14:paraId="53CCF009">
      <w:pPr>
        <w:pStyle w:val="3"/>
      </w:pPr>
      <w:bookmarkStart w:id="14" w:name="_Toc11725"/>
      <w:r>
        <w:t>2.3 文件相似度與近似重複偵測</w:t>
      </w:r>
      <w:bookmarkEnd w:id="14"/>
    </w:p>
    <w:p w14:paraId="62ADA686">
      <w:pPr>
        <w:spacing w:before="0" w:after="0" w:line="360" w:lineRule="auto"/>
        <w:ind w:firstLine="480"/>
        <w:jc w:val="both"/>
      </w:pPr>
      <w:r>
        <w:t>判斷兩份文件是否相關，最常見的方法是計算相似度。傳統資訊檢索以詞彙為基礎，其中 BM25 [7] 根據查詢詞在文件中出現的次數與詞的稀有程度計分，是至今仍被廣泛使用的強基準方法 [8]。近年則以神經網路將文字轉為向量（embedding），再以餘弦相似度比較語意 [9]；multilingual-e5 [10] 與 BGE-M3 [11] 是支援中文的多語言嵌入模型，後者亦提供重排序（reranker）模型，可同時閱讀兩段文字並給出相關程度。</w:t>
      </w:r>
    </w:p>
    <w:p w14:paraId="0478382E">
      <w:pPr>
        <w:spacing w:before="0" w:after="0" w:line="360" w:lineRule="auto"/>
        <w:ind w:firstLine="480"/>
        <w:jc w:val="both"/>
      </w:pPr>
      <w:r>
        <w:t>在網頁與文件處理領域，近似重複（near-duplicate）偵測已發展成熟，例如以 shingling 估計文件相似程度 [12] 或以 SimHash 快速比對 [13]。但「近似重複」並不等於「取代」：使用相同範本的兩個不同計畫可能高度相似，而真正的新版本卻可能大幅改寫。因此，本研究將這些相似度方法作為比較基準，檢驗它們在判斷取代關係時的極限。</w:t>
      </w:r>
    </w:p>
    <w:p w14:paraId="0B49B70C">
      <w:pPr>
        <w:pStyle w:val="3"/>
      </w:pPr>
      <w:bookmarkStart w:id="15" w:name="_Toc8115"/>
      <w:r>
        <w:t>2.4 以大型語言模型作為判斷者</w:t>
      </w:r>
      <w:bookmarkEnd w:id="15"/>
    </w:p>
    <w:p w14:paraId="56621008">
      <w:pPr>
        <w:spacing w:before="0" w:after="0" w:line="360" w:lineRule="auto"/>
        <w:ind w:firstLine="480"/>
        <w:jc w:val="both"/>
      </w:pPr>
      <w:r>
        <w:t>以語言模型評估或判斷文字內容（LLM-as-a-judge）已被廣泛採用。Zheng 等人 [14] 的研究顯示，強大的語言模型在許多情境下的判斷與人類相當一致，但也存在位置偏誤與冗長偏誤等問題。語言模型亦可透過在提示中加入少量範例（few-shot）來學習任務格式 [24]。本研究將語言模型用於判斷新文件與候選公告之間的關係，並以「僅讀新文件」、「加上候選公告」與「加上範例」三種設定比較其效果。</w:t>
      </w:r>
    </w:p>
    <w:p w14:paraId="27C90775">
      <w:pPr>
        <w:pStyle w:val="3"/>
      </w:pPr>
      <w:bookmarkStart w:id="16" w:name="_Toc19991"/>
      <w:r>
        <w:t>2.5 級聯方法</w:t>
      </w:r>
      <w:bookmarkEnd w:id="16"/>
    </w:p>
    <w:p w14:paraId="101A38F0">
      <w:pPr>
        <w:spacing w:before="0" w:after="0" w:line="360" w:lineRule="auto"/>
        <w:ind w:firstLine="480"/>
        <w:jc w:val="both"/>
      </w:pPr>
      <w:r>
        <w:t>Chen 等人 [15] 提出 FrugalGPT，以「便宜的方法先處理、不確定時才交給昂貴模型」的級聯（cascade）方式降低使用語言模型的成本，同時維持接近最佳模型的準確率。本研究參考此概念設計級聯方法：當規則能可靠判斷時直接採用規則結果，否則才呼叫語言模型。</w:t>
      </w:r>
    </w:p>
    <w:p w14:paraId="1B50CE73">
      <w:pPr>
        <w:pStyle w:val="3"/>
      </w:pPr>
      <w:bookmarkStart w:id="17" w:name="_Toc15127"/>
      <w:r>
        <w:t>2.6 與本研究的差異</w:t>
      </w:r>
      <w:bookmarkEnd w:id="17"/>
    </w:p>
    <w:p w14:paraId="1E7CA255">
      <w:pPr>
        <w:spacing w:before="0" w:after="0" w:line="360" w:lineRule="auto"/>
        <w:ind w:firstLine="480"/>
        <w:jc w:val="both"/>
      </w:pPr>
      <w:r>
        <w:t>表 2.1 整理相關研究與本研究的差異。既有研究多在使用者提問時處理衝突，或處理一般的近似重複；本研究則針對「文件進入知識庫時」的取代判斷，使用真實、以中文為主且大量重複使用範本的大學公告，並以可在一般筆電執行的小型本地模型，與簡單規則在相同條件下比較。</w:t>
      </w:r>
    </w:p>
    <w:p w14:paraId="5B22B448">
      <w:pPr>
        <w:pStyle w:val="25"/>
        <w:keepNext/>
      </w:pPr>
      <w:bookmarkStart w:id="18" w:name="_Toc8386"/>
      <w:r>
        <w:t>表2.1 相關研究與本研究之比較</w:t>
      </w:r>
      <w:bookmarkEnd w:id="18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1800"/>
        <w:gridCol w:w="2000"/>
        <w:gridCol w:w="1526"/>
      </w:tblGrid>
      <w:tr w14:paraId="2AB3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6A5D7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研究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2B4EC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處理時機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38E97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資料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6798F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5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956CC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是否指出被取代文件</w:t>
            </w:r>
          </w:p>
        </w:tc>
      </w:tr>
      <w:tr w14:paraId="2FB9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D2739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RAG [1]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6548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提問時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B2224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維基百科等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72FD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檢索＋生成</w:t>
            </w:r>
          </w:p>
        </w:tc>
        <w:tc>
          <w:tcPr>
            <w:tcW w:w="15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6EF28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</w:tr>
      <w:tr w14:paraId="3EE3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1AC50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知識衝突綜述 [2]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7B27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提問時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9D73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多種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D8A4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分類與分析</w:t>
            </w:r>
          </w:p>
        </w:tc>
        <w:tc>
          <w:tcPr>
            <w:tcW w:w="15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20F0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</w:tr>
      <w:tr w14:paraId="6C32E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FFDE6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來源衝突 [3]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1D29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提問時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88274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搜尋結果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94A02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大型語言模型</w:t>
            </w:r>
          </w:p>
        </w:tc>
        <w:tc>
          <w:tcPr>
            <w:tcW w:w="15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1841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</w:tr>
      <w:tr w14:paraId="3CE1E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BC6D1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近似重複偵測 [12][13]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AD31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建立索引時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72FC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網頁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245A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相似度</w:t>
            </w:r>
          </w:p>
        </w:tc>
        <w:tc>
          <w:tcPr>
            <w:tcW w:w="15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F7A2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否</w:t>
            </w:r>
          </w:p>
        </w:tc>
      </w:tr>
      <w:tr w14:paraId="661B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0597C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本研究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98FBA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文件進入知識庫時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7C29D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國際處公告與附件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48214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規則與本地 LLM 比較</w:t>
            </w:r>
          </w:p>
        </w:tc>
        <w:tc>
          <w:tcPr>
            <w:tcW w:w="15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42AB9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是</w:t>
            </w:r>
          </w:p>
        </w:tc>
      </w:tr>
    </w:tbl>
    <w:p w14:paraId="4D525A57">
      <w:pPr>
        <w:spacing w:after="120"/>
      </w:pPr>
    </w:p>
    <w:p w14:paraId="56844297">
      <w:pPr>
        <w:pStyle w:val="2"/>
        <w:pageBreakBefore/>
      </w:pPr>
      <w:bookmarkStart w:id="19" w:name="_Toc15937"/>
      <w:r>
        <w:t>第三章 系統設計與研究方法</w:t>
      </w:r>
      <w:bookmarkEnd w:id="19"/>
    </w:p>
    <w:p w14:paraId="4AFD8B9C">
      <w:pPr>
        <w:pStyle w:val="3"/>
      </w:pPr>
      <w:bookmarkStart w:id="20" w:name="_Toc32310"/>
      <w:r>
        <w:t>3.1 問題定義</w:t>
      </w:r>
      <w:bookmarkEnd w:id="20"/>
    </w:p>
    <w:p w14:paraId="68C0DA8F">
      <w:pPr>
        <w:spacing w:before="0" w:after="0" w:line="360" w:lineRule="auto"/>
        <w:ind w:firstLine="480"/>
        <w:jc w:val="both"/>
      </w:pPr>
      <w:r>
        <w:t>設時間點 t 的知識庫為 D = {d₁, d₂, …, dₙ}，每份文件包含標題、內文與日期。當一份新文件 d* 於日期 t 抵達時，系統只能與日期早於 t 的文件比較，並輸出：</w:t>
      </w:r>
    </w:p>
    <w:p w14:paraId="0FA5D2EF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類別</w:t>
      </w:r>
      <w:r>
        <w:t xml:space="preserve"> y ∈ {UPDATE, NEW, REDUNDANT}；</w:t>
      </w:r>
    </w:p>
    <w:p w14:paraId="4368EF7E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t>若 y 為 UPDATE，另輸出</w:t>
      </w:r>
      <w:r>
        <w:rPr>
          <w:b/>
          <w:bCs/>
        </w:rPr>
        <w:t>被取代的文件</w:t>
      </w:r>
      <w:r>
        <w:t xml:space="preserve"> dⱼ ∈ D。</w:t>
      </w:r>
    </w:p>
    <w:p w14:paraId="5AEB3440">
      <w:pPr>
        <w:spacing w:before="0" w:after="0" w:line="360" w:lineRule="auto"/>
        <w:ind w:firstLine="480"/>
        <w:jc w:val="both"/>
      </w:pPr>
      <w:r>
        <w:t>三個類別的定義如下：</w:t>
      </w:r>
      <w:r>
        <w:rPr>
          <w:b/>
          <w:bCs/>
        </w:rPr>
        <w:t>UPDATE</w:t>
      </w:r>
      <w:r>
        <w:t xml:space="preserve"> 表示 d* 與某份舊文件屬於同一計畫、活動或規定，且學生需要採取行動的資訊（年度或學期、截止日期、費用、名額、資格、應備文件、流程、連結）已經改變，因此舊文件應被取代；</w:t>
      </w:r>
      <w:r>
        <w:rPr>
          <w:b/>
          <w:bCs/>
        </w:rPr>
        <w:t>NEW</w:t>
      </w:r>
      <w:r>
        <w:t xml:space="preserve"> 表示知識庫中沒有涵蓋同一計畫的文件；</w:t>
      </w:r>
      <w:r>
        <w:rPr>
          <w:b/>
          <w:bCs/>
        </w:rPr>
        <w:t>REDUNDANT</w:t>
      </w:r>
      <w:r>
        <w:t xml:space="preserve"> 表示既有文件已針對同一週期說明相同內容，例如重新張貼或同一公告的中英文版本。判斷程序如圖 3.1 所示。</w:t>
      </w:r>
    </w:p>
    <w:p w14:paraId="79522F28">
      <w:pPr>
        <w:keepNext/>
        <w:spacing w:before="120" w:after="60"/>
        <w:jc w:val="center"/>
      </w:pPr>
      <w:r>
        <w:drawing>
          <wp:inline distT="0" distB="0" distL="0" distR="0">
            <wp:extent cx="4953000" cy="2047875"/>
            <wp:effectExtent l="0" t="0" r="0" b="0"/>
            <wp:docPr id="2" name="圖3.1 判斷程序" descr="圖3.1 判斷程序" title="圖3.1 判斷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3.1 判斷程序" descr="圖3.1 判斷程序" title="圖3.1 判斷程序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6440">
      <w:pPr>
        <w:pStyle w:val="24"/>
      </w:pPr>
      <w:bookmarkStart w:id="21" w:name="_Toc23140"/>
      <w:r>
        <w:t>圖3.1 判斷程序</w:t>
      </w:r>
      <w:bookmarkEnd w:id="21"/>
    </w:p>
    <w:p w14:paraId="5237984F">
      <w:pPr>
        <w:spacing w:before="0" w:after="0" w:line="360" w:lineRule="auto"/>
        <w:ind w:firstLine="480"/>
        <w:jc w:val="both"/>
      </w:pPr>
      <w:r>
        <w:t>若有多份舊文件屬於同一計畫（例如 2023、2024、2025 年度），被取代的文件為其中最新的一份，因為更早的版本已在先前被取代。</w:t>
      </w:r>
    </w:p>
    <w:p w14:paraId="58CB397F">
      <w:pPr>
        <w:pStyle w:val="3"/>
      </w:pPr>
      <w:bookmarkStart w:id="22" w:name="_Toc10794"/>
      <w:r>
        <w:t>3.2 系統架構</w:t>
      </w:r>
      <w:bookmarkEnd w:id="22"/>
    </w:p>
    <w:p w14:paraId="5B1FB472">
      <w:pPr>
        <w:spacing w:before="0" w:after="0" w:line="360" w:lineRule="auto"/>
        <w:ind w:firstLine="480"/>
        <w:jc w:val="both"/>
      </w:pPr>
      <w:r>
        <w:t>系統架構如圖 3.2 所示。輸入文件經讀取後取得標題、內文與日期；系統計算它與公告資料庫中每份較早文件的相似度訊號；再交由規則方法或大型語言模型做出判斷。使用者確認後，可將結果套用至知識庫。實驗程式（run.py）與日常使用的文件檢查工具（check_doc.py）共用同一套訊號計算與判斷程式，因此實驗所測得的準確率，即為工具實際使用時的準確率。</w:t>
      </w:r>
    </w:p>
    <w:p w14:paraId="2556DC41">
      <w:pPr>
        <w:keepNext/>
        <w:spacing w:before="120" w:after="60"/>
        <w:jc w:val="center"/>
      </w:pPr>
      <w:r>
        <w:drawing>
          <wp:inline distT="0" distB="0" distL="0" distR="0">
            <wp:extent cx="5715000" cy="3019425"/>
            <wp:effectExtent l="0" t="0" r="0" b="0"/>
            <wp:docPr id="3" name="圖3.2 系統架構" descr="圖3.2 系統架構" title="圖3.2 系統架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3.2 系統架構" descr="圖3.2 系統架構" title="圖3.2 系統架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4FF6">
      <w:pPr>
        <w:pStyle w:val="24"/>
      </w:pPr>
      <w:bookmarkStart w:id="23" w:name="_Toc29236"/>
      <w:r>
        <w:t>圖3.2 系統架構</w:t>
      </w:r>
      <w:bookmarkEnd w:id="23"/>
    </w:p>
    <w:p w14:paraId="644EE969">
      <w:pPr>
        <w:pStyle w:val="3"/>
      </w:pPr>
      <w:bookmarkStart w:id="24" w:name="_Toc19014"/>
      <w:r>
        <w:t>3.3 資料蒐集</w:t>
      </w:r>
      <w:bookmarkEnd w:id="24"/>
    </w:p>
    <w:p w14:paraId="339C1916">
      <w:pPr>
        <w:spacing w:before="0" w:after="0" w:line="360" w:lineRule="auto"/>
        <w:ind w:firstLine="480"/>
        <w:jc w:val="both"/>
      </w:pPr>
      <w:r>
        <w:t>國際處網站的每則公告以連續的序號（Sn）編號。本研究撰寫爬蟲程式依序讀取序號 1 至 1,350 的頁面，每次請求間隔一秒以避免造成伺服器負擔，並保留原始網頁作為備份。程式從每個頁面擷取標題、日期、內文與附件清單。資料統計如表 3.1。</w:t>
      </w:r>
    </w:p>
    <w:p w14:paraId="5B631AE0">
      <w:pPr>
        <w:pStyle w:val="25"/>
        <w:keepNext/>
      </w:pPr>
      <w:bookmarkStart w:id="25" w:name="_Toc22437"/>
      <w:r>
        <w:t>表3.1 資料集統計</w:t>
      </w:r>
      <w:bookmarkEnd w:id="25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4826"/>
      </w:tblGrid>
      <w:tr w14:paraId="05CBB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45F8F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項目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BCFC9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數量</w:t>
            </w:r>
          </w:p>
        </w:tc>
      </w:tr>
      <w:tr w14:paraId="1857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A925B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讀取的公告序號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4BA9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1–1,350</w:t>
            </w:r>
          </w:p>
        </w:tc>
      </w:tr>
      <w:tr w14:paraId="7B275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6617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取得的公告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6E8F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1,295 則（55 個空號）</w:t>
            </w:r>
          </w:p>
        </w:tc>
      </w:tr>
      <w:tr w14:paraId="1F6D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2A0AB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具有日期的公告（實驗使用）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E3A6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1,164 則（2012-10 至 2026-09）</w:t>
            </w:r>
          </w:p>
        </w:tc>
      </w:tr>
      <w:tr w14:paraId="6AB9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C3844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含附件的公告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9441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817 則，共 1,650 個附件</w:t>
            </w:r>
          </w:p>
        </w:tc>
      </w:tr>
      <w:tr w14:paraId="6567F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84D27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附件格式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67709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PDF 1,004、DOC 222、DOCX 166、圖片 104、其他</w:t>
            </w:r>
          </w:p>
        </w:tc>
      </w:tr>
    </w:tbl>
    <w:p w14:paraId="66EEDBB9">
      <w:pPr>
        <w:spacing w:after="120"/>
      </w:pPr>
    </w:p>
    <w:p w14:paraId="64FE9269">
      <w:pPr>
        <w:spacing w:before="0" w:after="0" w:line="360" w:lineRule="auto"/>
        <w:ind w:firstLine="480"/>
        <w:jc w:val="both"/>
      </w:pPr>
      <w:r>
        <w:t>其中 131 則日期為「0000-00-00」的頁面為學校簡介等靜態頁面，由於沒有日期便無法判斷先後，因此予以排除。</w:t>
      </w:r>
    </w:p>
    <w:p w14:paraId="0DE32E8F">
      <w:pPr>
        <w:pStyle w:val="3"/>
      </w:pPr>
      <w:bookmarkStart w:id="26" w:name="_Toc1980"/>
      <w:r>
        <w:t>3.4 文件讀取與前處理</w:t>
      </w:r>
      <w:bookmarkEnd w:id="26"/>
    </w:p>
    <w:p w14:paraId="57A7BC1A">
      <w:pPr>
        <w:spacing w:before="0" w:after="0" w:line="360" w:lineRule="auto"/>
        <w:ind w:firstLine="480"/>
        <w:jc w:val="both"/>
      </w:pPr>
      <w:r>
        <w:t>系統可讀取 PDF（以 PyMuPDF [23] 擷取文字）、.docx 與 .odt（兩者皆為 XML 壓縮檔，直接解析其文字）以及 .txt、.md 檔案。文件標題的規則為：.txt 與 .md 取第一行，其餘格式取檔案名稱。</w:t>
      </w:r>
    </w:p>
    <w:p w14:paraId="000D988A">
      <w:pPr>
        <w:spacing w:before="0" w:after="0" w:line="360" w:lineRule="auto"/>
        <w:ind w:firstLine="480"/>
        <w:jc w:val="both"/>
      </w:pPr>
      <w:r>
        <w:t>為了讓不同年度的同一計畫能被比對，系統對標題進行正規化：去除年度（如「2025年度」、「115學年度」）、季節與學期、「公告║」與「【暑期研習】」等前綴，以及「延長」、「更正」等字詞。例如「公告║2024年度日本國際交流基金會經費資助計畫」與「2023 年度日本國際交流基金會…」正規化後完全相同。內文則去除空白並將年份替換為相同符號，以判斷是否為單純的重新張貼。</w:t>
      </w:r>
    </w:p>
    <w:p w14:paraId="1B61CDBD">
      <w:pPr>
        <w:pStyle w:val="3"/>
      </w:pPr>
      <w:bookmarkStart w:id="27" w:name="_Toc6374"/>
      <w:r>
        <w:t>3.5 相似度訊號</w:t>
      </w:r>
      <w:bookmarkEnd w:id="27"/>
    </w:p>
    <w:p w14:paraId="00131D23">
      <w:pPr>
        <w:spacing w:before="0" w:after="0" w:line="360" w:lineRule="auto"/>
        <w:ind w:firstLine="480"/>
        <w:jc w:val="both"/>
      </w:pPr>
      <w:r>
        <w:rPr>
          <w:b/>
          <w:bCs/>
        </w:rPr>
        <w:t>語意相似度。</w:t>
      </w:r>
      <w:r>
        <w:t xml:space="preserve"> 以 multilingual-e5-base [10] 將文件轉為 768 維向量，新文件加上「query:」前綴、資料庫文件加上「passage:」前綴，並以餘弦相似度比較，如 Eq. (1)：</w:t>
      </w:r>
    </w:p>
    <w:p w14:paraId="2C54C39B">
      <w:pPr>
        <w:tabs>
          <w:tab w:val="center" w:pos="4513"/>
          <w:tab w:val="right" w:pos="9026"/>
        </w:tabs>
        <w:spacing w:before="120" w:after="120" w:line="360" w:lineRule="auto"/>
      </w:pPr>
      <w:r>
        <w:tab/>
      </w:r>
      <w:r>
        <w:rPr>
          <w:i w:val="0"/>
          <w:iCs w:val="0"/>
        </w:rPr>
        <w:t>cos(</w:t>
      </w:r>
      <w:r>
        <w:rPr>
          <w:i/>
          <w:iCs/>
        </w:rPr>
        <w:t>q</w:t>
      </w:r>
      <w:r>
        <w:rPr>
          <w:i w:val="0"/>
          <w:iCs w:val="0"/>
        </w:rPr>
        <w:t xml:space="preserve">, </w:t>
      </w:r>
      <w:r>
        <w:rPr>
          <w:i/>
          <w:iCs/>
        </w:rPr>
        <w:t>d</w:t>
      </w:r>
      <w:r>
        <w:rPr>
          <w:i w:val="0"/>
          <w:iCs w:val="0"/>
        </w:rPr>
        <w:t xml:space="preserve">) = </w:t>
      </w:r>
      <w:r>
        <w:rPr>
          <w:i/>
          <w:iCs/>
        </w:rPr>
        <w:t>q</w:t>
      </w:r>
      <w:r>
        <w:rPr>
          <w:i w:val="0"/>
          <w:iCs w:val="0"/>
        </w:rPr>
        <w:t xml:space="preserve"> · </w:t>
      </w:r>
      <w:r>
        <w:rPr>
          <w:i/>
          <w:iCs/>
        </w:rPr>
        <w:t>d</w:t>
      </w:r>
      <w:r>
        <w:rPr>
          <w:i w:val="0"/>
          <w:iCs w:val="0"/>
        </w:rPr>
        <w:t xml:space="preserve"> / (‖</w:t>
      </w:r>
      <w:r>
        <w:rPr>
          <w:i/>
          <w:iCs/>
        </w:rPr>
        <w:t>q</w:t>
      </w:r>
      <w:r>
        <w:rPr>
          <w:i w:val="0"/>
          <w:iCs w:val="0"/>
        </w:rPr>
        <w:t>‖ ‖</w:t>
      </w:r>
      <w:r>
        <w:rPr>
          <w:i/>
          <w:iCs/>
        </w:rPr>
        <w:t>d</w:t>
      </w:r>
      <w:r>
        <w:rPr>
          <w:i w:val="0"/>
          <w:iCs w:val="0"/>
        </w:rPr>
        <w:t>‖)</w:t>
      </w:r>
      <w:r>
        <w:tab/>
        <w:t>(1)</w:t>
      </w:r>
    </w:p>
    <w:p w14:paraId="2F2C96A3">
      <w:pPr>
        <w:spacing w:before="0" w:after="0" w:line="360" w:lineRule="auto"/>
        <w:ind w:firstLine="480"/>
        <w:jc w:val="both"/>
      </w:pPr>
      <w:r>
        <w:rPr>
          <w:b/>
          <w:bCs/>
        </w:rPr>
        <w:t>詞彙相似度。</w:t>
      </w:r>
      <w:r>
        <w:t xml:space="preserve"> 中文沒有空格，因此將中文文字切為重疊的雙字詞（例如「日本國際」切為「日本」、「本國」、「國際」），英文則以單字為單位，再以 BM25 [7] 計分，如 Eq. (2)：</w:t>
      </w:r>
    </w:p>
    <w:p w14:paraId="68D14971">
      <w:pPr>
        <w:tabs>
          <w:tab w:val="center" w:pos="4513"/>
          <w:tab w:val="right" w:pos="9026"/>
        </w:tabs>
        <w:spacing w:before="120" w:after="120" w:line="360" w:lineRule="auto"/>
      </w:pPr>
      <w:r>
        <w:tab/>
      </w:r>
      <w:r>
        <w:rPr>
          <w:i w:val="0"/>
          <w:iCs w:val="0"/>
        </w:rPr>
        <w:t>BM25(</w:t>
      </w:r>
      <w:r>
        <w:rPr>
          <w:i/>
          <w:iCs/>
        </w:rPr>
        <w:t>q</w:t>
      </w:r>
      <w:r>
        <w:rPr>
          <w:i w:val="0"/>
          <w:iCs w:val="0"/>
        </w:rPr>
        <w:t xml:space="preserve">, </w:t>
      </w:r>
      <w:r>
        <w:rPr>
          <w:i/>
          <w:iCs/>
        </w:rPr>
        <w:t>d</w:t>
      </w:r>
      <w:r>
        <w:rPr>
          <w:i w:val="0"/>
          <w:iCs w:val="0"/>
        </w:rPr>
        <w:t>) = Σ IDF(</w:t>
      </w:r>
      <w:r>
        <w:rPr>
          <w:i/>
          <w:iCs/>
        </w:rPr>
        <w:t>w</w:t>
      </w:r>
      <w:r>
        <w:rPr>
          <w:i w:val="0"/>
          <w:iCs w:val="0"/>
        </w:rPr>
        <w:t xml:space="preserve">) · </w:t>
      </w:r>
      <w:r>
        <w:rPr>
          <w:i/>
          <w:iCs/>
        </w:rPr>
        <w:t>f</w:t>
      </w:r>
      <w:r>
        <w:rPr>
          <w:i w:val="0"/>
          <w:iCs w:val="0"/>
        </w:rPr>
        <w:t>(</w:t>
      </w:r>
      <w:r>
        <w:rPr>
          <w:i/>
          <w:iCs/>
        </w:rPr>
        <w:t>w</w:t>
      </w:r>
      <w:r>
        <w:rPr>
          <w:i w:val="0"/>
          <w:iCs w:val="0"/>
        </w:rPr>
        <w:t xml:space="preserve">, </w:t>
      </w:r>
      <w:r>
        <w:rPr>
          <w:i/>
          <w:iCs/>
        </w:rPr>
        <w:t>d</w:t>
      </w:r>
      <w:r>
        <w:rPr>
          <w:i w:val="0"/>
          <w:iCs w:val="0"/>
        </w:rPr>
        <w:t>)(</w:t>
      </w:r>
      <w:r>
        <w:rPr>
          <w:i/>
          <w:iCs/>
        </w:rPr>
        <w:t>k</w:t>
      </w:r>
      <w:r>
        <w:rPr>
          <w:i w:val="0"/>
          <w:iCs w:val="0"/>
        </w:rPr>
        <w:t>₁+1) / [</w:t>
      </w:r>
      <w:r>
        <w:rPr>
          <w:i/>
          <w:iCs/>
        </w:rPr>
        <w:t>f</w:t>
      </w:r>
      <w:r>
        <w:rPr>
          <w:i w:val="0"/>
          <w:iCs w:val="0"/>
        </w:rPr>
        <w:t>(</w:t>
      </w:r>
      <w:r>
        <w:rPr>
          <w:i/>
          <w:iCs/>
        </w:rPr>
        <w:t>w</w:t>
      </w:r>
      <w:r>
        <w:rPr>
          <w:i w:val="0"/>
          <w:iCs w:val="0"/>
        </w:rPr>
        <w:t xml:space="preserve">, </w:t>
      </w:r>
      <w:r>
        <w:rPr>
          <w:i/>
          <w:iCs/>
        </w:rPr>
        <w:t>d</w:t>
      </w:r>
      <w:r>
        <w:rPr>
          <w:i w:val="0"/>
          <w:iCs w:val="0"/>
        </w:rPr>
        <w:t xml:space="preserve">) + </w:t>
      </w:r>
      <w:r>
        <w:rPr>
          <w:i/>
          <w:iCs/>
        </w:rPr>
        <w:t>k</w:t>
      </w:r>
      <w:r>
        <w:rPr>
          <w:i w:val="0"/>
          <w:iCs w:val="0"/>
        </w:rPr>
        <w:t xml:space="preserve">₁(1 − </w:t>
      </w:r>
      <w:r>
        <w:rPr>
          <w:i/>
          <w:iCs/>
        </w:rPr>
        <w:t>b</w:t>
      </w:r>
      <w:r>
        <w:rPr>
          <w:i w:val="0"/>
          <w:iCs w:val="0"/>
        </w:rPr>
        <w:t xml:space="preserve"> + </w:t>
      </w:r>
      <w:r>
        <w:rPr>
          <w:i/>
          <w:iCs/>
        </w:rPr>
        <w:t>b</w:t>
      </w:r>
      <w:r>
        <w:rPr>
          <w:i w:val="0"/>
          <w:iCs w:val="0"/>
        </w:rPr>
        <w:t xml:space="preserve"> · |</w:t>
      </w:r>
      <w:r>
        <w:rPr>
          <w:i/>
          <w:iCs/>
        </w:rPr>
        <w:t>d</w:t>
      </w:r>
      <w:r>
        <w:rPr>
          <w:i w:val="0"/>
          <w:iCs w:val="0"/>
        </w:rPr>
        <w:t>| / avgdl)]</w:t>
      </w:r>
      <w:r>
        <w:tab/>
        <w:t>(2)</w:t>
      </w:r>
    </w:p>
    <w:p w14:paraId="5B6E7112">
      <w:pPr>
        <w:spacing w:before="0" w:after="0" w:line="360" w:lineRule="auto"/>
        <w:ind w:firstLine="480"/>
        <w:jc w:val="both"/>
      </w:pPr>
      <w:r>
        <w:t>其中 f(w, d) 為詞 w 在文件 d 中的次數，k₁ = 1.5、b = 0.75。分數再除以新文件對自身的分數，使不同長度的文件可使用同一門檻。</w:t>
      </w:r>
    </w:p>
    <w:p w14:paraId="24C283A1">
      <w:pPr>
        <w:spacing w:before="0" w:after="0" w:line="360" w:lineRule="auto"/>
        <w:ind w:firstLine="480"/>
        <w:jc w:val="both"/>
      </w:pPr>
      <w:r>
        <w:rPr>
          <w:b/>
          <w:bCs/>
        </w:rPr>
        <w:t>標題相似度與內文是否相同。</w:t>
      </w:r>
      <w:r>
        <w:t xml:space="preserve"> 以字串比對計算正規化標題的相似比例，並檢查正規化後的內文是否與某份舊文件完全相同。</w:t>
      </w:r>
    </w:p>
    <w:p w14:paraId="5739CFA8">
      <w:pPr>
        <w:spacing w:before="0" w:after="0" w:line="360" w:lineRule="auto"/>
        <w:ind w:firstLine="480"/>
        <w:jc w:val="both"/>
      </w:pPr>
      <w:r>
        <w:rPr>
          <w:b/>
          <w:bCs/>
        </w:rPr>
        <w:t>排序融合。</w:t>
      </w:r>
      <w:r>
        <w:t xml:space="preserve"> 文件檢查工具顯示相關公告時，以倒數排序融合（Reciprocal Rank Fusion，RRF）[16] 合併語意、詞彙與標題三種排序，如 Eq. (3)，使在任一種排序中名列前茅的公告都能被列出：</w:t>
      </w:r>
    </w:p>
    <w:p w14:paraId="01E15B1C">
      <w:pPr>
        <w:tabs>
          <w:tab w:val="center" w:pos="4513"/>
          <w:tab w:val="right" w:pos="9026"/>
        </w:tabs>
        <w:spacing w:before="120" w:after="120" w:line="360" w:lineRule="auto"/>
      </w:pPr>
      <w:r>
        <w:tab/>
      </w:r>
      <w:r>
        <w:rPr>
          <w:i w:val="0"/>
          <w:iCs w:val="0"/>
        </w:rPr>
        <w:t>RRF(</w:t>
      </w:r>
      <w:r>
        <w:rPr>
          <w:i/>
          <w:iCs/>
        </w:rPr>
        <w:t>d</w:t>
      </w:r>
      <w:r>
        <w:rPr>
          <w:i w:val="0"/>
          <w:iCs w:val="0"/>
        </w:rPr>
        <w:t>) = Σ</w:t>
      </w:r>
      <w:r>
        <w:rPr>
          <w:i/>
          <w:iCs/>
        </w:rPr>
        <w:t>r</w:t>
      </w:r>
      <w:r>
        <w:rPr>
          <w:i w:val="0"/>
          <w:iCs w:val="0"/>
        </w:rPr>
        <w:t xml:space="preserve"> 1 / (</w:t>
      </w:r>
      <w:r>
        <w:rPr>
          <w:i/>
          <w:iCs/>
        </w:rPr>
        <w:t>k</w:t>
      </w:r>
      <w:r>
        <w:rPr>
          <w:i w:val="0"/>
          <w:iCs w:val="0"/>
        </w:rPr>
        <w:t xml:space="preserve"> + rank</w:t>
      </w:r>
      <w:r>
        <w:rPr>
          <w:i/>
          <w:iCs/>
        </w:rPr>
        <w:t>r</w:t>
      </w:r>
      <w:r>
        <w:rPr>
          <w:i w:val="0"/>
          <w:iCs w:val="0"/>
        </w:rPr>
        <w:t>(</w:t>
      </w:r>
      <w:r>
        <w:rPr>
          <w:i/>
          <w:iCs/>
        </w:rPr>
        <w:t>d</w:t>
      </w:r>
      <w:r>
        <w:rPr>
          <w:i w:val="0"/>
          <w:iCs w:val="0"/>
        </w:rPr>
        <w:t>))，</w:t>
      </w:r>
      <w:r>
        <w:rPr>
          <w:i/>
          <w:iCs/>
        </w:rPr>
        <w:t>k</w:t>
      </w:r>
      <w:r>
        <w:rPr>
          <w:i w:val="0"/>
          <w:iCs w:val="0"/>
        </w:rPr>
        <w:t xml:space="preserve"> = 60</w:t>
      </w:r>
      <w:r>
        <w:tab/>
        <w:t>(3)</w:t>
      </w:r>
    </w:p>
    <w:p w14:paraId="4F61DACD">
      <w:pPr>
        <w:pStyle w:val="3"/>
      </w:pPr>
      <w:bookmarkStart w:id="28" w:name="_Toc24564"/>
      <w:r>
        <w:t>3.6 比較方法</w:t>
      </w:r>
      <w:bookmarkEnd w:id="28"/>
    </w:p>
    <w:p w14:paraId="1625D2AE">
      <w:pPr>
        <w:spacing w:before="0" w:after="0" w:line="360" w:lineRule="auto"/>
        <w:ind w:firstLine="480"/>
        <w:jc w:val="both"/>
      </w:pPr>
      <w:r>
        <w:t>本研究比較九種方法，如表 3.2。規則方法的門檻皆在練習集上以格點搜尋決定，再原封不動地套用至測試集。</w:t>
      </w:r>
    </w:p>
    <w:p w14:paraId="26E4100D">
      <w:pPr>
        <w:pStyle w:val="25"/>
        <w:keepNext/>
      </w:pPr>
      <w:bookmarkStart w:id="29" w:name="_Toc12632"/>
      <w:r>
        <w:t>表3.2 比較方法一覽</w:t>
      </w:r>
      <w:bookmarkEnd w:id="29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6426"/>
      </w:tblGrid>
      <w:tr w14:paraId="2C0E6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BA7CE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代號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05852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679C1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判斷方式</w:t>
            </w:r>
          </w:p>
        </w:tc>
      </w:tr>
      <w:tr w14:paraId="7AB5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32C40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B0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F179C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多數類別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57C3F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一律回答最常見的類別（UPDATE），作為最低標準</w:t>
            </w:r>
          </w:p>
        </w:tc>
      </w:tr>
      <w:tr w14:paraId="104D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08CE4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814B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標題比對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FEC87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內文相同→REDUNDANT；正規化標題相似→UPDATE；否則 NEW</w:t>
            </w:r>
          </w:p>
        </w:tc>
      </w:tr>
      <w:tr w14:paraId="03410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5239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B2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8FAE9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語意相似度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6DE3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最相似舊文件的 e5 分數高於門檻→UPDATE，更高→REDUNDANT</w:t>
            </w:r>
          </w:p>
        </w:tc>
      </w:tr>
      <w:tr w14:paraId="067B0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31497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B3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C948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BM25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D919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與 B2 相同，改用詞彙相似度</w:t>
            </w:r>
          </w:p>
        </w:tc>
      </w:tr>
      <w:tr w14:paraId="2F8B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4F527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F28F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重排序模型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137A3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以 bge-reranker-v2-m3 [11] 重新評分前 10 名，再套用門檻</w:t>
            </w:r>
          </w:p>
        </w:tc>
      </w:tr>
      <w:tr w14:paraId="6DE2D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E05EB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773A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LLM 單獨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CCC08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Qwen3-4B 只閱讀新文件，無法看到資料庫</w:t>
            </w:r>
          </w:p>
        </w:tc>
      </w:tr>
      <w:tr w14:paraId="62014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F8DDF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M2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8533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LLM＋候選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EB2A3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Qwen3-4B 閱讀新文件與語意最相似的 5 份舊文件</w:t>
            </w:r>
          </w:p>
        </w:tc>
      </w:tr>
      <w:tr w14:paraId="222B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10DED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M3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EE40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LLM＋範例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77F65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M2 再加上練習集中每類各一個已解答範例</w:t>
            </w:r>
          </w:p>
        </w:tc>
      </w:tr>
      <w:tr w14:paraId="1A43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B2559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M4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5D070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級聯</w:t>
            </w:r>
          </w:p>
        </w:tc>
        <w:tc>
          <w:tcPr>
            <w:tcW w:w="64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C0040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內文相同或相似度極低時直接以規則判斷，其餘交給 M2</w:t>
            </w:r>
          </w:p>
        </w:tc>
      </w:tr>
    </w:tbl>
    <w:p w14:paraId="3AD2F8A5">
      <w:pPr>
        <w:spacing w:after="120"/>
      </w:pPr>
    </w:p>
    <w:p w14:paraId="2D05561C">
      <w:pPr>
        <w:spacing w:before="0" w:after="0" w:line="360" w:lineRule="auto"/>
        <w:ind w:firstLine="480"/>
        <w:jc w:val="both"/>
      </w:pPr>
      <w:r>
        <w:t>語言模型以 Ollama [6] 於本地端執行，溫度設為 0 並關閉思考模式。模型輸出被限制為固定的 JSON 結構，依序包含理由（rationale）、類別（label）、被取代文件的代號（C1 至 C5，或 NONE）與信心值。實作過程中我們發現兩個值得注意的設計問題：若被取代文件欄位設為可省略，模型常回答 UPDATE 卻不指出是哪一份；若範例中的理由只是「This is UPDATE.」這類空泛文字，模型便會停止推理而直接複製類別。因此最終設計將該欄位設為必填，且只使用標註者寫有具體理由的練習題作為範例。完整的系統提示詞列於附錄 C。</w:t>
      </w:r>
    </w:p>
    <w:p w14:paraId="4F7E065C">
      <w:pPr>
        <w:pStyle w:val="3"/>
      </w:pPr>
      <w:bookmarkStart w:id="30" w:name="_Toc21912"/>
      <w:r>
        <w:t>3.7 知識庫更新機制</w:t>
      </w:r>
      <w:bookmarkEnd w:id="30"/>
    </w:p>
    <w:p w14:paraId="5F180C52">
      <w:pPr>
        <w:spacing w:before="0" w:after="0" w:line="360" w:lineRule="auto"/>
        <w:ind w:firstLine="480"/>
        <w:jc w:val="both"/>
      </w:pPr>
      <w:r>
        <w:t>文件檢查工具（check_doc.py）可輸入任意文件，列出前 10 名相關公告與判斷結果；加上 --apply 參數時，依判斷結果更新知識庫，如表 3.3。為避免破壞原始資料，爬取的公告本身從不被修改，所有變更皆以事件的形式記錄於 kb_changes.jsonl：新增文件、標記取代關係與復原。載入知識庫時再依序套用這些事件，因此任何一次變更都可以追溯並以 --undo 復原。</w:t>
      </w:r>
    </w:p>
    <w:p w14:paraId="027CE955">
      <w:pPr>
        <w:pStyle w:val="25"/>
        <w:keepNext/>
      </w:pPr>
      <w:bookmarkStart w:id="31" w:name="_Toc30549"/>
      <w:r>
        <w:t>表3.3 知識庫更新動作</w:t>
      </w:r>
      <w:bookmarkEnd w:id="31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026"/>
      </w:tblGrid>
      <w:tr w14:paraId="0D26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CDA0A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判斷結果</w:t>
            </w:r>
          </w:p>
        </w:tc>
        <w:tc>
          <w:tcPr>
            <w:tcW w:w="7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4AF46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--apply 的動作</w:t>
            </w:r>
          </w:p>
        </w:tc>
      </w:tr>
      <w:tr w14:paraId="06277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F7C5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UPDATE</w:t>
            </w:r>
          </w:p>
        </w:tc>
        <w:tc>
          <w:tcPr>
            <w:tcW w:w="7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0F8EE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新增此文件，並將被取代的舊公告標記為「已被取代」；舊公告不再被視為現行版本，但保留於歷史中</w:t>
            </w:r>
          </w:p>
        </w:tc>
      </w:tr>
      <w:tr w14:paraId="071FB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A6EC0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NEW</w:t>
            </w:r>
          </w:p>
        </w:tc>
        <w:tc>
          <w:tcPr>
            <w:tcW w:w="7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1A3C4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新增此文件</w:t>
            </w:r>
          </w:p>
        </w:tc>
      </w:tr>
      <w:tr w14:paraId="249F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4097D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REDUNDANT</w:t>
            </w:r>
          </w:p>
        </w:tc>
        <w:tc>
          <w:tcPr>
            <w:tcW w:w="7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6B77F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不新增；知識庫已有相同內容</w:t>
            </w:r>
          </w:p>
        </w:tc>
      </w:tr>
    </w:tbl>
    <w:p w14:paraId="44926910">
      <w:pPr>
        <w:spacing w:after="120"/>
      </w:pPr>
    </w:p>
    <w:p w14:paraId="0D3FAFDC">
      <w:pPr>
        <w:spacing w:before="0" w:after="0" w:line="360" w:lineRule="auto"/>
        <w:ind w:firstLine="480"/>
        <w:jc w:val="both"/>
      </w:pPr>
      <w:r>
        <w:t>由於語言模型的判斷仍可能出錯，工具允許使用者以 --decision 與 --target 參數覆寫判斷結果後再套用。圖 3.3 為以 2026 年度日本國際交流基金會簡章 PDF 測試的輸出範例（日期設為該公告發布前一天），系統正確找出歷年版本，但語言模型將其判為 NEW，此即第四章分析的主要錯誤類型。</w:t>
      </w:r>
    </w:p>
    <w:p w14:paraId="1E0D8B68">
      <w:pPr>
        <w:shd w:val="clear" w:color="auto" w:fill="F3F1EC"/>
        <w:spacing w:before="8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>YOUR DOCUMENT: 2026年日本國際交流基金會經費資助計畫  (1884 characters, dated 2025-10-27)</w:t>
      </w:r>
    </w:p>
    <w:p w14:paraId="7706069B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>RELATED PAST DOCUMENTS (top 10 of 1070, most related first)</w:t>
      </w:r>
    </w:p>
    <w:p w14:paraId="08CDF130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 xml:space="preserve">  1. [C1] 2024-11-11  oir-1100  公告║2025年度日本國際交流基金會…經費資助辦法</w:t>
      </w:r>
    </w:p>
    <w:p w14:paraId="43B89856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 xml:space="preserve">  2. [C3] 2022-10-14  oir-793   公告║2023 年度日本國際交流基金會…經費資助計畫</w:t>
      </w:r>
    </w:p>
    <w:p w14:paraId="106EB9F4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 xml:space="preserve">  3. [C2] 2021-10-28  oir-752   公告║2022年度日本國際交流基金會…經費資助辦法</w:t>
      </w:r>
    </w:p>
    <w:p w14:paraId="358C372F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 xml:space="preserve">  4. [  ] 2019-10-24  oir-577   公告║2020年度日本國際交流基金會經費資助辦法</w:t>
      </w:r>
    </w:p>
    <w:p w14:paraId="0B1447DA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 xml:space="preserve">  5. [C4] 2023-10-27  oir-944   公告║2024年度日本國際交流基金會…經費資助計畫</w:t>
      </w:r>
    </w:p>
    <w:p w14:paraId="626E391A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>AI DECISION: NEW   (confidence 0.95, 10.35s)</w:t>
      </w:r>
    </w:p>
    <w:p w14:paraId="1ADC605B">
      <w:pPr>
        <w:shd w:val="clear" w:color="auto" w:fill="F3F1EC"/>
        <w:spacing w:before="0" w:after="80" w:line="260" w:lineRule="auto"/>
        <w:ind w:left="200" w:right="200"/>
      </w:pPr>
      <w:r>
        <w:rPr>
          <w:rFonts w:ascii="Consolas" w:hAnsi="Consolas" w:eastAsia="標楷體" w:cs="Consolas"/>
          <w:sz w:val="17"/>
          <w:szCs w:val="17"/>
        </w:rPr>
        <w:t>→ 使用者覆寫：--apply --decision UPDATE --target oir-1100</w:t>
      </w:r>
    </w:p>
    <w:p w14:paraId="57D50B62">
      <w:pPr>
        <w:pStyle w:val="24"/>
      </w:pPr>
      <w:bookmarkStart w:id="32" w:name="_Toc16071"/>
      <w:r>
        <w:t>圖3.3 文件檢查工具輸出範例</w:t>
      </w:r>
      <w:bookmarkEnd w:id="32"/>
    </w:p>
    <w:p w14:paraId="6420FD88">
      <w:pPr>
        <w:pStyle w:val="3"/>
      </w:pPr>
      <w:bookmarkStart w:id="33" w:name="_Toc9463"/>
      <w:r>
        <w:t>3.8 標註工具</w:t>
      </w:r>
      <w:bookmarkEnd w:id="33"/>
    </w:p>
    <w:p w14:paraId="159EE0ED">
      <w:pPr>
        <w:spacing w:before="0" w:after="0" w:line="360" w:lineRule="auto"/>
        <w:ind w:firstLine="480"/>
        <w:jc w:val="both"/>
      </w:pPr>
      <w:r>
        <w:t>為了有效率地建立正確答案，本研究製作一個可離線使用的網頁標註工具（圖 3.4）。畫面左側顯示待判斷的公告，右側為三個類別按鈕、異動欄位、特殊情況標記、理由欄位，以及依日期排序的候選舊公告；候選公告由語意、詞彙與標題三種方法各取前 5 名合併而成，並刻意依日期而非任一方法的分數排序，以免標註時偏向特定方法。工具支援鍵盤快捷鍵、自動儲存與匯出 CSV。</w:t>
      </w:r>
    </w:p>
    <w:p w14:paraId="11175F17">
      <w:pPr>
        <w:keepNext/>
        <w:spacing w:before="120" w:after="60"/>
        <w:jc w:val="center"/>
      </w:pPr>
      <w:r>
        <w:drawing>
          <wp:inline distT="0" distB="0" distL="0" distR="0">
            <wp:extent cx="5715000" cy="4000500"/>
            <wp:effectExtent l="0" t="0" r="0" b="0"/>
            <wp:docPr id="4" name="圖3.4 標註工具畫面" descr="圖3.4 標註工具畫面" title="圖3.4 標註工具畫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3.4 標註工具畫面" descr="圖3.4 標註工具畫面" title="圖3.4 標註工具畫面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B929">
      <w:pPr>
        <w:pStyle w:val="24"/>
      </w:pPr>
      <w:bookmarkStart w:id="34" w:name="_Toc7478"/>
      <w:r>
        <w:t>圖3.4 標註工具畫面</w:t>
      </w:r>
      <w:bookmarkEnd w:id="34"/>
    </w:p>
    <w:p w14:paraId="64BF3A03">
      <w:pPr>
        <w:pStyle w:val="2"/>
        <w:pageBreakBefore/>
      </w:pPr>
      <w:bookmarkStart w:id="35" w:name="_Toc13288"/>
      <w:r>
        <w:t>第四章 實證分析</w:t>
      </w:r>
      <w:bookmarkEnd w:id="35"/>
    </w:p>
    <w:p w14:paraId="55506F5A">
      <w:pPr>
        <w:pStyle w:val="3"/>
      </w:pPr>
      <w:bookmarkStart w:id="36" w:name="_Toc9749"/>
      <w:r>
        <w:t>4.1 實驗設計</w:t>
      </w:r>
      <w:bookmarkEnd w:id="36"/>
    </w:p>
    <w:p w14:paraId="1CC0929B">
      <w:pPr>
        <w:pStyle w:val="4"/>
      </w:pPr>
      <w:bookmarkStart w:id="37" w:name="_Toc28668"/>
      <w:r>
        <w:t>4.1.1 測試案例的建立</w:t>
      </w:r>
      <w:bookmarkEnd w:id="37"/>
    </w:p>
    <w:p w14:paraId="6ACEE95F">
      <w:pPr>
        <w:spacing w:before="0" w:after="0" w:line="360" w:lineRule="auto"/>
        <w:ind w:firstLine="480"/>
        <w:jc w:val="both"/>
      </w:pPr>
      <w:r>
        <w:t>每個測試案例以「時間序重現」的方式建立：案例的輸入為一份文件，其知識庫為日期早於該文件的所有公告，與系統實際上線時所能看到的資料一致。為使測試具有足夠的更新案例，本研究不採完全隨機抽樣（約九成公告屬於 NEW），而是從 2015 年以後的 1,016 則公告中，依表 4.1 的三個抽樣池選取 200 則。案例順序經過打亂，標註者無法得知案例來自哪個抽樣池。</w:t>
      </w:r>
    </w:p>
    <w:p w14:paraId="3CF505B6">
      <w:pPr>
        <w:pStyle w:val="25"/>
        <w:keepNext/>
      </w:pPr>
      <w:bookmarkStart w:id="38" w:name="_Toc395"/>
      <w:r>
        <w:t>表4.1 測試案例抽樣池</w:t>
      </w:r>
      <w:bookmarkEnd w:id="38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826"/>
        <w:gridCol w:w="1300"/>
        <w:gridCol w:w="1400"/>
      </w:tblGrid>
      <w:tr w14:paraId="6C475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F1B8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抽樣池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7624D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條件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EFE51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符合數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CC9B9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抽取數</w:t>
            </w:r>
          </w:p>
        </w:tc>
      </w:tr>
      <w:tr w14:paraId="54E10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045B0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標題相似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13629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存在正規化標題相似度 ≥ 0.9 的較舊公告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96BC6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298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61FD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90</w:t>
            </w:r>
          </w:p>
        </w:tc>
      </w:tr>
      <w:tr w14:paraId="1798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44875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語意相似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5408D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標題不相似，但語意相似度位於前 20%（≥ 0.940）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AEE7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0B2E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40</w:t>
            </w:r>
          </w:p>
        </w:tc>
      </w:tr>
      <w:tr w14:paraId="25A4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43FEE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隨機</w:t>
            </w:r>
          </w:p>
        </w:tc>
        <w:tc>
          <w:tcPr>
            <w:tcW w:w="48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F68FE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其餘符合條件的公告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0BE4B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約 680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92A9E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70</w:t>
            </w:r>
          </w:p>
        </w:tc>
      </w:tr>
    </w:tbl>
    <w:p w14:paraId="2A9CDE75">
      <w:pPr>
        <w:spacing w:after="120"/>
      </w:pPr>
    </w:p>
    <w:p w14:paraId="0044AF4D">
      <w:pPr>
        <w:pStyle w:val="4"/>
      </w:pPr>
      <w:bookmarkStart w:id="39" w:name="_Toc30893"/>
      <w:r>
        <w:t>4.1.2 輸入檔案</w:t>
      </w:r>
      <w:bookmarkEnd w:id="39"/>
    </w:p>
    <w:p w14:paraId="67F50BE7">
      <w:pPr>
        <w:spacing w:before="0" w:after="0" w:line="360" w:lineRule="auto"/>
        <w:ind w:firstLine="480"/>
        <w:jc w:val="both"/>
      </w:pPr>
      <w:r>
        <w:t>實際使用時，管理者手上通常是一份文件（如簡章 PDF 或自行撰寫的公告），而非完整的公告頁面。因此每個案例的輸入為該公告的附件：若有可讀取的 PDF 或 Word 附件即下載使用（61 則：PDF 57、DOCX 2、ODT 2），否則將公告文字寫成 .md 檔，代表使用者自行撰寫的文件（139 則）。國際處伺服器對約 2022 年以前的附件回傳空檔案，無法取得，因此較早期的案例多使用 .md 檔。</w:t>
      </w:r>
    </w:p>
    <w:p w14:paraId="58D75EE4">
      <w:pPr>
        <w:pStyle w:val="4"/>
      </w:pPr>
      <w:bookmarkStart w:id="40" w:name="_Toc5211"/>
      <w:r>
        <w:t>4.1.3 標註與資料分割</w:t>
      </w:r>
      <w:bookmarkEnd w:id="40"/>
    </w:p>
    <w:p w14:paraId="4C6BD29E">
      <w:pPr>
        <w:spacing w:before="0" w:after="0" w:line="360" w:lineRule="auto"/>
        <w:ind w:firstLine="480"/>
        <w:jc w:val="both"/>
      </w:pPr>
      <w:r>
        <w:t>標註規則於標註前訂定，除第三章的定義外，另規定多種邊界情況，例如：新年度版本即使只有年份不同也屬 UPDATE；延長或更正截止日期屬 UPDATE；錄取名單與講座系列中的不同講次屬 NEW；同一週期的中英文版本屬 REDUNDANT。完整規則摘要列於附錄 A。標註流程為先由語言模型產生草稿（含類別、被取代公告與一句理由），再由研究者檢查並修正；目前已修正 6 題的類別與 15 題的被取代公告，200 題中有 17 題標記為「不確定」。由於草稿來自語言模型，而受測方法亦為語言模型，標註結果可能偏向模型的判斷方式，此點列為研究限制。</w:t>
      </w:r>
    </w:p>
    <w:p w14:paraId="42E64431">
      <w:pPr>
        <w:spacing w:before="0" w:after="0" w:line="360" w:lineRule="auto"/>
        <w:ind w:firstLine="480"/>
        <w:jc w:val="both"/>
      </w:pPr>
      <w:r>
        <w:t>200 題依類別分層，以固定亂數種子分為練習集（80 題）與測試集（120 題），各類別分布如表 4.2。所有門檻與範例皆只在練習集上決定，所有報告的數據皆來自測試集。</w:t>
      </w:r>
    </w:p>
    <w:p w14:paraId="41081096">
      <w:pPr>
        <w:pStyle w:val="25"/>
        <w:keepNext/>
      </w:pPr>
      <w:bookmarkStart w:id="41" w:name="_Toc3606"/>
      <w:r>
        <w:t>表4.2 資料分割之類別分布</w:t>
      </w:r>
      <w:bookmarkEnd w:id="41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1700"/>
        <w:gridCol w:w="1700"/>
        <w:gridCol w:w="1700"/>
        <w:gridCol w:w="1700"/>
      </w:tblGrid>
      <w:tr w14:paraId="7DB11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307FD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資料集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97598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UPDATE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52E6A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NEW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1AAAE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REDUNDANT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B2930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合計</w:t>
            </w:r>
          </w:p>
        </w:tc>
      </w:tr>
      <w:tr w14:paraId="05EC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AA90C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練習集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740E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56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8B3E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3850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F0EF3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80</w:t>
            </w:r>
          </w:p>
        </w:tc>
      </w:tr>
      <w:tr w14:paraId="375F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226A4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測試集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2A72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84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8391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32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A5BA9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1B5B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120</w:t>
            </w:r>
          </w:p>
        </w:tc>
      </w:tr>
      <w:tr w14:paraId="43D6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B1F2F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合計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85563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140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919EC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54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B31E7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371B6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200</w:t>
            </w:r>
          </w:p>
        </w:tc>
      </w:tr>
    </w:tbl>
    <w:p w14:paraId="0C168EE0">
      <w:pPr>
        <w:spacing w:after="120"/>
      </w:pPr>
    </w:p>
    <w:p w14:paraId="39D2ED18">
      <w:pPr>
        <w:spacing w:before="0" w:after="0" w:line="360" w:lineRule="auto"/>
        <w:ind w:firstLine="480"/>
        <w:jc w:val="both"/>
      </w:pPr>
      <w:r>
        <w:t>測試集的 120 題中，39 題的輸入為真實附件，81 題為 .md 檔。</w:t>
      </w:r>
    </w:p>
    <w:p w14:paraId="37CCE071">
      <w:pPr>
        <w:pStyle w:val="3"/>
      </w:pPr>
      <w:bookmarkStart w:id="42" w:name="_Toc9538"/>
      <w:r>
        <w:t>4.2 評估指標</w:t>
      </w:r>
      <w:bookmarkEnd w:id="42"/>
    </w:p>
    <w:p w14:paraId="5499DA3D">
      <w:pPr>
        <w:spacing w:before="0" w:after="0" w:line="360" w:lineRule="auto"/>
        <w:ind w:firstLine="480"/>
        <w:jc w:val="both"/>
      </w:pPr>
      <w:r>
        <w:t>本研究採用以下指標：</w:t>
      </w:r>
    </w:p>
    <w:p w14:paraId="2B06E909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完全正確率</w:t>
      </w:r>
      <w:r>
        <w:t>：類別正確，且 UPDATE 時也指出正確的被取代公告。這是對國際處實際最重要的指標，因為取代錯誤的公告同樣會造成問題。</w:t>
      </w:r>
    </w:p>
    <w:p w14:paraId="690F1281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macro-F1</w:t>
      </w:r>
      <w:r>
        <w:t>：三個類別 F1 分數的平均 [25]，如 Eq. (4)。由於 UPDATE 佔多數，一律回答 UPDATE 即有 70% 的類別正確率，macro-F1 能避免忽略少數類別的方法得到虛高的分數。</w:t>
      </w:r>
    </w:p>
    <w:p w14:paraId="31458789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錯誤類型</w:t>
      </w:r>
      <w:r>
        <w:t>：將錯誤分為誤判為更新（實為 NEW 卻判為 UPDATE）、漏判更新（實為 UPDATE 卻判為 NEW 或 REDUNDANT）、被取代公告錯誤，以及其他（REDUNDANT 與其他類別混淆）。</w:t>
      </w:r>
    </w:p>
    <w:p w14:paraId="7BC392DE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統計檢定</w:t>
      </w:r>
      <w:r>
        <w:t>：以 McNemar 精確檢定 [17] 比較兩方法在相同題目上的正確與否，並以 Holm 法 [18] 校正多重比較；以拔靴法 [19] 計算 macro-F1 的 95% 信賴區間。</w:t>
      </w:r>
    </w:p>
    <w:p w14:paraId="0ADFE8A8">
      <w:pPr>
        <w:tabs>
          <w:tab w:val="center" w:pos="4513"/>
          <w:tab w:val="right" w:pos="9026"/>
        </w:tabs>
        <w:spacing w:before="120" w:after="120" w:line="360" w:lineRule="auto"/>
      </w:pPr>
      <w:r>
        <w:tab/>
      </w:r>
      <w:r>
        <w:rPr>
          <w:i/>
          <w:iCs/>
        </w:rPr>
        <w:t>F1c</w:t>
      </w:r>
      <w:r>
        <w:rPr>
          <w:i w:val="0"/>
          <w:iCs w:val="0"/>
        </w:rPr>
        <w:t xml:space="preserve"> = 2·</w:t>
      </w:r>
      <w:r>
        <w:rPr>
          <w:i/>
          <w:iCs/>
        </w:rPr>
        <w:t>Pc</w:t>
      </w:r>
      <w:r>
        <w:rPr>
          <w:i w:val="0"/>
          <w:iCs w:val="0"/>
        </w:rPr>
        <w:t>·</w:t>
      </w:r>
      <w:r>
        <w:rPr>
          <w:i/>
          <w:iCs/>
        </w:rPr>
        <w:t>Rc</w:t>
      </w:r>
      <w:r>
        <w:rPr>
          <w:i w:val="0"/>
          <w:iCs w:val="0"/>
        </w:rPr>
        <w:t xml:space="preserve"> / (</w:t>
      </w:r>
      <w:r>
        <w:rPr>
          <w:i/>
          <w:iCs/>
        </w:rPr>
        <w:t>Pc</w:t>
      </w:r>
      <w:r>
        <w:rPr>
          <w:i w:val="0"/>
          <w:iCs w:val="0"/>
        </w:rPr>
        <w:t xml:space="preserve"> + </w:t>
      </w:r>
      <w:r>
        <w:rPr>
          <w:i/>
          <w:iCs/>
        </w:rPr>
        <w:t>Rc</w:t>
      </w:r>
      <w:r>
        <w:rPr>
          <w:i w:val="0"/>
          <w:iCs w:val="0"/>
        </w:rPr>
        <w:t>)，  macro-F1 = (1/3) Σ</w:t>
      </w:r>
      <w:r>
        <w:rPr>
          <w:i/>
          <w:iCs/>
        </w:rPr>
        <w:t>c F1c</w:t>
      </w:r>
      <w:r>
        <w:tab/>
        <w:t>(4)</w:t>
      </w:r>
    </w:p>
    <w:p w14:paraId="4B158084">
      <w:pPr>
        <w:spacing w:before="0" w:after="0" w:line="360" w:lineRule="auto"/>
        <w:ind w:firstLine="480"/>
        <w:jc w:val="both"/>
      </w:pPr>
      <w:r>
        <w:t>其中 Pc 與 Rc 分別為類別 c 的精確率（precision）與召回率（recall）。</w:t>
      </w:r>
    </w:p>
    <w:p w14:paraId="238AD078">
      <w:pPr>
        <w:pStyle w:val="3"/>
      </w:pPr>
      <w:bookmarkStart w:id="43" w:name="_Toc30505"/>
      <w:r>
        <w:t>4.3 實驗結果</w:t>
      </w:r>
      <w:bookmarkEnd w:id="43"/>
    </w:p>
    <w:p w14:paraId="3260D157">
      <w:pPr>
        <w:spacing w:before="0" w:after="0" w:line="360" w:lineRule="auto"/>
        <w:ind w:firstLine="0"/>
        <w:jc w:val="both"/>
      </w:pPr>
      <w:r>
        <w:t>【說明】以下結果以研究者修正後的標註為正確答案，屬初步結果；第二位標註者之一致性檢驗（Cohen's κ [20]）完成後將再更新。</w:t>
      </w:r>
    </w:p>
    <w:p w14:paraId="514844D7">
      <w:pPr>
        <w:spacing w:before="0" w:after="0" w:line="360" w:lineRule="auto"/>
        <w:ind w:firstLine="480"/>
        <w:jc w:val="both"/>
      </w:pPr>
      <w:r>
        <w:t>表 4.3 為各方法在 120 題測試題上的正確率，圖 4.1 以長條圖呈現。表 4.4 列出 macro-F1 與成本。</w:t>
      </w:r>
    </w:p>
    <w:p w14:paraId="1BAFBD77">
      <w:pPr>
        <w:pStyle w:val="25"/>
        <w:keepNext/>
      </w:pPr>
      <w:bookmarkStart w:id="44" w:name="_Toc26594"/>
      <w:r>
        <w:t>表4.3 各方法之正確率（測試集 120 題）</w:t>
      </w:r>
      <w:bookmarkEnd w:id="44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1296"/>
        <w:gridCol w:w="1296"/>
        <w:gridCol w:w="1397"/>
        <w:gridCol w:w="1296"/>
        <w:gridCol w:w="1522"/>
      </w:tblGrid>
      <w:tr w14:paraId="675B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C435A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516BB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完全正確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FD87E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類別正確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9FD2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正確 UPDATE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B2929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正確 NEW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8D95D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正確 REDUNDANT</w:t>
            </w:r>
          </w:p>
        </w:tc>
      </w:tr>
      <w:tr w14:paraId="5C6F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35DAF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B0 多數類別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8DD0C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29E7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70.0%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7A796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9181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586E6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</w:tr>
      <w:tr w14:paraId="1F4B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EC523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B1 標題比對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2115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54.2%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7615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66.7%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78A7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40.0%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33C38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13.3%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085D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0.8%</w:t>
            </w:r>
          </w:p>
        </w:tc>
      </w:tr>
      <w:tr w14:paraId="0E5B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1B9CF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B2 語意相似度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825A9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47.5%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35FD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68.3%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AEED9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31.7%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BA57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15.8%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F9F18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</w:tr>
      <w:tr w14:paraId="55ED9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C57F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B3 BM25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3BFD3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47.5%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3065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73.3%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CC018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35.8%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F3FF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11.7%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0B9E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</w:tr>
      <w:tr w14:paraId="0F32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9A39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B4 重排序模型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6EEC8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30.0%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1DD0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70.8%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05A1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20.0%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C256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8.3%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0C17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1.7%</w:t>
            </w:r>
          </w:p>
        </w:tc>
      </w:tr>
      <w:tr w14:paraId="399DD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8FB33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M1 LLM 單獨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2DF04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25.0%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CE56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35.0%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B2EC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154C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25.0%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5945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0.0%</w:t>
            </w:r>
          </w:p>
        </w:tc>
      </w:tr>
      <w:tr w14:paraId="2922C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695E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M2 LLM＋候選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3398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55.0%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17C0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63.3%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00F7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36.7%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A6D46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17.5%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AA173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0.8%</w:t>
            </w:r>
          </w:p>
        </w:tc>
      </w:tr>
      <w:tr w14:paraId="7C8C7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96257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M3 LLM＋範例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69A0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50.8%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63FC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59.2%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75613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30.0%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2749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18.3%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5ED0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2.5%</w:t>
            </w:r>
          </w:p>
        </w:tc>
      </w:tr>
      <w:tr w14:paraId="7DDA1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E09E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M4 級聯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C68E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53.3%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F084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61.7%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A4EA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35.0%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F7BF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17.5%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49952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0.8%</w:t>
            </w:r>
          </w:p>
        </w:tc>
      </w:tr>
      <w:tr w14:paraId="4320A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1683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規則平均（B1–B4）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EC334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44.8%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80C35">
            <w:pPr>
              <w:keepNext/>
              <w:spacing w:line="276" w:lineRule="auto"/>
              <w:jc w:val="center"/>
            </w:pP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F2F9D">
            <w:pPr>
              <w:keepNext/>
              <w:spacing w:line="276" w:lineRule="auto"/>
              <w:jc w:val="center"/>
            </w:pP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F7BBD">
            <w:pPr>
              <w:keepNext/>
              <w:spacing w:line="276" w:lineRule="auto"/>
              <w:jc w:val="center"/>
            </w:pP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BF57B">
            <w:pPr>
              <w:keepNext/>
              <w:spacing w:line="276" w:lineRule="auto"/>
              <w:jc w:val="center"/>
            </w:pPr>
          </w:p>
        </w:tc>
      </w:tr>
      <w:tr w14:paraId="020DF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66289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LLM 平均（M1–M4）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9E708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46.0%</w:t>
            </w: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31875">
            <w:pPr>
              <w:keepNext w:val="0"/>
              <w:spacing w:line="276" w:lineRule="auto"/>
              <w:jc w:val="center"/>
            </w:pP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024E3">
            <w:pPr>
              <w:keepNext w:val="0"/>
              <w:spacing w:line="276" w:lineRule="auto"/>
              <w:jc w:val="center"/>
            </w:pPr>
          </w:p>
        </w:tc>
        <w:tc>
          <w:tcPr>
            <w:tcW w:w="1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E5062">
            <w:pPr>
              <w:keepNext w:val="0"/>
              <w:spacing w:line="276" w:lineRule="auto"/>
              <w:jc w:val="center"/>
            </w:pP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D946A">
            <w:pPr>
              <w:keepNext w:val="0"/>
              <w:spacing w:line="276" w:lineRule="auto"/>
              <w:jc w:val="center"/>
            </w:pPr>
          </w:p>
        </w:tc>
      </w:tr>
    </w:tbl>
    <w:p w14:paraId="226F49A5">
      <w:pPr>
        <w:spacing w:after="120"/>
      </w:pPr>
    </w:p>
    <w:p w14:paraId="4707A20F">
      <w:pPr>
        <w:keepNext/>
        <w:spacing w:before="120" w:after="60"/>
        <w:jc w:val="center"/>
      </w:pPr>
      <w:r>
        <w:drawing>
          <wp:inline distT="0" distB="0" distL="0" distR="0">
            <wp:extent cx="5715000" cy="2914650"/>
            <wp:effectExtent l="0" t="0" r="0" b="0"/>
            <wp:docPr id="5" name="圖4.1 各方法之正確率" descr="圖4.1 各方法之正確率" title="圖4.1 各方法之正確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4.1 各方法之正確率" descr="圖4.1 各方法之正確率" title="圖4.1 各方法之正確率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4321">
      <w:pPr>
        <w:pStyle w:val="24"/>
      </w:pPr>
      <w:bookmarkStart w:id="45" w:name="_Toc29918"/>
      <w:r>
        <w:t>圖4.1 各方法之正確率</w:t>
      </w:r>
      <w:bookmarkEnd w:id="45"/>
    </w:p>
    <w:p w14:paraId="611CF878">
      <w:pPr>
        <w:pStyle w:val="25"/>
        <w:keepNext/>
      </w:pPr>
      <w:bookmarkStart w:id="46" w:name="_Toc6500"/>
      <w:r>
        <w:t>表4.4 各方法之 macro-F1 與成本（測試集）</w:t>
      </w:r>
      <w:bookmarkEnd w:id="46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2300"/>
        <w:gridCol w:w="1900"/>
        <w:gridCol w:w="1200"/>
        <w:gridCol w:w="1400"/>
      </w:tblGrid>
      <w:tr w14:paraId="7DD3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8C980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8C4D2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macro-F1 [95% CI]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19C46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被取代公告正確率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E1476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秒/題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EF39F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tokens/題</w:t>
            </w:r>
          </w:p>
        </w:tc>
      </w:tr>
      <w:tr w14:paraId="70BA4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DEC4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B0 多數類別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F7FD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0.275 [0.25, 0.29]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BE5F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29B3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≈0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0F6C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14:paraId="484A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C7C4B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B1 標題比對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9C4E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0.507 [0.37, 0.67]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C1E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0.76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7CAE4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≈0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AB2A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14:paraId="1595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B5B6B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B2 語意相似度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EDFF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0.436 [0.37, 0.50]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E2571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0.60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01953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≈0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10BE6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14:paraId="491F0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9537C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B3 BM25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53C1C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0.441 [0.37, 0.50]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E5FF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0.58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77E42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≈0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75F4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14:paraId="7319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CC181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B4 重排序模型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F9C38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0.550 [0.37, 0.69]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0C5E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0.33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B25E8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≈0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9043C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</w:tr>
      <w:tr w14:paraId="7E32E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4D2F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M1 LLM 單獨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62FF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0.228 [0.17, 0.28]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8FB1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–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84FB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5.38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EFE22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1,056</w:t>
            </w:r>
          </w:p>
        </w:tc>
      </w:tr>
      <w:tr w14:paraId="03483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F676C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M2 LLM＋候選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A17AF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0.539 [0.36, 0.73]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C8C6C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0.81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01B9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7.84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ABD89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2,990</w:t>
            </w:r>
          </w:p>
        </w:tc>
      </w:tr>
      <w:tr w14:paraId="6B17F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1359D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M3 LLM＋範例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B086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0.602 [0.38, 0.72]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69095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0.78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3897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409.49*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2B5ED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7,786</w:t>
            </w:r>
          </w:p>
        </w:tc>
      </w:tr>
      <w:tr w14:paraId="37ED0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4D397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M4 級聯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67C05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0.495 [0.35, 0.65]</w:t>
            </w:r>
          </w:p>
        </w:tc>
        <w:tc>
          <w:tcPr>
            <w:tcW w:w="19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76929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0.81</w:t>
            </w:r>
          </w:p>
        </w:tc>
        <w:tc>
          <w:tcPr>
            <w:tcW w:w="1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4B653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7.69</w:t>
            </w:r>
          </w:p>
        </w:tc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1FFAB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2,937</w:t>
            </w:r>
          </w:p>
        </w:tc>
      </w:tr>
    </w:tbl>
    <w:p w14:paraId="301753EF">
      <w:pPr>
        <w:spacing w:after="120"/>
      </w:pPr>
    </w:p>
    <w:p w14:paraId="4571833D">
      <w:pPr>
        <w:spacing w:before="0" w:after="0" w:line="360" w:lineRule="auto"/>
        <w:ind w:firstLine="480"/>
        <w:jc w:val="both"/>
      </w:pPr>
      <w:r>
        <w:t>被取代公告正確率指「正確判為 UPDATE 的題目中，指出正確舊公告的比例」。*M3 的平均時間明顯偏高，推測與範例使提示長度增加為約三倍、造成顯示記憶體不足有關，需再重新量測；其 token 數則可正常比較。</w:t>
      </w:r>
    </w:p>
    <w:p w14:paraId="27D47863">
      <w:pPr>
        <w:spacing w:before="0" w:after="0" w:line="360" w:lineRule="auto"/>
        <w:ind w:firstLine="480"/>
        <w:jc w:val="both"/>
      </w:pPr>
      <w:r>
        <w:t>由結果可知：</w:t>
      </w:r>
    </w:p>
    <w:p w14:paraId="51D601EE">
      <w:pPr>
        <w:pStyle w:val="19"/>
        <w:numPr>
          <w:ilvl w:val="0"/>
          <w:numId w:val="3"/>
        </w:numPr>
        <w:spacing w:before="0" w:after="0" w:line="360" w:lineRule="auto"/>
        <w:jc w:val="both"/>
      </w:pPr>
      <w:r>
        <w:rPr>
          <w:b/>
          <w:bCs/>
        </w:rPr>
        <w:t>一律回答 UPDATE 即有 70% 的類別正確率</w:t>
      </w:r>
      <w:r>
        <w:t>，但因從不指出被取代的公告，完全正確率為 0%。這說明只看類別正確率會高估方法的效果。</w:t>
      </w:r>
    </w:p>
    <w:p w14:paraId="5AEE3029">
      <w:pPr>
        <w:pStyle w:val="19"/>
        <w:numPr>
          <w:ilvl w:val="0"/>
          <w:numId w:val="3"/>
        </w:numPr>
        <w:spacing w:before="0" w:after="0" w:line="360" w:lineRule="auto"/>
        <w:jc w:val="both"/>
      </w:pPr>
      <w:r>
        <w:rPr>
          <w:b/>
          <w:bCs/>
        </w:rPr>
        <w:t>M2 的完全正確率最高（55.0%），但與標題比對規則 B1（54.2%）只差 1 題</w:t>
      </w:r>
      <w:r>
        <w:t>，兩者可視為相當。</w:t>
      </w:r>
    </w:p>
    <w:p w14:paraId="36347E67">
      <w:pPr>
        <w:pStyle w:val="19"/>
        <w:numPr>
          <w:ilvl w:val="0"/>
          <w:numId w:val="3"/>
        </w:numPr>
        <w:spacing w:before="0" w:after="0" w:line="360" w:lineRule="auto"/>
        <w:jc w:val="both"/>
      </w:pPr>
      <w:r>
        <w:rPr>
          <w:b/>
          <w:bCs/>
        </w:rPr>
        <w:t>加入範例的 M3 取得最高的 macro-F1（0.602）</w:t>
      </w:r>
      <w:r>
        <w:t>，主要來自 REDUNDANT 的判斷較佳（F1 0.67）；但完全正確率反而低於 M2。</w:t>
      </w:r>
    </w:p>
    <w:p w14:paraId="0E588774">
      <w:pPr>
        <w:pStyle w:val="19"/>
        <w:numPr>
          <w:ilvl w:val="0"/>
          <w:numId w:val="3"/>
        </w:numPr>
        <w:spacing w:before="0" w:after="0" w:line="360" w:lineRule="auto"/>
        <w:jc w:val="both"/>
      </w:pPr>
      <w:r>
        <w:rPr>
          <w:b/>
          <w:bCs/>
        </w:rPr>
        <w:t>語言模型必須看到候選公告</w:t>
      </w:r>
      <w:r>
        <w:t>：僅閱讀新文件的 M1 完全正確率只有 25.0%，幾乎都回答 NEW。</w:t>
      </w:r>
    </w:p>
    <w:p w14:paraId="681D9D02">
      <w:pPr>
        <w:pStyle w:val="19"/>
        <w:numPr>
          <w:ilvl w:val="0"/>
          <w:numId w:val="3"/>
        </w:numPr>
        <w:spacing w:before="0" w:after="0" w:line="360" w:lineRule="auto"/>
        <w:jc w:val="both"/>
      </w:pPr>
      <w:r>
        <w:rPr>
          <w:b/>
          <w:bCs/>
        </w:rPr>
        <w:t>級聯方法 M4 只有 3 題由規則直接判斷</w:t>
      </w:r>
      <w:r>
        <w:t>（117/120 仍呼叫模型），在本資料上幾乎沒有節省成本。</w:t>
      </w:r>
    </w:p>
    <w:p w14:paraId="039946C2">
      <w:pPr>
        <w:pStyle w:val="19"/>
        <w:numPr>
          <w:ilvl w:val="0"/>
          <w:numId w:val="3"/>
        </w:numPr>
        <w:spacing w:before="0" w:after="0" w:line="360" w:lineRule="auto"/>
        <w:jc w:val="both"/>
      </w:pPr>
      <w:r>
        <w:t>各方法的 95% 信賴區間都很寬（例如 M2 為 0.36 至 0.73），反映測試題數有限，尤其 REDUNDANT 只有 4 題。</w:t>
      </w:r>
    </w:p>
    <w:p w14:paraId="2399693F">
      <w:pPr>
        <w:pStyle w:val="4"/>
      </w:pPr>
      <w:bookmarkStart w:id="47" w:name="_Toc8783"/>
      <w:r>
        <w:t>4.3.1 統計檢定</w:t>
      </w:r>
      <w:bookmarkEnd w:id="47"/>
    </w:p>
    <w:p w14:paraId="4D43DA05">
      <w:pPr>
        <w:spacing w:before="0" w:after="0" w:line="360" w:lineRule="auto"/>
        <w:ind w:firstLine="480"/>
        <w:jc w:val="both"/>
      </w:pPr>
      <w:r>
        <w:t>依事先設定的程序，比較基準為練習集上 macro-F1 最高的規則方法，即 B4 重排序模型。檢定結果如表 4.5。M2、M3 與 M4 的完全正確次數皆顯著多於 B4（p &lt; 0.05），M1 則與 B4 無顯著差異。</w:t>
      </w:r>
    </w:p>
    <w:p w14:paraId="1FFE6422">
      <w:pPr>
        <w:pStyle w:val="25"/>
        <w:keepNext/>
      </w:pPr>
      <w:bookmarkStart w:id="48" w:name="_Toc20632"/>
      <w:r>
        <w:t>表4.5 語言模型與比較基準（B4）之 McNemar 檢定</w:t>
      </w:r>
      <w:bookmarkEnd w:id="48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1700"/>
        <w:gridCol w:w="1700"/>
        <w:gridCol w:w="1700"/>
        <w:gridCol w:w="1700"/>
      </w:tblGrid>
      <w:tr w14:paraId="0040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4F4CF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F590E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完全正確率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D1A54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B4 完全正確率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3B837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Holm 校正 p 值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E98F3">
            <w:pPr>
              <w:keepNext/>
              <w:spacing w:line="276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macro-F1 差異</w:t>
            </w:r>
          </w:p>
        </w:tc>
      </w:tr>
      <w:tr w14:paraId="6E88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133EF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M1 LLM 單獨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28174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25.0%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43B8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30.0%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AC840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0.471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D7FDC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−0.323</w:t>
            </w:r>
          </w:p>
        </w:tc>
      </w:tr>
      <w:tr w14:paraId="4863A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909E0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M2 LLM＋候選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7A0F3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55.0%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1639A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30.0%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65273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&lt; 0.001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718D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−0.012</w:t>
            </w:r>
          </w:p>
        </w:tc>
      </w:tr>
      <w:tr w14:paraId="0D8F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A90A1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M3 LLM＋範例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A9DAE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50.8%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E02EB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30.0%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6EA26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0.001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CD146">
            <w:pPr>
              <w:keepNext/>
              <w:spacing w:line="276" w:lineRule="auto"/>
              <w:jc w:val="center"/>
            </w:pPr>
            <w:r>
              <w:rPr>
                <w:sz w:val="21"/>
                <w:szCs w:val="21"/>
              </w:rPr>
              <w:t>+0.052</w:t>
            </w:r>
          </w:p>
        </w:tc>
      </w:tr>
      <w:tr w14:paraId="678B9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E4EDD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M4 級聯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D5D4E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53.3%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8CF66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30.0%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7D0B5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0.001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C1E1F">
            <w:pPr>
              <w:keepNext w:val="0"/>
              <w:spacing w:line="276" w:lineRule="auto"/>
              <w:jc w:val="center"/>
            </w:pPr>
            <w:r>
              <w:rPr>
                <w:sz w:val="21"/>
                <w:szCs w:val="21"/>
              </w:rPr>
              <w:t>−0.055</w:t>
            </w:r>
          </w:p>
        </w:tc>
      </w:tr>
    </w:tbl>
    <w:p w14:paraId="5C820C4E">
      <w:pPr>
        <w:spacing w:after="120"/>
      </w:pPr>
    </w:p>
    <w:p w14:paraId="31861650">
      <w:pPr>
        <w:spacing w:before="0" w:after="0" w:line="360" w:lineRule="auto"/>
        <w:ind w:firstLine="480"/>
        <w:jc w:val="both"/>
      </w:pPr>
      <w:r>
        <w:t>須注意的是，B4 雖在練習集表現最好，在測試集的完全正確率卻只有 30.0%，顯示在僅有 80 題的練習集上調整門檻並不穩定。若與測試集表現最好的規則 B1（54.2%）相比，語言模型的優勢並不明顯。因此較公允的結論是：</w:t>
      </w:r>
      <w:r>
        <w:rPr>
          <w:b/>
          <w:bCs/>
        </w:rPr>
        <w:t>在準確率上，語言模型與最佳規則方法相當；兩者的差異主要在錯誤的類型</w:t>
      </w:r>
      <w:r>
        <w:t>，詳見下一節。</w:t>
      </w:r>
    </w:p>
    <w:p w14:paraId="7F8FD07E">
      <w:pPr>
        <w:pStyle w:val="3"/>
      </w:pPr>
      <w:bookmarkStart w:id="49" w:name="_Toc29242"/>
      <w:r>
        <w:t>4.4 錯誤分析</w:t>
      </w:r>
      <w:bookmarkEnd w:id="49"/>
    </w:p>
    <w:p w14:paraId="4B18E672">
      <w:pPr>
        <w:spacing w:before="0" w:after="0" w:line="360" w:lineRule="auto"/>
        <w:ind w:firstLine="480"/>
        <w:jc w:val="both"/>
      </w:pPr>
      <w:r>
        <w:t>圖 4.2 將每個方法的錯誤依類型分解（以佔全部 120 題的百分比表示），圖 4.3 為標題規則 B1 與語言模型 M2 的混淆矩陣。</w:t>
      </w:r>
    </w:p>
    <w:p w14:paraId="363ABCC4">
      <w:pPr>
        <w:keepNext/>
        <w:spacing w:before="120" w:after="60"/>
        <w:jc w:val="center"/>
      </w:pPr>
      <w:r>
        <w:drawing>
          <wp:inline distT="0" distB="0" distL="0" distR="0">
            <wp:extent cx="5715000" cy="2781300"/>
            <wp:effectExtent l="0" t="0" r="0" b="0"/>
            <wp:docPr id="6" name="圖4.2 各方法之錯誤類型" descr="圖4.2 各方法之錯誤類型" title="圖4.2 各方法之錯誤類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4.2 各方法之錯誤類型" descr="圖4.2 各方法之錯誤類型" title="圖4.2 各方法之錯誤類型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EDD9">
      <w:pPr>
        <w:pStyle w:val="24"/>
      </w:pPr>
      <w:bookmarkStart w:id="50" w:name="_Toc5817"/>
      <w:r>
        <w:t>圖4.2 各方法之錯誤類型</w:t>
      </w:r>
      <w:bookmarkEnd w:id="50"/>
    </w:p>
    <w:p w14:paraId="228B5AB6">
      <w:pPr>
        <w:keepNext/>
        <w:spacing w:before="120" w:after="60"/>
        <w:jc w:val="center"/>
      </w:pPr>
      <w:r>
        <w:drawing>
          <wp:inline distT="0" distB="0" distL="0" distR="0">
            <wp:extent cx="4953000" cy="2152650"/>
            <wp:effectExtent l="0" t="0" r="0" b="0"/>
            <wp:docPr id="7" name="圖4.3 B1 與 M2 之混淆矩陣" descr="圖4.3 B1 與 M2 之混淆矩陣" title="圖4.3 B1 與 M2 之混淆矩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4.3 B1 與 M2 之混淆矩陣" descr="圖4.3 B1 與 M2 之混淆矩陣" title="圖4.3 B1 與 M2 之混淆矩陣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AF01">
      <w:pPr>
        <w:pStyle w:val="24"/>
      </w:pPr>
      <w:bookmarkStart w:id="51" w:name="_Toc29090"/>
      <w:r>
        <w:t>圖4.3 B1 與 M2 之混淆矩陣</w:t>
      </w:r>
      <w:bookmarkEnd w:id="51"/>
    </w:p>
    <w:p w14:paraId="269DC0F4">
      <w:pPr>
        <w:spacing w:before="0" w:after="0" w:line="360" w:lineRule="auto"/>
        <w:ind w:firstLine="480"/>
        <w:jc w:val="both"/>
      </w:pPr>
      <w:r>
        <w:t>兩類方法的錯誤明顯互補：</w:t>
      </w:r>
    </w:p>
    <w:p w14:paraId="2D2E0582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規則方法常選錯被取代的公告。</w:t>
      </w:r>
      <w:r>
        <w:t xml:space="preserve"> BM25 的類別正確率高達 73.3%，完全正確率卻只有 47.5%；重排序模型有 40.8% 的題目雖判為 UPDATE 卻指錯舊公告。例如輸入「2025年秋季學期赴全球姊妹校交換甄試_選填學校場次表」時，BM25 指向一則無關的「107學年度大陸學生獎學金獲獎名單」，而正確答案是前一學期的選填學校公告。</w:t>
      </w:r>
    </w:p>
    <w:p w14:paraId="28EA90E6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語言模型常漏判更新。</w:t>
      </w:r>
      <w:r>
        <w:t xml:space="preserve"> M2 有 25.0% 的題目把實為 UPDATE 的文件判為 NEW，佔其錯誤的 56%。部分理由顯示模型把新的年度或日期視為新計畫，例如將「貝里斯政府英語課程獎學金簡章」判為新計畫，而它其實是前一年度同一獎學金的新版本；圖 3.3 的日本國際交流基金會案例中，模型更明確地以「2026 年度是新的週期」為由判為 NEW。這與標註規則「新年度版本屬 UPDATE」相反。</w:t>
      </w:r>
    </w:p>
    <w:p w14:paraId="4632F709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語言模型較少被外觀相似的公告誤導。</w:t>
      </w:r>
      <w:r>
        <w:t xml:space="preserve"> 誤判為更新的比例，規則方法為 10.8% 至 18.3%，語言模型則為 7.5% 至 9.2%。例如「教育部『跨文化大使講座』系列之三十」與「系列之二十九」標題幾乎相同，但屬於不同講次，B1 誤判為更新。</w:t>
      </w:r>
    </w:p>
    <w:p w14:paraId="61E1972D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錄取名單是兩者共同的弱點。</w:t>
      </w:r>
      <w:r>
        <w:t xml:space="preserve"> 「2024大陸地區冬令營活動錄取結果_東北林業大學」依規則屬 NEW，B1 與 M2 卻都判為取代同一活動的報名公告。</w:t>
      </w:r>
    </w:p>
    <w:p w14:paraId="7B0EF7B6">
      <w:pPr>
        <w:pStyle w:val="3"/>
      </w:pPr>
      <w:bookmarkStart w:id="52" w:name="_Toc12949"/>
      <w:r>
        <w:t>4.5 輸入檔案類型的影響</w:t>
      </w:r>
      <w:bookmarkEnd w:id="52"/>
    </w:p>
    <w:p w14:paraId="726E7E4D">
      <w:pPr>
        <w:spacing w:before="0" w:after="0" w:line="360" w:lineRule="auto"/>
        <w:ind w:firstLine="480"/>
        <w:jc w:val="both"/>
      </w:pPr>
      <w:r>
        <w:t>圖 4.4 比較各方法在真實附件與 .md 檔上的 macro-F1。幾乎所有方法在真實附件上的表現都明顯較差，例如重排序模型由 0.70 降為 0.34，M3 由 0.65 降為 0.33。</w:t>
      </w:r>
    </w:p>
    <w:p w14:paraId="348AA705">
      <w:pPr>
        <w:keepNext/>
        <w:spacing w:before="120" w:after="60"/>
        <w:jc w:val="center"/>
      </w:pPr>
      <w:r>
        <w:drawing>
          <wp:inline distT="0" distB="0" distL="0" distR="0">
            <wp:extent cx="5715000" cy="2400300"/>
            <wp:effectExtent l="0" t="0" r="0" b="0"/>
            <wp:docPr id="8" name="圖4.4 依輸入檔案類型之 macro-F1" descr="圖4.4 依輸入檔案類型之 macro-F1" title="圖4.4 依輸入檔案類型之 macro-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4.4 依輸入檔案類型之 macro-F1" descr="圖4.4 依輸入檔案類型之 macro-F1" title="圖4.4 依輸入檔案類型之 macro-F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1A78">
      <w:pPr>
        <w:pStyle w:val="24"/>
      </w:pPr>
      <w:bookmarkStart w:id="53" w:name="_Toc11944"/>
      <w:r>
        <w:t>圖4.4 依輸入檔案類型之 macro-F1</w:t>
      </w:r>
      <w:bookmarkEnd w:id="53"/>
    </w:p>
    <w:p w14:paraId="6C83F350">
      <w:pPr>
        <w:spacing w:before="0" w:after="0" w:line="360" w:lineRule="auto"/>
        <w:ind w:firstLine="480"/>
        <w:jc w:val="both"/>
      </w:pPr>
      <w:r>
        <w:t>檢視錯誤案例可找到兩個原因。第一，附件的檔名常是「活動海報」、「活動簡章｜Program_Info」等通用名稱，使標題訊號失去作用。第二，部分公告唯一可讀的附件是海報或場次表，內容與公告本身差異很大。這顯示實際使用時，檔案名稱與內容的品質會直接影響判斷結果，也說明僅以公告文字做實驗會高估系統的實際表現。</w:t>
      </w:r>
    </w:p>
    <w:p w14:paraId="141B45EC">
      <w:pPr>
        <w:pStyle w:val="3"/>
      </w:pPr>
      <w:bookmarkStart w:id="54" w:name="_Toc13467"/>
      <w:r>
        <w:t>4.6 討論</w:t>
      </w:r>
      <w:bookmarkEnd w:id="54"/>
    </w:p>
    <w:p w14:paraId="51A5D4C7">
      <w:pPr>
        <w:spacing w:before="0" w:after="0" w:line="360" w:lineRule="auto"/>
        <w:ind w:firstLine="480"/>
        <w:jc w:val="both"/>
      </w:pPr>
      <w:r>
        <w:t>本研究的結果並未支持「語言模型明顯優於簡單規則」的直覺。在準確率上，讀取候選公告的語言模型與標題比對規則相當，但兩者擅長的部分不同：規則能可靠地察覺「這是某個計畫的新版本」，卻不擅長指出是哪一份；語言模型能正確指出被取代的公告，也較不受外觀相似的公告誤導，卻常忽略「新年度即為更新」的規則。這種互補性意味著結合兩者，例如由規則判斷是否為同一計畫的新年度版本、再由語言模型選擇被取代的公告，有機會同時降低兩類錯誤，此為後續研究的方向。</w:t>
      </w:r>
    </w:p>
    <w:p w14:paraId="200D7BDE">
      <w:pPr>
        <w:spacing w:before="0" w:after="0" w:line="360" w:lineRule="auto"/>
        <w:ind w:firstLine="480"/>
        <w:jc w:val="both"/>
      </w:pPr>
      <w:r>
        <w:t>另一個值得注意的現象是加入範例的效果並不穩定。以未經修正的草稿標註執行時，M3 的 macro-F1 低於 M2；以修正後的標註執行時，M3 卻取得最高的 macro-F1。兩次執行的範例理由相同，差別在於部分標註修正後，練習集與測試集的分割及被選為範例的題目隨之改變。這表示在資料量小的情況下，範例的選擇對小型模型的影響很大，M3 的優勢需以更多資料或多次抽樣再驗證。此外，在開發初期的測試中，若範例理由只是空泛的「This is UPDATE.」，模型會停止推理而直接複製類別，可見範例理由必須具體。</w:t>
      </w:r>
    </w:p>
    <w:p w14:paraId="49D6309B">
      <w:pPr>
        <w:pStyle w:val="2"/>
        <w:pageBreakBefore/>
      </w:pPr>
      <w:bookmarkStart w:id="55" w:name="_Toc11000"/>
      <w:r>
        <w:t>第五章 結論</w:t>
      </w:r>
      <w:bookmarkEnd w:id="55"/>
    </w:p>
    <w:p w14:paraId="5C4B8A44">
      <w:pPr>
        <w:pStyle w:val="3"/>
      </w:pPr>
      <w:bookmarkStart w:id="56" w:name="_Toc16772"/>
      <w:r>
        <w:t>5.1 結論</w:t>
      </w:r>
      <w:bookmarkEnd w:id="56"/>
    </w:p>
    <w:p w14:paraId="19160C40">
      <w:pPr>
        <w:spacing w:before="0" w:after="0" w:line="360" w:lineRule="auto"/>
        <w:ind w:firstLine="480"/>
        <w:jc w:val="both"/>
      </w:pPr>
      <w:r>
        <w:t>本研究將國際處知識庫維護中的「新文件是否取代舊公告」形式化為三類別判斷問題，並以國際處 1,164 則公告與 200 個以附件或公告文字為輸入的測試案例，比較規則方法與本地端大型語言模型。結果顯示，讀取候選公告的語言模型完全正確率為 55.0%，與標題比對規則（54.2%）相當；加入範例的設定取得最高的 macro-F1（0.602）。規則方法常選錯被取代的公告，語言模型則常將新年度的同一計畫誤判為新內容，兩者的弱點互補。真實附件檔案的判斷明顯比公告文字困難。</w:t>
      </w:r>
    </w:p>
    <w:p w14:paraId="2D56D15B">
      <w:pPr>
        <w:pStyle w:val="3"/>
      </w:pPr>
      <w:bookmarkStart w:id="57" w:name="_Toc1063"/>
      <w:r>
        <w:t>5.2 研究成果與貢獻</w:t>
      </w:r>
      <w:bookmarkEnd w:id="57"/>
    </w:p>
    <w:p w14:paraId="3EC97155">
      <w:pPr>
        <w:pStyle w:val="19"/>
        <w:numPr>
          <w:ilvl w:val="0"/>
          <w:numId w:val="4"/>
        </w:numPr>
        <w:spacing w:before="0" w:after="0" w:line="360" w:lineRule="auto"/>
        <w:jc w:val="both"/>
      </w:pPr>
      <w:r>
        <w:t>提出「文件進入知識庫時判斷取代關係」的問題定義，並將被取代文件的正確性納入評估。</w:t>
      </w:r>
    </w:p>
    <w:p w14:paraId="7A57717D">
      <w:pPr>
        <w:pStyle w:val="19"/>
        <w:numPr>
          <w:ilvl w:val="0"/>
          <w:numId w:val="4"/>
        </w:numPr>
        <w:spacing w:before="0" w:after="0" w:line="360" w:lineRule="auto"/>
        <w:jc w:val="both"/>
      </w:pPr>
      <w:r>
        <w:t>建立一份以國際處真實公告為基礎、具時間序與附件檔案的實驗資料集，以及明確的標註規則與標註工具。</w:t>
      </w:r>
    </w:p>
    <w:p w14:paraId="6E4F84A5">
      <w:pPr>
        <w:pStyle w:val="19"/>
        <w:numPr>
          <w:ilvl w:val="0"/>
          <w:numId w:val="4"/>
        </w:numPr>
        <w:spacing w:before="0" w:after="0" w:line="360" w:lineRule="auto"/>
        <w:jc w:val="both"/>
      </w:pPr>
      <w:r>
        <w:t>在相同條件下比較五種規則方法與四種語言模型設定，並以統計檢定與錯誤分析說明各自的優劣，結果顯示簡單規則是不可忽視的強基準。</w:t>
      </w:r>
    </w:p>
    <w:p w14:paraId="094B8C75">
      <w:pPr>
        <w:pStyle w:val="19"/>
        <w:numPr>
          <w:ilvl w:val="0"/>
          <w:numId w:val="4"/>
        </w:numPr>
        <w:spacing w:before="0" w:after="0" w:line="360" w:lineRule="auto"/>
        <w:jc w:val="both"/>
      </w:pPr>
      <w:r>
        <w:t>實作可實際使用的文件檢查與知識庫更新工具，其判斷程式與實驗所評估的程式相同，且所有知識庫變更皆可追溯與復原。</w:t>
      </w:r>
    </w:p>
    <w:p w14:paraId="286EC944">
      <w:pPr>
        <w:pStyle w:val="3"/>
      </w:pPr>
      <w:bookmarkStart w:id="58" w:name="_Toc4056"/>
      <w:r>
        <w:t>5.3 研究限制</w:t>
      </w:r>
      <w:bookmarkEnd w:id="58"/>
    </w:p>
    <w:p w14:paraId="095D7B6D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資料規模有限。</w:t>
      </w:r>
      <w:r>
        <w:t xml:space="preserve"> 測試集僅 120 題，其中 REDUNDANT 只有 4 題，信賴區間很寬，結論僅適用於國際處公告。</w:t>
      </w:r>
    </w:p>
    <w:p w14:paraId="353E78BB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標註者人數與草稿來源。</w:t>
      </w:r>
      <w:r>
        <w:t xml:space="preserve"> 正確答案由一位研究者修正語言模型產生的草稿而成，可能偏向模型的判斷方式；第二位標註者之一致性檢驗（Cohen's κ，以 κ ≥ 0.6 [21] 為標準）仍待完成。</w:t>
      </w:r>
    </w:p>
    <w:p w14:paraId="70958160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附件取得。</w:t>
      </w:r>
      <w:r>
        <w:t xml:space="preserve"> 約 2022 年以前的附件已無法下載，61 題真實附件中又有部分為海報或場次表，使輸入以 .md 檔為主。</w:t>
      </w:r>
    </w:p>
    <w:p w14:paraId="3A12B31B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抽樣偏誤。</w:t>
      </w:r>
      <w:r>
        <w:t xml:space="preserve"> 抽樣池以相似度訊號定義，與規則方法使用的訊號相近；隨機抽樣池是較不偏誤的子集。</w:t>
      </w:r>
    </w:p>
    <w:p w14:paraId="25A24736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模型與硬體。</w:t>
      </w:r>
      <w:r>
        <w:t xml:space="preserve"> 僅測試 4 位元量化的 Qwen3-4B，可能低估較大模型的能力；M3 的執行時間需重新量測。</w:t>
      </w:r>
    </w:p>
    <w:p w14:paraId="7F2DEDF5">
      <w:pPr>
        <w:pStyle w:val="3"/>
      </w:pPr>
      <w:bookmarkStart w:id="59" w:name="_Toc32419"/>
      <w:r>
        <w:t>5.4 後續研究方向</w:t>
      </w:r>
      <w:bookmarkEnd w:id="59"/>
    </w:p>
    <w:p w14:paraId="6E5483C8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結合規則與語言模型。</w:t>
      </w:r>
      <w:r>
        <w:t xml:space="preserve"> 當規則判斷為同一計畫的新年度版本時直接判為 UPDATE，再由語言模型選擇被取代的公告，以針對兩類主要錯誤。</w:t>
      </w:r>
    </w:p>
    <w:p w14:paraId="08A5E621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完成一致性檢驗並擴充資料。</w:t>
      </w:r>
      <w:r>
        <w:t xml:space="preserve"> 請第二位標註者標註 40 題計算 κ，並增加 REDUNDANT 案例。</w:t>
      </w:r>
    </w:p>
    <w:p w14:paraId="1A0191D4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改善附件處理。</w:t>
      </w:r>
      <w:r>
        <w:t xml:space="preserve"> 加入光學字元辨識（OCR）以處理掃描 PDF，並在選擇附件時避開海報類檔案。</w:t>
      </w:r>
    </w:p>
    <w:p w14:paraId="53E2A370">
      <w:pPr>
        <w:pStyle w:val="19"/>
        <w:numPr>
          <w:ilvl w:val="0"/>
          <w:numId w:val="2"/>
        </w:numPr>
        <w:spacing w:before="0" w:after="0" w:line="360" w:lineRule="auto"/>
        <w:jc w:val="both"/>
      </w:pPr>
      <w:r>
        <w:rPr>
          <w:b/>
          <w:bCs/>
        </w:rPr>
        <w:t>與問答機器人整合。</w:t>
      </w:r>
      <w:r>
        <w:t xml:space="preserve"> 將被標記為已取代的公告排除於檢索之外，並評估對問答正確性的實際影響。</w:t>
      </w:r>
    </w:p>
    <w:p w14:paraId="675DEFD7">
      <w:pPr>
        <w:pStyle w:val="2"/>
        <w:pageBreakBefore/>
      </w:pPr>
      <w:bookmarkStart w:id="60" w:name="_Toc5786"/>
      <w:r>
        <w:t>參考文獻</w:t>
      </w:r>
      <w:bookmarkEnd w:id="60"/>
    </w:p>
    <w:p w14:paraId="5F72A2D0">
      <w:pPr>
        <w:spacing w:after="60" w:line="360" w:lineRule="auto"/>
        <w:ind w:left="567" w:hanging="567"/>
        <w:jc w:val="both"/>
      </w:pPr>
      <w:r>
        <w:t xml:space="preserve">[1] P. Lewis, E. Perez, A. Piktus, F. Petroni, V. Karpukhin, N. Goyal, H. Küttler, M. Lewis, W. Yih, T. Rocktäschel, S. Riedel, and D. Kiela, “Retrieval-Augmented Generation for Knowledge-Intensive NLP Tasks,” </w:t>
      </w:r>
      <w:r>
        <w:rPr>
          <w:i/>
          <w:iCs/>
        </w:rPr>
        <w:t>Advances in Neural Information Processing Systems</w:t>
      </w:r>
      <w:r>
        <w:t>, Vol. 33, pp. 9459-9474, 2020.</w:t>
      </w:r>
    </w:p>
    <w:p w14:paraId="319AA4B4">
      <w:pPr>
        <w:spacing w:after="60" w:line="360" w:lineRule="auto"/>
        <w:ind w:left="567" w:hanging="567"/>
        <w:jc w:val="both"/>
      </w:pPr>
      <w:r>
        <w:t xml:space="preserve">[2] R. Xu, Z. Qi, Z. Guo, C. Wang, H. Wang, Y. Zhang, and W. Xu, “Knowledge Conflicts for LLMs: A Survey,” </w:t>
      </w:r>
      <w:r>
        <w:rPr>
          <w:i/>
          <w:iCs/>
        </w:rPr>
        <w:t>Proceedings of the 2024 Conference on Empirical Methods in Natural Language Processing</w:t>
      </w:r>
      <w:r>
        <w:t>, 2024.</w:t>
      </w:r>
    </w:p>
    <w:p w14:paraId="25C1A930">
      <w:pPr>
        <w:spacing w:after="60" w:line="360" w:lineRule="auto"/>
        <w:ind w:left="567" w:hanging="567"/>
        <w:jc w:val="both"/>
      </w:pPr>
      <w:r>
        <w:t>[3] A. Cattan et al., “DRAGged into Conflicts: Detecting and Addressing Conflicting Sources in Search-Augmented LLMs,” arXiv:2506.08500, 2025.</w:t>
      </w:r>
    </w:p>
    <w:p w14:paraId="113DA03C">
      <w:pPr>
        <w:spacing w:after="60" w:line="360" w:lineRule="auto"/>
        <w:ind w:left="567" w:hanging="567"/>
        <w:jc w:val="both"/>
      </w:pPr>
      <w:r>
        <w:t xml:space="preserve">[4] A. Vaswani, N. Shazeer, N. Parmar, J. Uszkoreit, L. Jones, A. N. Gomez, Ł. Kaiser, and I. Polosukhin, “Attention Is All You Need,” </w:t>
      </w:r>
      <w:r>
        <w:rPr>
          <w:i/>
          <w:iCs/>
        </w:rPr>
        <w:t>Advances in Neural Information Processing Systems</w:t>
      </w:r>
      <w:r>
        <w:t>, Vol. 30, 2017.</w:t>
      </w:r>
    </w:p>
    <w:p w14:paraId="690BAD81">
      <w:pPr>
        <w:spacing w:after="60" w:line="360" w:lineRule="auto"/>
        <w:ind w:left="567" w:hanging="567"/>
        <w:jc w:val="both"/>
      </w:pPr>
      <w:r>
        <w:t>[5] Qwen Team, “Qwen3 Technical Report,” arXiv:2505.09388, 2025.</w:t>
      </w:r>
    </w:p>
    <w:p w14:paraId="469299C8">
      <w:pPr>
        <w:spacing w:after="60" w:line="360" w:lineRule="auto"/>
        <w:ind w:left="567" w:hanging="567"/>
        <w:jc w:val="left"/>
      </w:pPr>
      <w:r>
        <w:t>[6] Ollama URL: https://ollama.com</w:t>
      </w:r>
    </w:p>
    <w:p w14:paraId="7265BDA0">
      <w:pPr>
        <w:spacing w:after="60" w:line="360" w:lineRule="auto"/>
        <w:ind w:left="567" w:hanging="567"/>
        <w:jc w:val="both"/>
      </w:pPr>
      <w:r>
        <w:t xml:space="preserve">[7] S. Robertson and H. Zaragoza, “The Probabilistic Relevance Framework: BM25 and Beyond,” </w:t>
      </w:r>
      <w:r>
        <w:rPr>
          <w:i/>
          <w:iCs/>
        </w:rPr>
        <w:t>Foundations and Trends in Information Retrieval</w:t>
      </w:r>
      <w:r>
        <w:t>, Vol. 3, No. 4, pp. 333-389, 2009.</w:t>
      </w:r>
    </w:p>
    <w:p w14:paraId="38CDE0E8">
      <w:pPr>
        <w:spacing w:after="60" w:line="360" w:lineRule="auto"/>
        <w:ind w:left="567" w:hanging="567"/>
        <w:jc w:val="both"/>
      </w:pPr>
      <w:r>
        <w:t>[8] C. D. Manning, P. Raghavan, and H. Schütze, Introduction to Information Retrieval. Cambridge: Cambridge University Press, 2008.</w:t>
      </w:r>
    </w:p>
    <w:p w14:paraId="25D319CC">
      <w:pPr>
        <w:spacing w:after="60" w:line="360" w:lineRule="auto"/>
        <w:ind w:left="567" w:hanging="567"/>
        <w:jc w:val="both"/>
      </w:pPr>
      <w:r>
        <w:t xml:space="preserve">[9] N. Reimers and I. Gurevych, “Sentence-BERT: Sentence Embeddings using Siamese BERT-Networks,” </w:t>
      </w:r>
      <w:r>
        <w:rPr>
          <w:i/>
          <w:iCs/>
        </w:rPr>
        <w:t>Proceedings of the 2019 Conference on Empirical Methods in Natural Language Processing</w:t>
      </w:r>
      <w:r>
        <w:t>, pp. 3982-3992, 2019.</w:t>
      </w:r>
    </w:p>
    <w:p w14:paraId="3EAD2C7C">
      <w:pPr>
        <w:spacing w:after="60" w:line="360" w:lineRule="auto"/>
        <w:ind w:left="567" w:hanging="567"/>
        <w:jc w:val="both"/>
      </w:pPr>
      <w:r>
        <w:t>[10] L. Wang, N. Yang, X. Huang, L. Yang, R. Majumder, and F. Wei, “Multilingual E5 Text Embeddings: A Technical Report,” arXiv:2402.05672, 2024.</w:t>
      </w:r>
    </w:p>
    <w:p w14:paraId="02D33032">
      <w:pPr>
        <w:spacing w:after="60" w:line="360" w:lineRule="auto"/>
        <w:ind w:left="567" w:hanging="567"/>
        <w:jc w:val="both"/>
      </w:pPr>
      <w:r>
        <w:t>[11] J. Chen, S. Xiao, P. Zhang, K. Luo, D. Lian, and Z. Liu, “BGE M3-Embedding: Multi-Lingual, Multi-Functionality, Multi-Granularity Text Embeddings Through Self-Knowledge Distillation,” arXiv:2402.03216, 2024.</w:t>
      </w:r>
    </w:p>
    <w:p w14:paraId="1054B624">
      <w:pPr>
        <w:spacing w:after="60" w:line="360" w:lineRule="auto"/>
        <w:ind w:left="567" w:hanging="567"/>
        <w:jc w:val="both"/>
      </w:pPr>
      <w:r>
        <w:t xml:space="preserve">[12] A. Z. Broder, “On the Resemblance and Containment of Documents,” </w:t>
      </w:r>
      <w:r>
        <w:rPr>
          <w:i/>
          <w:iCs/>
        </w:rPr>
        <w:t>Proceedings of Compression and Complexity of SEQUENCES 1997</w:t>
      </w:r>
      <w:r>
        <w:t>, pp. 21-29, 1997.</w:t>
      </w:r>
    </w:p>
    <w:p w14:paraId="1E9907D4">
      <w:pPr>
        <w:spacing w:after="60" w:line="360" w:lineRule="auto"/>
        <w:ind w:left="567" w:hanging="567"/>
        <w:jc w:val="both"/>
      </w:pPr>
      <w:r>
        <w:t xml:space="preserve">[13] M. S. Charikar, “Similarity Estimation Techniques from Rounding Algorithms,” </w:t>
      </w:r>
      <w:r>
        <w:rPr>
          <w:i/>
          <w:iCs/>
        </w:rPr>
        <w:t>Proceedings of the 34th Annual ACM Symposium on Theory of Computing</w:t>
      </w:r>
      <w:r>
        <w:t>, pp. 380-388, 2002.</w:t>
      </w:r>
    </w:p>
    <w:p w14:paraId="4724FD5E">
      <w:pPr>
        <w:spacing w:after="60" w:line="360" w:lineRule="auto"/>
        <w:ind w:left="567" w:hanging="567"/>
        <w:jc w:val="both"/>
      </w:pPr>
      <w:r>
        <w:t xml:space="preserve">[14] L. Zheng, W. Chiang, Y. Sheng, S. Zhuang, Z. Wu, Y. Zhuang, Z. Lin, Z. Li, D. Li, E. Xing, H. Zhang, J. E. Gonzalez, and I. Stoica, “Judging LLM-as-a-Judge with MT-Bench and Chatbot Arena,” </w:t>
      </w:r>
      <w:r>
        <w:rPr>
          <w:i/>
          <w:iCs/>
        </w:rPr>
        <w:t>Advances in Neural Information Processing Systems</w:t>
      </w:r>
      <w:r>
        <w:t>, Vol. 36, 2023.</w:t>
      </w:r>
    </w:p>
    <w:p w14:paraId="1C64596D">
      <w:pPr>
        <w:spacing w:after="60" w:line="360" w:lineRule="auto"/>
        <w:ind w:left="567" w:hanging="567"/>
        <w:jc w:val="both"/>
      </w:pPr>
      <w:r>
        <w:t>[15] L. Chen, M. Zaharia, and J. Zou, “FrugalGPT: How to Use Large Language Models While Reducing Cost and Improving Performance,” arXiv:2305.05176, 2023.</w:t>
      </w:r>
    </w:p>
    <w:p w14:paraId="703A9AC7">
      <w:pPr>
        <w:spacing w:after="60" w:line="360" w:lineRule="auto"/>
        <w:ind w:left="567" w:hanging="567"/>
        <w:jc w:val="both"/>
      </w:pPr>
      <w:r>
        <w:t xml:space="preserve">[16] G. V. Cormack, C. L. A. Clarke, and S. Buettcher, “Reciprocal Rank Fusion Outperforms Condorcet and Individual Rank Learning Methods,” </w:t>
      </w:r>
      <w:r>
        <w:rPr>
          <w:i/>
          <w:iCs/>
        </w:rPr>
        <w:t>Proceedings of the 32nd International ACM SIGIR Conference</w:t>
      </w:r>
      <w:r>
        <w:t>, pp. 758-759, 2009.</w:t>
      </w:r>
    </w:p>
    <w:p w14:paraId="219CA099">
      <w:pPr>
        <w:spacing w:after="60" w:line="360" w:lineRule="auto"/>
        <w:ind w:left="567" w:hanging="567"/>
        <w:jc w:val="both"/>
      </w:pPr>
      <w:r>
        <w:t xml:space="preserve">[17] Q. McNemar, “Note on the Sampling Error of the Difference Between Correlated Proportions or Percentages,” </w:t>
      </w:r>
      <w:r>
        <w:rPr>
          <w:i/>
          <w:iCs/>
        </w:rPr>
        <w:t>Psychometrika</w:t>
      </w:r>
      <w:r>
        <w:t>, Vol. 12, No. 2, pp. 153-157, 1947.</w:t>
      </w:r>
    </w:p>
    <w:p w14:paraId="6567273A">
      <w:pPr>
        <w:spacing w:after="60" w:line="360" w:lineRule="auto"/>
        <w:ind w:left="567" w:hanging="567"/>
        <w:jc w:val="both"/>
      </w:pPr>
      <w:r>
        <w:t xml:space="preserve">[18] S. Holm, “A Simple Sequentially Rejective Multiple Test Procedure,” </w:t>
      </w:r>
      <w:r>
        <w:rPr>
          <w:i/>
          <w:iCs/>
        </w:rPr>
        <w:t>Scandinavian Journal of Statistics</w:t>
      </w:r>
      <w:r>
        <w:t>, Vol. 6, No. 2, pp. 65-70, 1979.</w:t>
      </w:r>
    </w:p>
    <w:p w14:paraId="1DCC4E29">
      <w:pPr>
        <w:spacing w:after="60" w:line="360" w:lineRule="auto"/>
        <w:ind w:left="567" w:hanging="567"/>
        <w:jc w:val="both"/>
      </w:pPr>
      <w:r>
        <w:t>[19] B. Efron and R. J. Tibshirani, An Introduction to the Bootstrap. New York: Chapman &amp; Hall, 1993.</w:t>
      </w:r>
    </w:p>
    <w:p w14:paraId="64E19B8D">
      <w:pPr>
        <w:spacing w:after="60" w:line="360" w:lineRule="auto"/>
        <w:ind w:left="567" w:hanging="567"/>
        <w:jc w:val="both"/>
      </w:pPr>
      <w:r>
        <w:t xml:space="preserve">[20] J. Cohen, “A Coefficient of Agreement for Nominal Scales,” </w:t>
      </w:r>
      <w:r>
        <w:rPr>
          <w:i/>
          <w:iCs/>
        </w:rPr>
        <w:t>Educational and Psychological Measurement</w:t>
      </w:r>
      <w:r>
        <w:t>, Vol. 20, No. 1, pp. 37-46, 1960.</w:t>
      </w:r>
    </w:p>
    <w:p w14:paraId="1A4C36C1">
      <w:pPr>
        <w:spacing w:after="60" w:line="360" w:lineRule="auto"/>
        <w:ind w:left="567" w:hanging="567"/>
        <w:jc w:val="both"/>
      </w:pPr>
      <w:r>
        <w:t xml:space="preserve">[21] J. R. Landis and G. G. Koch, “The Measurement of Observer Agreement for Categorical Data,” </w:t>
      </w:r>
      <w:r>
        <w:rPr>
          <w:i/>
          <w:iCs/>
        </w:rPr>
        <w:t>Biometrics</w:t>
      </w:r>
      <w:r>
        <w:t>, Vol. 33, No. 1, pp. 159-174, 1977.</w:t>
      </w:r>
    </w:p>
    <w:p w14:paraId="2D0A8303">
      <w:pPr>
        <w:spacing w:after="60" w:line="360" w:lineRule="auto"/>
        <w:ind w:left="567" w:hanging="567"/>
        <w:jc w:val="left"/>
      </w:pPr>
      <w:r>
        <w:t>[22] 東海大學國際暨兩岸合作處 最新消息 URL: https://oir.thu.edu.tw/</w:t>
      </w:r>
    </w:p>
    <w:p w14:paraId="3B9564C5">
      <w:pPr>
        <w:spacing w:after="60" w:line="360" w:lineRule="auto"/>
        <w:ind w:left="567" w:hanging="567"/>
        <w:jc w:val="left"/>
      </w:pPr>
      <w:r>
        <w:t>[23] PyMuPDF Documentation URL: https://pymupdf.readthedocs.io/</w:t>
      </w:r>
    </w:p>
    <w:p w14:paraId="41A2C2AA">
      <w:pPr>
        <w:spacing w:after="60" w:line="360" w:lineRule="auto"/>
        <w:ind w:left="567" w:hanging="567"/>
        <w:jc w:val="both"/>
      </w:pPr>
      <w:r>
        <w:t xml:space="preserve">[24] T. Brown et al., “Language Models are Few-Shot Learners,” </w:t>
      </w:r>
      <w:r>
        <w:rPr>
          <w:i/>
          <w:iCs/>
        </w:rPr>
        <w:t>Advances in Neural Information Processing Systems</w:t>
      </w:r>
      <w:r>
        <w:t>, Vol. 33, pp. 1877-1901, 2020.</w:t>
      </w:r>
    </w:p>
    <w:p w14:paraId="48888102">
      <w:pPr>
        <w:spacing w:after="60" w:line="360" w:lineRule="auto"/>
        <w:ind w:left="567" w:hanging="567"/>
        <w:jc w:val="both"/>
      </w:pPr>
      <w:r>
        <w:t xml:space="preserve">[25] M. Sokolova and G. Lapalme, “A Systematic Analysis of Performance Measures for Classification Tasks,” </w:t>
      </w:r>
      <w:r>
        <w:rPr>
          <w:i/>
          <w:iCs/>
        </w:rPr>
        <w:t>Information Processing &amp; Management</w:t>
      </w:r>
      <w:r>
        <w:t>, Vol. 45, No. 4, pp. 427-437, 2009.</w:t>
      </w:r>
    </w:p>
    <w:p w14:paraId="113A82CC">
      <w:pPr>
        <w:pStyle w:val="2"/>
        <w:pageBreakBefore/>
      </w:pPr>
      <w:bookmarkStart w:id="61" w:name="_Toc5089"/>
      <w:r>
        <w:t>附錄</w:t>
      </w:r>
      <w:bookmarkEnd w:id="61"/>
    </w:p>
    <w:p w14:paraId="57F82EB1">
      <w:pPr>
        <w:pStyle w:val="3"/>
      </w:pPr>
      <w:bookmarkStart w:id="62" w:name="_Toc13816"/>
      <w:r>
        <w:t>附錄 A 標註規則摘要</w:t>
      </w:r>
      <w:bookmarkEnd w:id="62"/>
    </w:p>
    <w:p w14:paraId="12955C50">
      <w:pPr>
        <w:pStyle w:val="25"/>
        <w:keepNext/>
      </w:pPr>
      <w:bookmarkStart w:id="63" w:name="_Toc28286"/>
      <w:r>
        <w:t>表A.1 邊界情況之標註規則</w:t>
      </w:r>
      <w:bookmarkEnd w:id="63"/>
    </w:p>
    <w:tbl>
      <w:tblPr>
        <w:tblStyle w:val="9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6"/>
        <w:gridCol w:w="3000"/>
      </w:tblGrid>
      <w:tr w14:paraId="48EDC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D8FFC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情況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6E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95F7D">
            <w:pPr>
              <w:keepNext/>
              <w:spacing w:line="276" w:lineRule="auto"/>
              <w:jc w:val="left"/>
            </w:pPr>
            <w:r>
              <w:rPr>
                <w:b/>
                <w:bCs/>
                <w:sz w:val="21"/>
                <w:szCs w:val="21"/>
              </w:rPr>
              <w:t>標註</w:t>
            </w:r>
          </w:p>
        </w:tc>
      </w:tr>
      <w:tr w14:paraId="325AA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EBFBE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同一計畫的新年度版本（即使只有年份不同）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95130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UPDATE</w:t>
            </w:r>
          </w:p>
        </w:tc>
      </w:tr>
      <w:tr w14:paraId="5AB6F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CB3D7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延長或更正截止日期（「延長」、「更正」）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9FFBB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UPDATE</w:t>
            </w:r>
          </w:p>
        </w:tc>
      </w:tr>
      <w:tr w14:paraId="29A2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1AA3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同一甄選的第二次甄選或下一階段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AE65F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UPDATE</w:t>
            </w:r>
          </w:p>
        </w:tc>
      </w:tr>
      <w:tr w14:paraId="79EE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4007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例行說明會、面試時間表的下一期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01961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UPDATE</w:t>
            </w:r>
          </w:p>
        </w:tc>
      </w:tr>
      <w:tr w14:paraId="740F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CEBDF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同一計畫但標題改寫（如「全球」改為「境外」）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3FFF2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UPDATE（標記 reworded）</w:t>
            </w:r>
          </w:p>
        </w:tc>
      </w:tr>
      <w:tr w14:paraId="200C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F3DBC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使用相同範本的不同獎學金或學校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28AA5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NEW（標記 template_trap）</w:t>
            </w:r>
          </w:p>
        </w:tc>
      </w:tr>
      <w:tr w14:paraId="2072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088B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錄取名單、放榜、獲獎名單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3CD5A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NEW</w:t>
            </w:r>
          </w:p>
        </w:tc>
      </w:tr>
      <w:tr w14:paraId="7C92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7213C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系列講座中的不同講次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F9EEE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NEW</w:t>
            </w:r>
          </w:p>
        </w:tc>
      </w:tr>
      <w:tr w14:paraId="23E9C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8447B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同一週期的重新張貼或中英文版本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70EA5">
            <w:pPr>
              <w:keepNext/>
              <w:spacing w:line="276" w:lineRule="auto"/>
              <w:jc w:val="left"/>
            </w:pPr>
            <w:r>
              <w:rPr>
                <w:sz w:val="21"/>
                <w:szCs w:val="21"/>
              </w:rPr>
              <w:t>REDUNDANT</w:t>
            </w:r>
          </w:p>
        </w:tc>
      </w:tr>
      <w:tr w14:paraId="7777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902DB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內文為空但標題與週期和舊公告相同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1C893">
            <w:pPr>
              <w:keepNext w:val="0"/>
              <w:spacing w:line="276" w:lineRule="auto"/>
              <w:jc w:val="left"/>
            </w:pPr>
            <w:r>
              <w:rPr>
                <w:sz w:val="21"/>
                <w:szCs w:val="21"/>
              </w:rPr>
              <w:t>REDUNDANT（標記 unsure）</w:t>
            </w:r>
          </w:p>
        </w:tc>
      </w:tr>
    </w:tbl>
    <w:p w14:paraId="43AF246B">
      <w:pPr>
        <w:spacing w:after="120"/>
      </w:pPr>
    </w:p>
    <w:p w14:paraId="678AE349">
      <w:pPr>
        <w:pStyle w:val="3"/>
      </w:pPr>
      <w:bookmarkStart w:id="64" w:name="_Toc1436"/>
      <w:r>
        <w:t>附錄 B 系統使用說明</w:t>
      </w:r>
      <w:bookmarkEnd w:id="64"/>
    </w:p>
    <w:p w14:paraId="3DD372E9">
      <w:pPr>
        <w:spacing w:before="0" w:after="0" w:line="360" w:lineRule="auto"/>
        <w:ind w:firstLine="0"/>
        <w:jc w:val="both"/>
      </w:pPr>
      <w:r>
        <w:t>以下指令皆於專案根目錄執行。</w:t>
      </w:r>
    </w:p>
    <w:p w14:paraId="1FE3ACFB">
      <w:pPr>
        <w:shd w:val="clear" w:color="auto" w:fill="F3F1EC"/>
        <w:spacing w:before="8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# 檢查自己的文件（只查看，不修改）</w:t>
      </w:r>
    </w:p>
    <w:p w14:paraId="0D681AEB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experiment/check_doc.py my_notice.pdf</w:t>
      </w:r>
    </w:p>
    <w:p w14:paraId="6E34B5DC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# 依判斷結果更新知識庫；可用 --decision / --target 覆寫</w:t>
      </w:r>
    </w:p>
    <w:p w14:paraId="626C0616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experiment/check_doc.py my_notice.pdf --apply</w:t>
      </w:r>
    </w:p>
    <w:p w14:paraId="3296B0C4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experiment/check_doc.py --history     # 列出變更</w:t>
      </w:r>
    </w:p>
    <w:p w14:paraId="095F164B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experiment/check_doc.py --undo        # 復原上一次變更</w:t>
      </w:r>
    </w:p>
    <w:p w14:paraId="181AEB2F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 xml:space="preserve"> </w:t>
      </w:r>
    </w:p>
    <w:p w14:paraId="75CD336A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# 執行實驗（--no-llm 只執行規則方法）</w:t>
      </w:r>
    </w:p>
    <w:p w14:paraId="4FE1EFF3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experiment/run.py experiment/data/labels_oir_david.csv</w:t>
      </w:r>
    </w:p>
    <w:p w14:paraId="3695826E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 xml:space="preserve"> </w:t>
      </w:r>
    </w:p>
    <w:p w14:paraId="54356D69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# 重建資料（已完成）</w:t>
      </w:r>
    </w:p>
    <w:p w14:paraId="2676B5DC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experiment/scrape_oir.py</w:t>
      </w:r>
    </w:p>
    <w:p w14:paraId="7CF5820D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experiment/build_cases.py</w:t>
      </w:r>
    </w:p>
    <w:p w14:paraId="3E26CA2B">
      <w:pPr>
        <w:shd w:val="clear" w:color="auto" w:fill="F3F1EC"/>
        <w:spacing w:before="0" w:after="80" w:line="260" w:lineRule="auto"/>
        <w:ind w:left="200" w:right="200"/>
      </w:pPr>
      <w:r>
        <w:rPr>
          <w:rFonts w:ascii="Consolas" w:hAnsi="Consolas" w:eastAsia="標楷體" w:cs="Consolas"/>
          <w:sz w:val="18"/>
          <w:szCs w:val="18"/>
        </w:rPr>
        <w:t>.venv/Scripts/python experiment/fetch_files.py</w:t>
      </w:r>
    </w:p>
    <w:p w14:paraId="10551971">
      <w:pPr>
        <w:pStyle w:val="3"/>
      </w:pPr>
      <w:bookmarkStart w:id="65" w:name="_Toc10728"/>
      <w:r>
        <w:t>附錄 C 語言模型之系統提示詞</w:t>
      </w:r>
      <w:bookmarkEnd w:id="65"/>
    </w:p>
    <w:p w14:paraId="783196B4">
      <w:pPr>
        <w:shd w:val="clear" w:color="auto" w:fill="F3F1EC"/>
        <w:spacing w:before="8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You maintain the knowledge base of a Taiwanese university's Office of International Relations.</w:t>
      </w:r>
    </w:p>
    <w:p w14:paraId="5EBCF79D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A new announcement has arrived. Decide what the ingestion pipeline must do with it.</w:t>
      </w:r>
    </w:p>
    <w:p w14:paraId="28DE2FD1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</w:t>
      </w:r>
    </w:p>
    <w:p w14:paraId="5C589C52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UPDATE    - it replaces information in an existing document: the same program, scholarship,</w:t>
      </w:r>
    </w:p>
    <w:p w14:paraId="7A224876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           event or rule, but something a student acts on changed (new cycle/semester/year,</w:t>
      </w:r>
    </w:p>
    <w:p w14:paraId="0A3FEDBD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           deadline, fee, quota, eligibility, required documents, procedure, link).</w:t>
      </w:r>
    </w:p>
    <w:p w14:paraId="1B94C6BD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           A new yearly edition is an UPDATE.</w:t>
      </w:r>
    </w:p>
    <w:p w14:paraId="466E54DA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           A deadline extension or correction notice is an UPDATE.</w:t>
      </w:r>
    </w:p>
    <w:p w14:paraId="08BC3E9E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NEW       - no existing document covers the same program/event/rule. Two different scholarships</w:t>
      </w:r>
    </w:p>
    <w:p w14:paraId="4B446D8A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           or schools that merely share a template are different programs.</w:t>
      </w:r>
    </w:p>
    <w:p w14:paraId="50DC171F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           Result lists and info sessions are NEW.</w:t>
      </w:r>
    </w:p>
    <w:p w14:paraId="50514018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REDUNDANT - an existing document already says the same thing for the same cycle (re-post,</w:t>
      </w:r>
    </w:p>
    <w:p w14:paraId="3FE90B86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           typo fix, or the English/Chinese translation of the same announcement).</w:t>
      </w:r>
    </w:p>
    <w:p w14:paraId="70A6A27E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 xml:space="preserve"> </w:t>
      </w:r>
    </w:p>
    <w:p w14:paraId="174DBA06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If several candidates are editions of the same program, the target is the most recent one.</w:t>
      </w:r>
    </w:p>
    <w:p w14:paraId="1CCE8FB5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Write the rationale first (one or two sentences, English), then the label.</w:t>
      </w:r>
    </w:p>
    <w:p w14:paraId="510CB2CD">
      <w:pPr>
        <w:shd w:val="clear" w:color="auto" w:fill="F3F1EC"/>
        <w:spacing w:before="0" w:after="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target must be the candidate id (C1-C5) that is replaced or duplicated for UPDATE and</w:t>
      </w:r>
    </w:p>
    <w:p w14:paraId="21582E2F">
      <w:pPr>
        <w:shd w:val="clear" w:color="auto" w:fill="F3F1EC"/>
        <w:spacing w:before="0" w:after="80" w:line="260" w:lineRule="auto"/>
        <w:ind w:left="200" w:right="200"/>
      </w:pPr>
      <w:r>
        <w:rPr>
          <w:rFonts w:ascii="Consolas" w:hAnsi="Consolas" w:eastAsia="標楷體" w:cs="Consolas"/>
          <w:sz w:val="16"/>
          <w:szCs w:val="16"/>
        </w:rPr>
        <w:t>REDUNDANT, and NONE for NEW.</w:t>
      </w:r>
    </w:p>
    <w:sectPr>
      <w:footerReference r:id="rId6" w:type="default"/>
      <w:pgSz w:w="11906" w:h="16838"/>
      <w:pgMar w:top="1440" w:right="1440" w:bottom="1440" w:left="1440" w:header="851" w:footer="851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DE988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3D24D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FA5A1"/>
    <w:multiLevelType w:val="singleLevel"/>
    <w:tmpl w:val="A74FA5A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B8231F93"/>
    <w:multiLevelType w:val="singleLevel"/>
    <w:tmpl w:val="B8231F9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0A744373"/>
    <w:multiLevelType w:val="singleLevel"/>
    <w:tmpl w:val="0A74437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64BE7D8F"/>
    <w:multiLevelType w:val="singleLevel"/>
    <w:tmpl w:val="64BE7D8F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64465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標楷體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標楷體" w:cs="Times New Roman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0" w:after="360" w:line="360" w:lineRule="auto"/>
      <w:jc w:val="center"/>
      <w:outlineLvl w:val="0"/>
    </w:pPr>
    <w:rPr>
      <w:rFonts w:ascii="Times New Roman" w:hAnsi="Times New Roman" w:eastAsia="標楷體" w:cs="Times New Roman"/>
      <w:b/>
      <w:bCs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80" w:after="120" w:line="360" w:lineRule="auto"/>
      <w:outlineLvl w:val="1"/>
    </w:pPr>
    <w:rPr>
      <w:rFonts w:ascii="Times New Roman" w:hAnsi="Times New Roman" w:eastAsia="標楷體" w:cs="Times New Roman"/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spacing w:before="200" w:after="80" w:line="360" w:lineRule="auto"/>
      <w:outlineLvl w:val="2"/>
    </w:pPr>
    <w:rPr>
      <w:rFonts w:ascii="Times New Roman" w:hAnsi="Times New Roman" w:eastAsia="標楷體" w:cs="Times New Roman"/>
      <w:b/>
      <w:bCs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oc 3"/>
    <w:basedOn w:val="1"/>
    <w:next w:val="1"/>
    <w:uiPriority w:val="0"/>
    <w:pPr>
      <w:ind w:left="840" w:leftChars="400"/>
    </w:p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22">
    <w:name w:val="FrontTitle"/>
    <w:basedOn w:val="1"/>
    <w:next w:val="1"/>
    <w:qFormat/>
    <w:uiPriority w:val="0"/>
    <w:pPr>
      <w:spacing w:before="0" w:after="360" w:line="360" w:lineRule="auto"/>
      <w:jc w:val="center"/>
    </w:pPr>
    <w:rPr>
      <w:rFonts w:ascii="Times New Roman" w:hAnsi="Times New Roman" w:eastAsia="標楷體" w:cs="Times New Roman"/>
      <w:b/>
      <w:bCs/>
      <w:sz w:val="32"/>
      <w:szCs w:val="32"/>
    </w:rPr>
  </w:style>
  <w:style w:type="paragraph" w:customStyle="1" w:styleId="23">
    <w:name w:val="TOC Title"/>
    <w:basedOn w:val="1"/>
    <w:next w:val="1"/>
    <w:qFormat/>
    <w:uiPriority w:val="0"/>
    <w:pPr>
      <w:spacing w:before="0" w:after="360" w:line="360" w:lineRule="auto"/>
      <w:jc w:val="center"/>
    </w:pPr>
    <w:rPr>
      <w:rFonts w:ascii="Times New Roman" w:hAnsi="Times New Roman" w:eastAsia="標楷體" w:cs="Times New Roman"/>
      <w:b/>
      <w:bCs/>
      <w:sz w:val="32"/>
      <w:szCs w:val="32"/>
    </w:rPr>
  </w:style>
  <w:style w:type="paragraph" w:customStyle="1" w:styleId="24">
    <w:name w:val="FigCaption"/>
    <w:basedOn w:val="1"/>
    <w:next w:val="1"/>
    <w:qFormat/>
    <w:uiPriority w:val="0"/>
    <w:pPr>
      <w:spacing w:before="60" w:after="240" w:line="300" w:lineRule="auto"/>
      <w:jc w:val="center"/>
    </w:pPr>
    <w:rPr>
      <w:rFonts w:ascii="Times New Roman" w:hAnsi="Times New Roman" w:eastAsia="標楷體" w:cs="Times New Roman"/>
      <w:sz w:val="22"/>
      <w:szCs w:val="22"/>
    </w:rPr>
  </w:style>
  <w:style w:type="paragraph" w:customStyle="1" w:styleId="25">
    <w:name w:val="TabCaption"/>
    <w:basedOn w:val="1"/>
    <w:next w:val="1"/>
    <w:qFormat/>
    <w:uiPriority w:val="0"/>
    <w:pPr>
      <w:keepNext/>
      <w:spacing w:before="200" w:after="80" w:line="300" w:lineRule="auto"/>
      <w:jc w:val="center"/>
    </w:pPr>
    <w:rPr>
      <w:rFonts w:ascii="Times New Roman" w:hAnsi="Times New Roman" w:eastAsia="標楷體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2026-10-20T10:03:00Z</dcterms:created>
  <dc:creator>David Gunawan Wisno</dc:creator>
  <cp:lastModifiedBy>David Gunawan Wisno</cp:lastModifiedBy>
  <dcterms:modified xsi:type="dcterms:W3CDTF">2026-10-20T10:03:33Z</dcterms:modified>
  <dc:title>以大型語言模型判斷國際處公告之更新關係並維護知識庫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3438A722F65E456FA4D4E54FD50EB12D_12</vt:lpwstr>
  </property>
</Properties>
</file>