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664" w:rsidRPr="004C426E" w:rsidRDefault="004A5928" w:rsidP="004C426E">
      <w:pPr>
        <w:rPr>
          <w:b/>
        </w:rPr>
      </w:pPr>
      <w:r w:rsidRPr="004C426E">
        <w:rPr>
          <w:b/>
        </w:rPr>
        <w:t>Introduction</w:t>
      </w:r>
    </w:p>
    <w:p w:rsidR="004A5928" w:rsidRDefault="004A5928" w:rsidP="004A5928">
      <w:r>
        <w:t xml:space="preserve">This document provides most of the information needed to run what I call RITE Dos, which stands for </w:t>
      </w:r>
      <w:r w:rsidRPr="004A5928">
        <w:rPr>
          <w:u w:val="single"/>
        </w:rPr>
        <w:t>R</w:t>
      </w:r>
      <w:r>
        <w:t xml:space="preserve">adiotherapy </w:t>
      </w:r>
      <w:r w:rsidRPr="004A5928">
        <w:rPr>
          <w:i/>
          <w:u w:val="single"/>
        </w:rPr>
        <w:t>I</w:t>
      </w:r>
      <w:r w:rsidRPr="004A5928">
        <w:rPr>
          <w:i/>
        </w:rPr>
        <w:t>n vivo</w:t>
      </w:r>
      <w:r>
        <w:t xml:space="preserve"> </w:t>
      </w:r>
      <w:r w:rsidRPr="004A5928">
        <w:rPr>
          <w:u w:val="single"/>
        </w:rPr>
        <w:t>T</w:t>
      </w:r>
      <w:r>
        <w:t xml:space="preserve">wo-dimensional </w:t>
      </w:r>
      <w:r w:rsidRPr="004A5928">
        <w:rPr>
          <w:u w:val="single"/>
        </w:rPr>
        <w:t>E</w:t>
      </w:r>
      <w:r>
        <w:t xml:space="preserve">PID </w:t>
      </w:r>
      <w:r w:rsidRPr="004A5928">
        <w:rPr>
          <w:u w:val="single"/>
        </w:rPr>
        <w:t>Dos</w:t>
      </w:r>
      <w:r>
        <w:t xml:space="preserve">imetry. </w:t>
      </w:r>
    </w:p>
    <w:p w:rsidR="004A5928" w:rsidRDefault="004A5928" w:rsidP="004A5928">
      <w:r>
        <w:t xml:space="preserve">Essentially, RITE Dos works by correlation ratios between the dose at isocentre, and the intensity of the </w:t>
      </w:r>
      <w:r w:rsidR="00EB4510">
        <w:t xml:space="preserve">transit </w:t>
      </w:r>
      <w:r>
        <w:t xml:space="preserve">signal </w:t>
      </w:r>
      <w:r w:rsidR="00EB4510">
        <w:t xml:space="preserve">(i.e. from image taken </w:t>
      </w:r>
      <w:r w:rsidR="00EB4510" w:rsidRPr="00EB4510">
        <w:rPr>
          <w:i/>
        </w:rPr>
        <w:t>through</w:t>
      </w:r>
      <w:r w:rsidR="00EB4510">
        <w:t xml:space="preserve"> the phantom) </w:t>
      </w:r>
      <w:r>
        <w:t>recorded by the central pixels of the electronic portal</w:t>
      </w:r>
      <w:r w:rsidR="00EB4510">
        <w:t xml:space="preserve"> (MV)</w:t>
      </w:r>
      <w:r>
        <w:t xml:space="preserve"> imaging device (EPID). This simple idea was first presented by Piermattei et al. (2006, Med Phys), a research group based in Rome, Italy. Currently (2017), their system records in vivo dose for most of their treatments. </w:t>
      </w:r>
      <w:r w:rsidR="00EB4510">
        <w:t xml:space="preserve">Of course, the image is formed by the treatment beam itself – no added dose to the patient. </w:t>
      </w:r>
      <w:r w:rsidR="00A95413">
        <w:t xml:space="preserve">They have published dozens of papers on their work throughout the years (key authors: Piermattei, </w:t>
      </w:r>
      <w:proofErr w:type="spellStart"/>
      <w:r w:rsidR="00A95413">
        <w:t>Fidanzio</w:t>
      </w:r>
      <w:proofErr w:type="spellEnd"/>
      <w:r w:rsidR="00A95413">
        <w:t xml:space="preserve">, Cilla, etc.). </w:t>
      </w:r>
      <w:r>
        <w:t>Their system provides dose in one point only – the isocentre. That is because the correlation ratios are calculated on the central axis (CAX) and there is no simple way of extending this calculation on 2D or 3D.</w:t>
      </w:r>
    </w:p>
    <w:p w:rsidR="00990D5E" w:rsidRDefault="004A5928" w:rsidP="002A71AC">
      <w:r>
        <w:t>My PhD work (</w:t>
      </w:r>
      <w:r w:rsidR="001336F0">
        <w:t>myself with Wendy Smith and</w:t>
      </w:r>
      <w:r w:rsidR="00990D5E">
        <w:t xml:space="preserve"> D</w:t>
      </w:r>
      <w:r w:rsidR="001336F0">
        <w:t xml:space="preserve">erek </w:t>
      </w:r>
      <w:r w:rsidR="00990D5E">
        <w:t>Brown</w:t>
      </w:r>
      <w:r w:rsidR="001336F0">
        <w:t>, at the University of Calgary and Tom Baker Cancer Centre</w:t>
      </w:r>
      <w:r>
        <w:t xml:space="preserve">) consisted in extending this dose calculation from 1D to 2D: from the </w:t>
      </w:r>
      <w:r w:rsidRPr="00A95413">
        <w:rPr>
          <w:i/>
        </w:rPr>
        <w:t>isocentre</w:t>
      </w:r>
      <w:r>
        <w:t xml:space="preserve"> point to the plane </w:t>
      </w:r>
      <w:r w:rsidR="00A95413">
        <w:t xml:space="preserve">perpendicular to the beam, at the depth of isocentre (sometimes called the </w:t>
      </w:r>
      <w:proofErr w:type="spellStart"/>
      <w:r w:rsidR="00A95413" w:rsidRPr="00A95413">
        <w:rPr>
          <w:i/>
        </w:rPr>
        <w:t>isoplane</w:t>
      </w:r>
      <w:proofErr w:type="spellEnd"/>
      <w:r w:rsidR="00A95413">
        <w:t>).</w:t>
      </w:r>
      <w:r w:rsidR="002A71AC">
        <w:t xml:space="preserve"> </w:t>
      </w:r>
      <w:proofErr w:type="gramStart"/>
      <w:r w:rsidR="002A71AC">
        <w:t>A complete presentation, which include</w:t>
      </w:r>
      <w:proofErr w:type="gramEnd"/>
      <w:r w:rsidR="002A71AC">
        <w:t xml:space="preserve"> all material available in peer review papers, is my PhD thesis “Development and Clinical Application of a New Two-Dimensional in vivo Dosimetry by Electronic Portal Imaging” (© Stefano Peca 2017).</w:t>
      </w:r>
      <w:r w:rsidR="001336F0">
        <w:t xml:space="preserve"> Update and simplification of the MATLAB code was facilitated by Zach Whatman and David DeVries at the Cancer Centre of Southeastern Ontario and Queen’s University, Kingston.</w:t>
      </w:r>
    </w:p>
    <w:p w:rsidR="00A95413" w:rsidRPr="002A71AC" w:rsidRDefault="00A95413" w:rsidP="004A5928">
      <w:pPr>
        <w:rPr>
          <w:sz w:val="28"/>
        </w:rPr>
      </w:pPr>
      <w:r w:rsidRPr="00EB4510">
        <w:rPr>
          <w:b/>
          <w:sz w:val="24"/>
        </w:rPr>
        <w:t>DISCLAIMER</w:t>
      </w:r>
      <w:r w:rsidRPr="002A71AC">
        <w:rPr>
          <w:sz w:val="28"/>
        </w:rPr>
        <w:t>:</w:t>
      </w:r>
    </w:p>
    <w:p w:rsidR="00A95413" w:rsidRDefault="00A95413" w:rsidP="004A5928">
      <w:r>
        <w:t>This document is meant to help you navigate through the process of implementing RITE Dos. It is not exhaustive, it is a guide only.</w:t>
      </w:r>
      <w:r w:rsidR="00990D5E">
        <w:t xml:space="preserve"> Often there are references specific to Varian Eclipse (version 13). The experienced user will be able to apply those instructions to other TPS.</w:t>
      </w:r>
    </w:p>
    <w:p w:rsidR="00A95413" w:rsidRDefault="00A95413" w:rsidP="004A5928">
      <w:r>
        <w:t xml:space="preserve">The code itself is not of professional quality. No doubt, it may be greatly improved to be made more efficient (faster) and more ‘elegant.’ </w:t>
      </w:r>
      <w:r w:rsidR="002A71AC">
        <w:t xml:space="preserve"> Also, it has no graphic user interface.</w:t>
      </w:r>
    </w:p>
    <w:p w:rsidR="002A71AC" w:rsidRDefault="002A71AC" w:rsidP="004A5928">
      <w:r>
        <w:t xml:space="preserve">Most importantly the dose calculation has limited accuracy.  In addition, the more the test conditions (phantom/patient with inhomogeneities and irregular contours; asymmetrical, irregular fields, </w:t>
      </w:r>
      <w:proofErr w:type="spellStart"/>
      <w:r>
        <w:t>etc</w:t>
      </w:r>
      <w:proofErr w:type="spellEnd"/>
      <w:r>
        <w:t xml:space="preserve">) differ from the reference conditions (simple slab phantom, square fields), the less accurate the dose calculation. Finally, the dose estimation is based on the (planning) CT. If irradiation conditions are different from CT (e.g. anatomy changes in a patient, setup differences, </w:t>
      </w:r>
      <w:proofErr w:type="spellStart"/>
      <w:r>
        <w:t>etc</w:t>
      </w:r>
      <w:proofErr w:type="spellEnd"/>
      <w:r>
        <w:t>), a systematic error in dose estimation will appear.</w:t>
      </w:r>
    </w:p>
    <w:p w:rsidR="002A71AC" w:rsidRDefault="002A71AC" w:rsidP="004A5928"/>
    <w:p w:rsidR="002A71AC" w:rsidRDefault="002A71AC" w:rsidP="004A5928">
      <w:r>
        <w:t xml:space="preserve">This code and these instructions are provided “as is” for the benefit of other clinical researchers. The process is divided into two sections: (1) commissioning, and (2) dose estimation. The instructions are </w:t>
      </w:r>
      <w:r>
        <w:lastRenderedPageBreak/>
        <w:t xml:space="preserve">based on a Varian Eclipse TPS, and Varian </w:t>
      </w:r>
      <w:proofErr w:type="spellStart"/>
      <w:proofErr w:type="gramStart"/>
      <w:r>
        <w:t>aSI</w:t>
      </w:r>
      <w:proofErr w:type="spellEnd"/>
      <w:proofErr w:type="gramEnd"/>
      <w:r>
        <w:t xml:space="preserve"> EPID.</w:t>
      </w:r>
      <w:r w:rsidR="00EB4510">
        <w:t xml:space="preserve"> Steps in the process and in the code may be changed at the user’s discretion.</w:t>
      </w:r>
      <w:r>
        <w:t xml:space="preserve"> </w:t>
      </w:r>
      <w:r w:rsidR="008F0B49">
        <w:t xml:space="preserve">Further reading is chapter 5 of my thesis. </w:t>
      </w:r>
      <w:r>
        <w:t>Please improve and share</w:t>
      </w:r>
      <w:r w:rsidR="00EB4510">
        <w:t>, thank you</w:t>
      </w:r>
      <w:r>
        <w:t xml:space="preserve">! </w:t>
      </w:r>
    </w:p>
    <w:p w:rsidR="002A71AC" w:rsidRPr="006650BD" w:rsidRDefault="002A71AC" w:rsidP="004A5928">
      <w:pPr>
        <w:rPr>
          <w:lang w:val="it-IT"/>
        </w:rPr>
      </w:pPr>
      <w:r w:rsidRPr="006650BD">
        <w:rPr>
          <w:lang w:val="it-IT"/>
        </w:rPr>
        <w:t xml:space="preserve">Stefano Peca, 2017. </w:t>
      </w:r>
      <w:hyperlink r:id="rId7" w:history="1">
        <w:r w:rsidRPr="006650BD">
          <w:rPr>
            <w:rStyle w:val="Hyperlink"/>
            <w:lang w:val="it-IT"/>
          </w:rPr>
          <w:t>stefanopeca@gmail.com</w:t>
        </w:r>
      </w:hyperlink>
    </w:p>
    <w:p w:rsidR="002A71AC" w:rsidRPr="006650BD" w:rsidRDefault="002A71AC" w:rsidP="004A5928">
      <w:pPr>
        <w:rPr>
          <w:lang w:val="it-IT"/>
        </w:rPr>
      </w:pPr>
    </w:p>
    <w:p w:rsidR="00EB4510" w:rsidRPr="006650BD" w:rsidRDefault="00EB4510" w:rsidP="004A5928">
      <w:pPr>
        <w:rPr>
          <w:b/>
          <w:sz w:val="24"/>
          <w:lang w:val="it-IT"/>
        </w:rPr>
      </w:pPr>
      <w:r w:rsidRPr="006650BD">
        <w:rPr>
          <w:b/>
          <w:sz w:val="24"/>
          <w:lang w:val="it-IT"/>
        </w:rPr>
        <w:t>Abbreviations, jargon</w:t>
      </w:r>
    </w:p>
    <w:p w:rsidR="00EB4510" w:rsidRDefault="00EB4510" w:rsidP="004A5928">
      <w:r>
        <w:t xml:space="preserve">Transit image – an EPID image taken through a phantom or patient. If patient, this is an </w:t>
      </w:r>
      <w:r>
        <w:rPr>
          <w:i/>
        </w:rPr>
        <w:t>in vivo</w:t>
      </w:r>
      <w:r>
        <w:t xml:space="preserve"> image.</w:t>
      </w:r>
    </w:p>
    <w:p w:rsidR="00EB4510" w:rsidRDefault="00EB4510" w:rsidP="004A5928">
      <w:proofErr w:type="gramStart"/>
      <w:r>
        <w:t>SW – solid water.</w:t>
      </w:r>
      <w:proofErr w:type="gramEnd"/>
      <w:r>
        <w:t xml:space="preserve"> </w:t>
      </w:r>
      <w:proofErr w:type="gramStart"/>
      <w:r>
        <w:t>A slab phantom.</w:t>
      </w:r>
      <w:proofErr w:type="gramEnd"/>
      <w:r>
        <w:t xml:space="preserve"> </w:t>
      </w:r>
      <w:proofErr w:type="gramStart"/>
      <w:r>
        <w:t>Sometimes called plastic water.</w:t>
      </w:r>
      <w:proofErr w:type="gramEnd"/>
      <w:r>
        <w:t xml:space="preserve"> </w:t>
      </w:r>
      <w:proofErr w:type="gramStart"/>
      <w:r>
        <w:t>Can be replaced by sheets of plastic.</w:t>
      </w:r>
      <w:proofErr w:type="gramEnd"/>
    </w:p>
    <w:p w:rsidR="00EB4510" w:rsidRDefault="00EB4510" w:rsidP="004A5928">
      <w:r>
        <w:t xml:space="preserve">w – </w:t>
      </w:r>
      <w:proofErr w:type="gramStart"/>
      <w:r>
        <w:t>this</w:t>
      </w:r>
      <w:proofErr w:type="gramEnd"/>
      <w:r>
        <w:t xml:space="preserve"> symbol refers to thickness of phantom, in terms of water equivalent thickness. If it has no subscripts, it is assumed to be on the CAX. If it is on the ray line going from the source to the imager’s pixel (</w:t>
      </w:r>
      <w:proofErr w:type="spellStart"/>
      <w:r>
        <w:t>i</w:t>
      </w:r>
      <w:proofErr w:type="gramStart"/>
      <w:r>
        <w:t>,j</w:t>
      </w:r>
      <w:proofErr w:type="spellEnd"/>
      <w:proofErr w:type="gramEnd"/>
      <w:r>
        <w:t xml:space="preserve">) it is written as </w:t>
      </w:r>
      <w:proofErr w:type="spellStart"/>
      <w:r>
        <w:t>w</w:t>
      </w:r>
      <w:r w:rsidRPr="00EB4510">
        <w:rPr>
          <w:vertAlign w:val="subscript"/>
        </w:rPr>
        <w:t>i,j</w:t>
      </w:r>
      <w:proofErr w:type="spellEnd"/>
      <w:r>
        <w:t xml:space="preserve">. </w:t>
      </w:r>
    </w:p>
    <w:p w:rsidR="004A5928" w:rsidRDefault="00BA1DDB" w:rsidP="00FE7239">
      <w:proofErr w:type="gramStart"/>
      <w:r w:rsidRPr="00BA1DDB">
        <w:rPr>
          <w:i/>
        </w:rPr>
        <w:t>cine</w:t>
      </w:r>
      <w:proofErr w:type="gramEnd"/>
      <w:r>
        <w:t xml:space="preserve"> – or continuous acquisition. </w:t>
      </w:r>
      <w:proofErr w:type="gramStart"/>
      <w:r>
        <w:t>this</w:t>
      </w:r>
      <w:proofErr w:type="gramEnd"/>
      <w:r>
        <w:t xml:space="preserve"> is the imaging modality I used. You may want to make your life easier by using an integrated image instead. It will save you the step I had to do, of summing multiple images</w:t>
      </w:r>
    </w:p>
    <w:p w:rsidR="00211DFD" w:rsidRDefault="00211DFD" w:rsidP="00FE7239">
      <w:r>
        <w:t>SFS – square field size. Here referred with the symbol l.</w:t>
      </w:r>
    </w:p>
    <w:p w:rsidR="00211DFD" w:rsidRDefault="00211DFD" w:rsidP="00FE7239">
      <w:proofErr w:type="gramStart"/>
      <w:r>
        <w:t>TMR – tissue maximum ratio.</w:t>
      </w:r>
      <w:proofErr w:type="gramEnd"/>
      <w:r>
        <w:t xml:space="preserve"> </w:t>
      </w:r>
      <w:proofErr w:type="gramStart"/>
      <w:r>
        <w:t>The TPR with reference to depth of max dose.</w:t>
      </w:r>
      <w:proofErr w:type="gramEnd"/>
      <w:r>
        <w:t xml:space="preserve"> We used Varian golden data.</w:t>
      </w:r>
    </w:p>
    <w:p w:rsidR="008D3C9A" w:rsidRDefault="008D3C9A" w:rsidP="00FE7239"/>
    <w:p w:rsidR="007C6136" w:rsidRDefault="008D3C9A" w:rsidP="00FE7239">
      <w:r>
        <w:t>Summary:</w:t>
      </w:r>
    </w:p>
    <w:p w:rsidR="007C6136" w:rsidRDefault="007C6136" w:rsidP="00FE7239">
      <w:r>
        <w:t xml:space="preserve">Note: run all scripts from the main directory </w:t>
      </w:r>
      <w:r w:rsidRPr="007C6136">
        <w:rPr>
          <w:b/>
        </w:rPr>
        <w:t>RITE Dos MATLAB package</w:t>
      </w:r>
    </w:p>
    <w:p w:rsidR="008D3C9A" w:rsidRDefault="008D3C9A" w:rsidP="008D3C9A">
      <w:pPr>
        <w:pStyle w:val="ListParagraph"/>
        <w:numPr>
          <w:ilvl w:val="0"/>
          <w:numId w:val="20"/>
        </w:numPr>
      </w:pPr>
      <w:r>
        <w:t>Required measurements and data</w:t>
      </w:r>
    </w:p>
    <w:p w:rsidR="008D3C9A" w:rsidRDefault="008D3C9A" w:rsidP="008D3C9A">
      <w:pPr>
        <w:pStyle w:val="ListParagraph"/>
        <w:numPr>
          <w:ilvl w:val="1"/>
          <w:numId w:val="20"/>
        </w:numPr>
      </w:pPr>
      <w:r>
        <w:t>EPID images through vertically centered phantoms</w:t>
      </w:r>
      <w:r w:rsidR="007C6136">
        <w:t>. Place in appropriate directory.</w:t>
      </w:r>
    </w:p>
    <w:p w:rsidR="008D3C9A" w:rsidRDefault="008D3C9A" w:rsidP="008D3C9A">
      <w:pPr>
        <w:pStyle w:val="ListParagraph"/>
        <w:numPr>
          <w:ilvl w:val="1"/>
          <w:numId w:val="20"/>
        </w:numPr>
      </w:pPr>
      <w:r>
        <w:t>EPID images through vertically off-centered phantoms</w:t>
      </w:r>
      <w:r w:rsidR="007C6136">
        <w:t>. Place in appropriate directory.</w:t>
      </w:r>
    </w:p>
    <w:p w:rsidR="008D3C9A" w:rsidRDefault="008D3C9A" w:rsidP="008D3C9A">
      <w:pPr>
        <w:pStyle w:val="ListParagraph"/>
        <w:numPr>
          <w:ilvl w:val="1"/>
          <w:numId w:val="20"/>
        </w:numPr>
      </w:pPr>
      <w:r>
        <w:t>TPS dose maps</w:t>
      </w:r>
      <w:r w:rsidR="007C6136">
        <w:t>. Place in appropriate directory.</w:t>
      </w:r>
    </w:p>
    <w:p w:rsidR="008D3C9A" w:rsidRDefault="008D3C9A" w:rsidP="008D3C9A">
      <w:pPr>
        <w:pStyle w:val="ListParagraph"/>
        <w:numPr>
          <w:ilvl w:val="1"/>
          <w:numId w:val="20"/>
        </w:numPr>
      </w:pPr>
      <w:r>
        <w:t>TMR data</w:t>
      </w:r>
      <w:r w:rsidR="007C6136">
        <w:t>. Place in appropriate directory.</w:t>
      </w:r>
    </w:p>
    <w:p w:rsidR="008D3C9A" w:rsidRDefault="008D3C9A" w:rsidP="008D3C9A">
      <w:pPr>
        <w:pStyle w:val="ListParagraph"/>
        <w:numPr>
          <w:ilvl w:val="0"/>
          <w:numId w:val="20"/>
        </w:numPr>
      </w:pPr>
      <w:r>
        <w:t>Commissioning scripts</w:t>
      </w:r>
      <w:r w:rsidR="006D710B">
        <w:t xml:space="preserve"> (all scripts should be run while in ‘RITE Dos </w:t>
      </w:r>
      <w:proofErr w:type="spellStart"/>
      <w:r w:rsidR="006D710B">
        <w:t>Matlab</w:t>
      </w:r>
      <w:proofErr w:type="spellEnd"/>
      <w:r w:rsidR="006D710B">
        <w:t xml:space="preserve"> package’</w:t>
      </w:r>
    </w:p>
    <w:p w:rsidR="00F3473F" w:rsidRDefault="00F3473F" w:rsidP="008D3C9A">
      <w:pPr>
        <w:pStyle w:val="ListParagraph"/>
        <w:numPr>
          <w:ilvl w:val="1"/>
          <w:numId w:val="20"/>
        </w:numPr>
      </w:pPr>
      <w:proofErr w:type="spellStart"/>
      <w:r>
        <w:t>make_F_big</w:t>
      </w:r>
      <w:proofErr w:type="spellEnd"/>
    </w:p>
    <w:p w:rsidR="00F3473F" w:rsidRDefault="00F3473F" w:rsidP="008D3C9A">
      <w:pPr>
        <w:pStyle w:val="ListParagraph"/>
        <w:numPr>
          <w:ilvl w:val="1"/>
          <w:numId w:val="20"/>
        </w:numPr>
      </w:pPr>
      <w:proofErr w:type="spellStart"/>
      <w:r>
        <w:t>make_f_little</w:t>
      </w:r>
      <w:proofErr w:type="spellEnd"/>
    </w:p>
    <w:p w:rsidR="008D3C9A" w:rsidRDefault="008D3C9A" w:rsidP="008D3C9A">
      <w:pPr>
        <w:pStyle w:val="ListParagraph"/>
        <w:numPr>
          <w:ilvl w:val="1"/>
          <w:numId w:val="20"/>
        </w:numPr>
      </w:pPr>
      <w:r>
        <w:t>make_2D_backscatter_correction</w:t>
      </w:r>
    </w:p>
    <w:p w:rsidR="008D3C9A" w:rsidRDefault="008D3C9A" w:rsidP="008D3C9A">
      <w:pPr>
        <w:pStyle w:val="ListParagraph"/>
        <w:numPr>
          <w:ilvl w:val="1"/>
          <w:numId w:val="20"/>
        </w:numPr>
      </w:pPr>
      <w:proofErr w:type="spellStart"/>
      <w:r w:rsidRPr="008D3C9A">
        <w:lastRenderedPageBreak/>
        <w:t>make_Gaussian_weights_CentralProfiles</w:t>
      </w:r>
      <w:proofErr w:type="spellEnd"/>
    </w:p>
    <w:p w:rsidR="007C6136" w:rsidRPr="00EB6D27" w:rsidRDefault="007C6136" w:rsidP="008D3C9A">
      <w:pPr>
        <w:pStyle w:val="ListParagraph"/>
        <w:numPr>
          <w:ilvl w:val="1"/>
          <w:numId w:val="20"/>
        </w:numPr>
        <w:rPr>
          <w:highlight w:val="yellow"/>
        </w:rPr>
      </w:pPr>
      <w:proofErr w:type="spellStart"/>
      <w:r w:rsidRPr="00EB6D27">
        <w:rPr>
          <w:highlight w:val="yellow"/>
        </w:rPr>
        <w:t>make_Gaussian_Horns_Correction</w:t>
      </w:r>
      <w:proofErr w:type="spellEnd"/>
    </w:p>
    <w:p w:rsidR="008D3C9A" w:rsidRDefault="008D3C9A" w:rsidP="008D3C9A">
      <w:pPr>
        <w:pStyle w:val="ListParagraph"/>
        <w:numPr>
          <w:ilvl w:val="0"/>
          <w:numId w:val="20"/>
        </w:numPr>
      </w:pPr>
      <w:r>
        <w:t>Patient calculation</w:t>
      </w:r>
    </w:p>
    <w:p w:rsidR="007C6136" w:rsidRDefault="007C6136" w:rsidP="007C6136">
      <w:pPr>
        <w:pStyle w:val="ListParagraph"/>
        <w:numPr>
          <w:ilvl w:val="1"/>
          <w:numId w:val="20"/>
        </w:numPr>
      </w:pPr>
      <w:r>
        <w:t xml:space="preserve">Obtain patient’s CT </w:t>
      </w:r>
      <w:proofErr w:type="spellStart"/>
      <w:r>
        <w:t>dicom</w:t>
      </w:r>
      <w:proofErr w:type="spellEnd"/>
      <w:r>
        <w:t xml:space="preserve"> dataset, and run PROJECTION for each gantry angle (e.g. 0, 90, 180, </w:t>
      </w:r>
      <w:proofErr w:type="gramStart"/>
      <w:r>
        <w:t>270</w:t>
      </w:r>
      <w:proofErr w:type="gramEnd"/>
      <w:r>
        <w:t xml:space="preserve">). Place files (e.g. WED000, WED090, WED180, </w:t>
      </w:r>
      <w:proofErr w:type="gramStart"/>
      <w:r>
        <w:t>WED270</w:t>
      </w:r>
      <w:proofErr w:type="gramEnd"/>
      <w:r>
        <w:t>) in appropriate directory.</w:t>
      </w:r>
    </w:p>
    <w:p w:rsidR="007C6136" w:rsidRDefault="007C6136" w:rsidP="007C6136">
      <w:pPr>
        <w:pStyle w:val="ListParagraph"/>
        <w:numPr>
          <w:ilvl w:val="1"/>
          <w:numId w:val="20"/>
        </w:numPr>
      </w:pPr>
      <w:r>
        <w:t>Obtain patient’s in vivo transit EPID images. Place in appropriate directory.</w:t>
      </w:r>
    </w:p>
    <w:p w:rsidR="007C6136" w:rsidRDefault="007C6136" w:rsidP="007C6136">
      <w:pPr>
        <w:pStyle w:val="ListParagraph"/>
        <w:numPr>
          <w:ilvl w:val="1"/>
          <w:numId w:val="20"/>
        </w:numPr>
      </w:pPr>
      <w:r>
        <w:t xml:space="preserve">Run </w:t>
      </w:r>
      <w:proofErr w:type="spellStart"/>
      <w:r>
        <w:t>RITE_Dos_Calc</w:t>
      </w:r>
      <w:proofErr w:type="spellEnd"/>
      <w:r>
        <w:t>.</w:t>
      </w:r>
    </w:p>
    <w:p w:rsidR="007C6136" w:rsidRDefault="007C6136" w:rsidP="007C6136">
      <w:pPr>
        <w:pStyle w:val="ListParagraph"/>
        <w:ind w:left="1440"/>
      </w:pPr>
    </w:p>
    <w:p w:rsidR="008D3C9A" w:rsidRDefault="008D3C9A" w:rsidP="008D3C9A">
      <w:pPr>
        <w:pStyle w:val="ListParagraph"/>
      </w:pPr>
    </w:p>
    <w:p w:rsidR="00BA1DDB" w:rsidRDefault="00BA1DDB">
      <w:pPr>
        <w:rPr>
          <w:rFonts w:asciiTheme="majorHAnsi" w:eastAsiaTheme="majorEastAsia" w:hAnsiTheme="majorHAnsi" w:cstheme="majorBidi"/>
          <w:b/>
          <w:bCs/>
          <w:color w:val="365F91" w:themeColor="accent1" w:themeShade="BF"/>
          <w:sz w:val="36"/>
          <w:szCs w:val="28"/>
        </w:rPr>
      </w:pPr>
      <w:r>
        <w:br w:type="page"/>
      </w:r>
    </w:p>
    <w:p w:rsidR="0062408D" w:rsidRDefault="0062408D" w:rsidP="00211DFD">
      <w:pPr>
        <w:pStyle w:val="Heading1"/>
      </w:pPr>
      <w:bookmarkStart w:id="0" w:name="_Ref476657777"/>
      <w:r>
        <w:lastRenderedPageBreak/>
        <w:t>Commiss</w:t>
      </w:r>
      <w:r w:rsidRPr="00211DFD">
        <w:t>io</w:t>
      </w:r>
      <w:r>
        <w:t>ning</w:t>
      </w:r>
      <w:r w:rsidR="00500F0D">
        <w:t xml:space="preserve"> of the isocentre point dose estimation</w:t>
      </w:r>
      <w:bookmarkEnd w:id="0"/>
    </w:p>
    <w:p w:rsidR="00990D5E" w:rsidRDefault="00211DFD" w:rsidP="00211DFD">
      <w:r>
        <w:t>To calculate dose, you need to produce three lookup tables</w:t>
      </w:r>
      <w:r w:rsidR="006650BD" w:rsidRPr="00184219">
        <w:rPr>
          <w:b/>
        </w:rPr>
        <w:t>: F, f, TMR</w:t>
      </w:r>
      <w:r>
        <w:t xml:space="preserve">. These are </w:t>
      </w:r>
      <w:proofErr w:type="gramStart"/>
      <w:r>
        <w:t>energy- and machine-specific</w:t>
      </w:r>
      <w:proofErr w:type="gramEnd"/>
      <w:r>
        <w:t xml:space="preserve">. You will obtain measurements from </w:t>
      </w:r>
      <w:r w:rsidR="006650BD">
        <w:t>EPID and TPS</w:t>
      </w:r>
      <w:r w:rsidR="00500F0D">
        <w:t xml:space="preserve">. Then you will interpolate values, to obtain a finer resolution table. </w:t>
      </w:r>
      <w:bookmarkStart w:id="1" w:name="_GoBack"/>
      <w:bookmarkEnd w:id="1"/>
    </w:p>
    <w:p w:rsidR="006D3577" w:rsidRDefault="006D3577" w:rsidP="00211DFD">
      <w:r>
        <w:t>This section (1) will allow estimation of the dose at the isocentre point, as proposed by Piermattei et al (2006).</w:t>
      </w:r>
    </w:p>
    <w:p w:rsidR="00211DFD" w:rsidRDefault="00184219" w:rsidP="00211DFD">
      <w:r>
        <w:t>Note</w:t>
      </w:r>
      <w:r w:rsidR="00500F0D">
        <w:t>: if you use different parameter values (</w:t>
      </w:r>
      <w:r w:rsidR="00990D5E">
        <w:t xml:space="preserve">phantom thickness </w:t>
      </w:r>
      <w:r w:rsidR="00500F0D" w:rsidRPr="00990D5E">
        <w:rPr>
          <w:b/>
        </w:rPr>
        <w:t>w</w:t>
      </w:r>
      <w:r w:rsidR="00500F0D">
        <w:t xml:space="preserve">, </w:t>
      </w:r>
      <w:r w:rsidR="00990D5E">
        <w:t>square field size</w:t>
      </w:r>
      <w:r w:rsidR="00990D5E" w:rsidRPr="00990D5E">
        <w:rPr>
          <w:b/>
        </w:rPr>
        <w:t xml:space="preserve"> </w:t>
      </w:r>
      <w:r w:rsidR="00500F0D" w:rsidRPr="00990D5E">
        <w:rPr>
          <w:b/>
        </w:rPr>
        <w:t>l</w:t>
      </w:r>
      <w:r w:rsidR="00500F0D">
        <w:t xml:space="preserve">, </w:t>
      </w:r>
      <w:r w:rsidR="00990D5E">
        <w:t xml:space="preserve">phantom off-center displacement </w:t>
      </w:r>
      <w:r w:rsidR="00500F0D" w:rsidRPr="00990D5E">
        <w:rPr>
          <w:b/>
        </w:rPr>
        <w:t>d</w:t>
      </w:r>
      <w:r w:rsidR="00500F0D">
        <w:t>) or different interpolation, you will have to update the MATLAB code.</w:t>
      </w:r>
    </w:p>
    <w:p w:rsidR="00184219" w:rsidRDefault="00184219" w:rsidP="00211DFD">
      <w:r>
        <w:t>Note: In this text I am assuming the water equivalent thickness of the couch to be 0.6 cm.</w:t>
      </w:r>
    </w:p>
    <w:p w:rsidR="00520272" w:rsidRDefault="00520272" w:rsidP="00211DFD">
      <w:r>
        <w:t xml:space="preserve">Note: this procedure refers to </w:t>
      </w:r>
      <w:proofErr w:type="gramStart"/>
      <w:r>
        <w:t>ONE energy</w:t>
      </w:r>
      <w:proofErr w:type="gramEnd"/>
      <w:r>
        <w:t xml:space="preserve"> and ONE rep rate.</w:t>
      </w:r>
    </w:p>
    <w:p w:rsidR="0020432F" w:rsidRDefault="0020432F" w:rsidP="00211DFD">
      <w:r>
        <w:t xml:space="preserve">Note: these scripts are made to work in </w:t>
      </w:r>
      <w:r w:rsidRPr="0020432F">
        <w:rPr>
          <w:i/>
        </w:rPr>
        <w:t>cine</w:t>
      </w:r>
      <w:r>
        <w:t xml:space="preserve"> imaging. They may be simplified to work in other imaging modes such as integrated</w:t>
      </w:r>
    </w:p>
    <w:p w:rsidR="006650BD" w:rsidRDefault="005D2EE0" w:rsidP="006650BD">
      <w:pPr>
        <w:pStyle w:val="Heading2"/>
      </w:pPr>
      <w:r>
        <w:t xml:space="preserve">Notes on portal imaging </w:t>
      </w:r>
    </w:p>
    <w:p w:rsidR="001336F0" w:rsidRDefault="001336F0" w:rsidP="005D2EE0">
      <w:pPr>
        <w:pStyle w:val="Heading3"/>
      </w:pPr>
      <w:r>
        <w:t>Imaging Modality</w:t>
      </w:r>
      <w:r w:rsidR="003B0DB7">
        <w:t xml:space="preserve"> (cine vs integrated)</w:t>
      </w:r>
    </w:p>
    <w:p w:rsidR="001336F0" w:rsidRDefault="001336F0" w:rsidP="001336F0">
      <w:r>
        <w:t xml:space="preserve">The RITE Dos was developed using </w:t>
      </w:r>
      <w:r w:rsidRPr="001336F0">
        <w:rPr>
          <w:i/>
        </w:rPr>
        <w:t>cine</w:t>
      </w:r>
      <w:r>
        <w:t>, or continuous acquisition, EPID imaging. This has the added benefits of:</w:t>
      </w:r>
    </w:p>
    <w:p w:rsidR="001336F0" w:rsidRDefault="001336F0" w:rsidP="001336F0">
      <w:pPr>
        <w:pStyle w:val="ListParagraph"/>
        <w:numPr>
          <w:ilvl w:val="0"/>
          <w:numId w:val="21"/>
        </w:numPr>
      </w:pPr>
      <w:r>
        <w:t>For 3D-CRT, providing a ‘movie’ in which intra-fraction patient motion can be visualized</w:t>
      </w:r>
    </w:p>
    <w:p w:rsidR="001336F0" w:rsidRDefault="001336F0" w:rsidP="001336F0">
      <w:pPr>
        <w:pStyle w:val="ListParagraph"/>
        <w:numPr>
          <w:ilvl w:val="0"/>
          <w:numId w:val="21"/>
        </w:numPr>
      </w:pPr>
      <w:r>
        <w:t xml:space="preserve">For IMRT and VMAT, </w:t>
      </w:r>
      <w:r>
        <w:t xml:space="preserve">providing a ‘movie’ in which </w:t>
      </w:r>
      <w:r>
        <w:t>MLC</w:t>
      </w:r>
      <w:r>
        <w:t xml:space="preserve"> motion can be visualized</w:t>
      </w:r>
    </w:p>
    <w:p w:rsidR="001336F0" w:rsidRDefault="001336F0" w:rsidP="001336F0">
      <w:pPr>
        <w:pStyle w:val="ListParagraph"/>
        <w:numPr>
          <w:ilvl w:val="0"/>
          <w:numId w:val="21"/>
        </w:numPr>
      </w:pPr>
      <w:r>
        <w:t>Allowing future extension of RITE Dos to gantry-dynamic treatments such as VMAT</w:t>
      </w:r>
    </w:p>
    <w:p w:rsidR="001336F0" w:rsidRDefault="001336F0" w:rsidP="001336F0">
      <w:r>
        <w:t>On the other hand, cine imaging has some drawbacks:</w:t>
      </w:r>
    </w:p>
    <w:p w:rsidR="001336F0" w:rsidRDefault="001336F0" w:rsidP="001336F0">
      <w:pPr>
        <w:pStyle w:val="ListParagraph"/>
        <w:numPr>
          <w:ilvl w:val="0"/>
          <w:numId w:val="22"/>
        </w:numPr>
      </w:pPr>
      <w:r>
        <w:t>If multiple frames are averaged into one image (f/</w:t>
      </w:r>
      <w:proofErr w:type="spellStart"/>
      <w:r>
        <w:t>i</w:t>
      </w:r>
      <w:proofErr w:type="spellEnd"/>
      <w:r>
        <w:t xml:space="preserve"> &gt;1) then the user may have to account for possible frame loss at beam off (see Peca, Brown, Smith, 2017).</w:t>
      </w:r>
    </w:p>
    <w:p w:rsidR="001336F0" w:rsidRDefault="001336F0" w:rsidP="001336F0">
      <w:pPr>
        <w:pStyle w:val="ListParagraph"/>
        <w:numPr>
          <w:ilvl w:val="0"/>
          <w:numId w:val="22"/>
        </w:numPr>
      </w:pPr>
      <w:r>
        <w:t>Many images are generated, especially if f/</w:t>
      </w:r>
      <w:proofErr w:type="spellStart"/>
      <w:r>
        <w:t>i</w:t>
      </w:r>
      <w:proofErr w:type="spellEnd"/>
      <w:r>
        <w:t>=1. This can take up RAM and storage memory. (it is advisable to set lower resolution, i.e. 512x384, with cine imaging)</w:t>
      </w:r>
    </w:p>
    <w:p w:rsidR="001336F0" w:rsidRPr="001336F0" w:rsidRDefault="001336F0" w:rsidP="001336F0">
      <w:r>
        <w:t xml:space="preserve">The user may choose to switch from </w:t>
      </w:r>
      <w:r w:rsidRPr="001336F0">
        <w:rPr>
          <w:i/>
        </w:rPr>
        <w:t>cine</w:t>
      </w:r>
      <w:r>
        <w:t xml:space="preserve"> to </w:t>
      </w:r>
      <w:r w:rsidRPr="001336F0">
        <w:rPr>
          <w:i/>
        </w:rPr>
        <w:t>integrated</w:t>
      </w:r>
      <w:r>
        <w:t xml:space="preserve"> imaging. This produces only one image per beam. Minimal adaptations in the MATLAB code may be required.</w:t>
      </w:r>
    </w:p>
    <w:p w:rsidR="005D2EE0" w:rsidRPr="005D2EE0" w:rsidRDefault="005D2EE0" w:rsidP="005D2EE0">
      <w:pPr>
        <w:pStyle w:val="Heading3"/>
      </w:pPr>
      <w:r>
        <w:t>Flood Field</w:t>
      </w:r>
    </w:p>
    <w:p w:rsidR="006650BD" w:rsidRDefault="006650BD" w:rsidP="006650BD">
      <w:r>
        <w:t xml:space="preserve">Before you do anything else, make new flood field (FF) and dark field (DF) correction, for the energy, dose rate, and imaging modality you will need. SAVE these images, you </w:t>
      </w:r>
      <w:r w:rsidR="00990D5E">
        <w:t>may</w:t>
      </w:r>
      <w:r w:rsidR="00184219">
        <w:t xml:space="preserve"> need them.</w:t>
      </w:r>
    </w:p>
    <w:p w:rsidR="006650BD" w:rsidRDefault="00FB5ED5" w:rsidP="006650BD">
      <w:r>
        <w:lastRenderedPageBreak/>
        <w:t xml:space="preserve">What I </w:t>
      </w:r>
      <w:r w:rsidR="00F3473F">
        <w:t xml:space="preserve">highly </w:t>
      </w:r>
      <w:r>
        <w:t xml:space="preserve">suggest is </w:t>
      </w:r>
      <w:r w:rsidR="003B0DB7">
        <w:t xml:space="preserve">to </w:t>
      </w:r>
      <w:r>
        <w:t xml:space="preserve">take your FF correction image through 20 cm of solid water. This approximates patient thickness, and allows the in vivo images to conserve the correct profile. In the Varian EPID system, every imaging modality requires its own FF image. Varian recommends </w:t>
      </w:r>
      <w:r w:rsidR="00184219">
        <w:t>using</w:t>
      </w:r>
      <w:r>
        <w:t xml:space="preserve"> an empty (unperturbed) beam. I suggest dedicating a modality to in vivo dosimetry (i.e. </w:t>
      </w:r>
      <w:r w:rsidRPr="00FB5ED5">
        <w:rPr>
          <w:i/>
        </w:rPr>
        <w:t>cine</w:t>
      </w:r>
      <w:r>
        <w:t>), and taking an FF through 20 cm of water for that modality only.</w:t>
      </w:r>
      <w:r w:rsidR="00F3473F">
        <w:t xml:space="preserve"> </w:t>
      </w:r>
      <w:r w:rsidR="00F3473F" w:rsidRPr="00F3473F">
        <w:rPr>
          <w:b/>
        </w:rPr>
        <w:t>NOTE</w:t>
      </w:r>
      <w:r w:rsidR="00F3473F">
        <w:t>: If you use an unperturbed image for your FF, the subsequent EPID images may be too pointy (you would lose the horns) to the point of not being able to approximate the dose profile.</w:t>
      </w:r>
    </w:p>
    <w:p w:rsidR="005D2EE0" w:rsidRDefault="005D2EE0" w:rsidP="005D2EE0">
      <w:pPr>
        <w:pStyle w:val="Heading3"/>
      </w:pPr>
      <w:r>
        <w:t xml:space="preserve">Beam </w:t>
      </w:r>
      <w:proofErr w:type="gramStart"/>
      <w:r>
        <w:t>On</w:t>
      </w:r>
      <w:proofErr w:type="gramEnd"/>
      <w:r>
        <w:t xml:space="preserve"> Delay</w:t>
      </w:r>
    </w:p>
    <w:p w:rsidR="005D2EE0" w:rsidRDefault="005D2EE0" w:rsidP="005D2EE0">
      <w:r>
        <w:t xml:space="preserve">The Varian AM Maintenance has a feature called </w:t>
      </w:r>
      <w:proofErr w:type="spellStart"/>
      <w:r w:rsidRPr="005D2EE0">
        <w:rPr>
          <w:i/>
        </w:rPr>
        <w:t>BeamOnDelay</w:t>
      </w:r>
      <w:proofErr w:type="spellEnd"/>
      <w:r>
        <w:t xml:space="preserve"> which makes the imager wait </w:t>
      </w:r>
      <w:proofErr w:type="spellStart"/>
      <w:r>
        <w:t>some time</w:t>
      </w:r>
      <w:proofErr w:type="spellEnd"/>
      <w:r>
        <w:t xml:space="preserve"> after beam is turned on before acquiring images. I suggest setting this to 0 seconds.</w:t>
      </w:r>
    </w:p>
    <w:p w:rsidR="00F3473F" w:rsidRDefault="003B0DB7" w:rsidP="00F3473F">
      <w:pPr>
        <w:pStyle w:val="Heading3"/>
      </w:pPr>
      <w:r>
        <w:t>EPID positioning</w:t>
      </w:r>
    </w:p>
    <w:p w:rsidR="00F3473F" w:rsidRDefault="003B0DB7" w:rsidP="00F3473F">
      <w:r>
        <w:t>Perform</w:t>
      </w:r>
      <w:r w:rsidR="00F3473F">
        <w:t xml:space="preserve"> all commissioning with the EPID in the location where it will be during</w:t>
      </w:r>
      <w:r w:rsidR="007C6136">
        <w:t xml:space="preserve"> in vivo image acquisition, i.e. 50cm downstream of </w:t>
      </w:r>
      <w:proofErr w:type="spellStart"/>
      <w:r w:rsidR="007C6136">
        <w:t>iso</w:t>
      </w:r>
      <w:proofErr w:type="spellEnd"/>
      <w:r w:rsidR="007C6136">
        <w:t>.</w:t>
      </w:r>
    </w:p>
    <w:p w:rsidR="003B0DB7" w:rsidRDefault="003B0DB7" w:rsidP="003B0DB7">
      <w:pPr>
        <w:pStyle w:val="Heading3"/>
      </w:pPr>
      <w:r>
        <w:t>The CT and treatment couches</w:t>
      </w:r>
    </w:p>
    <w:p w:rsidR="003B0DB7" w:rsidRPr="003B0DB7" w:rsidRDefault="003B0DB7" w:rsidP="003B0DB7">
      <w:r>
        <w:t>The added attenuation of the CT and treatment couches (beds) is not accounted for in this simplified RITE Dos package.</w:t>
      </w:r>
    </w:p>
    <w:p w:rsidR="00520272" w:rsidRDefault="00520272" w:rsidP="00520272">
      <w:pPr>
        <w:pStyle w:val="Heading2"/>
      </w:pPr>
      <w:r>
        <w:t>Commissioning measurements you need</w:t>
      </w:r>
    </w:p>
    <w:p w:rsidR="00520272" w:rsidRDefault="00520272" w:rsidP="00520272">
      <w:pPr>
        <w:pStyle w:val="Heading3"/>
      </w:pPr>
      <w:r>
        <w:t>EPID images with phantom vertically centered</w:t>
      </w:r>
    </w:p>
    <w:p w:rsidR="00520272" w:rsidRDefault="00520272" w:rsidP="00520272">
      <w:r>
        <w:t>Take EPID images through the couch AND through w=5-40cm of SW. Center (</w:t>
      </w:r>
      <w:proofErr w:type="spellStart"/>
      <w:r>
        <w:t>couch+SW</w:t>
      </w:r>
      <w:proofErr w:type="spellEnd"/>
      <w:r>
        <w:t xml:space="preserve">) at </w:t>
      </w:r>
      <w:proofErr w:type="spellStart"/>
      <w:r>
        <w:t>iso</w:t>
      </w:r>
      <w:proofErr w:type="spellEnd"/>
      <w:r>
        <w:t xml:space="preserve"> (i.e. if 20cm of SW on couch and </w:t>
      </w:r>
      <w:proofErr w:type="gramStart"/>
      <w:r>
        <w:t>w(</w:t>
      </w:r>
      <w:proofErr w:type="gramEnd"/>
      <w:r>
        <w:t xml:space="preserve">couch) is 0.6cm, depth should be 20.3cm, and SSD 79.7cm).  </w:t>
      </w:r>
    </w:p>
    <w:p w:rsidR="00520272" w:rsidRDefault="00520272" w:rsidP="00520272">
      <w:r>
        <w:t xml:space="preserve">Take each image for </w:t>
      </w:r>
      <w:r w:rsidRPr="007279F3">
        <w:rPr>
          <w:b/>
        </w:rPr>
        <w:t>100 MU</w:t>
      </w:r>
      <w:r>
        <w:t>. I used SAD 100, with the (</w:t>
      </w:r>
      <w:proofErr w:type="spellStart"/>
      <w:r>
        <w:t>phantom+couch</w:t>
      </w:r>
      <w:proofErr w:type="spellEnd"/>
      <w:r>
        <w:t>) radiological thickness centered vertically about the isocentre. You may choose to ignore the couch.</w:t>
      </w:r>
    </w:p>
    <w:p w:rsidR="00A74B1B" w:rsidRDefault="00A74B1B" w:rsidP="00520272">
      <w:r>
        <w:t>w = phantom thickness = 5, 10, 15, 20, 25, 30, 35, 40</w:t>
      </w:r>
    </w:p>
    <w:p w:rsidR="00A74B1B" w:rsidRDefault="00A74B1B" w:rsidP="00520272">
      <w:r>
        <w:t>l = square field size = 5, 10, 15, 20</w:t>
      </w:r>
    </w:p>
    <w:p w:rsidR="0020432F" w:rsidRDefault="0020432F" w:rsidP="00520272">
      <w:r>
        <w:t>Save images in Commissioning data/EPID images with centered phantoms</w:t>
      </w:r>
      <w:r w:rsidR="004C426E">
        <w:t xml:space="preserve"> (F)</w:t>
      </w:r>
      <w:r>
        <w:t>/</w:t>
      </w:r>
      <w:proofErr w:type="spellStart"/>
      <w:r>
        <w:t>wXXlYY</w:t>
      </w:r>
      <w:proofErr w:type="spellEnd"/>
      <w:r>
        <w:t xml:space="preserve"> where XX is the phantom thickness and YY is the field size.</w:t>
      </w:r>
    </w:p>
    <w:p w:rsidR="00A74B1B" w:rsidRDefault="00A74B1B" w:rsidP="00A74B1B">
      <w:pPr>
        <w:jc w:val="center"/>
      </w:pPr>
      <w:r>
        <w:rPr>
          <w:noProof/>
          <w:lang w:val="en-CA" w:eastAsia="en-CA"/>
        </w:rPr>
        <w:lastRenderedPageBreak/>
        <w:drawing>
          <wp:inline distT="0" distB="0" distL="0" distR="0" wp14:anchorId="6E8BC816" wp14:editId="0387EEE1">
            <wp:extent cx="2115879" cy="4104117"/>
            <wp:effectExtent l="0" t="0" r="0" b="0"/>
            <wp:docPr id="3" name="Picture 3" descr="\\homecluster\pecas$\data\My Documents\PhDThesis\Ch3 PAPER\Paper01_2013_10_JACMP_submission\manuscript_submission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cluster\pecas$\data\My Documents\PhDThesis\Ch3 PAPER\Paper01_2013_10_JACMP_submission\manuscript_submission4\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r="64337"/>
                    <a:stretch/>
                  </pic:blipFill>
                  <pic:spPr bwMode="auto">
                    <a:xfrm>
                      <a:off x="0" y="0"/>
                      <a:ext cx="2115821" cy="4104005"/>
                    </a:xfrm>
                    <a:prstGeom prst="rect">
                      <a:avLst/>
                    </a:prstGeom>
                    <a:noFill/>
                    <a:ln>
                      <a:noFill/>
                    </a:ln>
                    <a:extLst>
                      <a:ext uri="{53640926-AAD7-44D8-BBD7-CCE9431645EC}">
                        <a14:shadowObscured xmlns:a14="http://schemas.microsoft.com/office/drawing/2010/main"/>
                      </a:ext>
                    </a:extLst>
                  </pic:spPr>
                </pic:pic>
              </a:graphicData>
            </a:graphic>
          </wp:inline>
        </w:drawing>
      </w:r>
    </w:p>
    <w:p w:rsidR="00A74B1B" w:rsidRDefault="00A74B1B" w:rsidP="00A74B1B">
      <w:pPr>
        <w:pStyle w:val="Heading3"/>
        <w:numPr>
          <w:ilvl w:val="2"/>
          <w:numId w:val="19"/>
        </w:numPr>
      </w:pPr>
      <w:r>
        <w:t>EPID images with phantom off-center</w:t>
      </w:r>
    </w:p>
    <w:p w:rsidR="00A74B1B" w:rsidRDefault="00A74B1B" w:rsidP="00A74B1B">
      <w:r>
        <w:t xml:space="preserve">Same as above, but moving the couch vertically by </w:t>
      </w:r>
    </w:p>
    <w:p w:rsidR="00A74B1B" w:rsidRDefault="00A74B1B" w:rsidP="00A74B1B">
      <w:r>
        <w:t xml:space="preserve">d = -10, -5, </w:t>
      </w:r>
      <w:r w:rsidR="004C426E">
        <w:t xml:space="preserve">0, </w:t>
      </w:r>
      <w:r>
        <w:t>5, 10</w:t>
      </w:r>
    </w:p>
    <w:p w:rsidR="00D8008A" w:rsidRDefault="00D8008A" w:rsidP="00A74B1B">
      <w:r>
        <w:t xml:space="preserve">For each value of d, acquire images for the 4 field sizes: 5, 10, 15, </w:t>
      </w:r>
      <w:proofErr w:type="gramStart"/>
      <w:r>
        <w:t>20</w:t>
      </w:r>
      <w:proofErr w:type="gramEnd"/>
      <w:r>
        <w:t>.</w:t>
      </w:r>
    </w:p>
    <w:p w:rsidR="004C426E" w:rsidRDefault="004C426E" w:rsidP="00A74B1B">
      <w:r>
        <w:t>(</w:t>
      </w:r>
      <w:proofErr w:type="gramStart"/>
      <w:r>
        <w:t>actually</w:t>
      </w:r>
      <w:proofErr w:type="gramEnd"/>
      <w:r>
        <w:t>, the measurements with d=0 are the same as taken previously)</w:t>
      </w:r>
    </w:p>
    <w:p w:rsidR="00D8008A" w:rsidRDefault="004C426E" w:rsidP="00A74B1B">
      <w:r>
        <w:t xml:space="preserve">Place these images in </w:t>
      </w:r>
      <w:proofErr w:type="gramStart"/>
      <w:r>
        <w:t>Commissioning</w:t>
      </w:r>
      <w:proofErr w:type="gramEnd"/>
      <w:r>
        <w:t xml:space="preserve"> data/EPID images with phantoms off-center (f)/</w:t>
      </w:r>
      <w:r w:rsidR="00D8008A">
        <w:t xml:space="preserve">fx01 to fx20 </w:t>
      </w:r>
    </w:p>
    <w:p w:rsidR="00D8008A" w:rsidRDefault="00D8008A" w:rsidP="00D8008A">
      <w:r>
        <w:t>Where fx01-04 are for d=0cm, fx05-08 for d=-5cm, fx09-12 for d=-10cm, fx13-16 for d=+5cm, fx17-20 for d=+10cm.</w:t>
      </w:r>
    </w:p>
    <w:p w:rsidR="00A74B1B" w:rsidRDefault="00A74B1B" w:rsidP="00A74B1B">
      <w:pPr>
        <w:jc w:val="center"/>
      </w:pPr>
      <w:r>
        <w:rPr>
          <w:noProof/>
          <w:lang w:val="en-CA" w:eastAsia="en-CA"/>
        </w:rPr>
        <w:lastRenderedPageBreak/>
        <w:drawing>
          <wp:inline distT="0" distB="0" distL="0" distR="0" wp14:anchorId="10E3DD05" wp14:editId="10A2D3E6">
            <wp:extent cx="3965944" cy="4104118"/>
            <wp:effectExtent l="0" t="0" r="0" b="0"/>
            <wp:docPr id="2" name="Picture 2" descr="\\homecluster\pecas$\data\My Documents\PhDThesis\Ch3 PAPER\Paper01_2013_10_JACMP_submission\manuscript_submission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cluster\pecas$\data\My Documents\PhDThesis\Ch3 PAPER\Paper01_2013_10_JACMP_submission\manuscript_submission4\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r="33155"/>
                    <a:stretch/>
                  </pic:blipFill>
                  <pic:spPr bwMode="auto">
                    <a:xfrm>
                      <a:off x="0" y="0"/>
                      <a:ext cx="3965835" cy="4104005"/>
                    </a:xfrm>
                    <a:prstGeom prst="rect">
                      <a:avLst/>
                    </a:prstGeom>
                    <a:noFill/>
                    <a:ln>
                      <a:noFill/>
                    </a:ln>
                    <a:extLst>
                      <a:ext uri="{53640926-AAD7-44D8-BBD7-CCE9431645EC}">
                        <a14:shadowObscured xmlns:a14="http://schemas.microsoft.com/office/drawing/2010/main"/>
                      </a:ext>
                    </a:extLst>
                  </pic:spPr>
                </pic:pic>
              </a:graphicData>
            </a:graphic>
          </wp:inline>
        </w:drawing>
      </w:r>
    </w:p>
    <w:p w:rsidR="00A74B1B" w:rsidRDefault="00A74B1B" w:rsidP="00520272"/>
    <w:p w:rsidR="00A74B1B" w:rsidRDefault="00A74B1B" w:rsidP="00A74B1B">
      <w:pPr>
        <w:pStyle w:val="Heading3"/>
      </w:pPr>
      <w:r>
        <w:t>TPS Dose maps</w:t>
      </w:r>
    </w:p>
    <w:p w:rsidR="00A74B1B" w:rsidRDefault="00A74B1B" w:rsidP="00520272">
      <w:r>
        <w:t>In your TPS, obtain 2D dose maps which simulate dose at mid-plane of the vertically centered phantoms above, i.e. dose at the plane going through the isocentre.</w:t>
      </w:r>
    </w:p>
    <w:p w:rsidR="00A74B1B" w:rsidRDefault="00A74B1B" w:rsidP="00A74B1B">
      <w:r>
        <w:t xml:space="preserve">If you are new to Varian’s Eclipse, the following can help you. </w:t>
      </w:r>
    </w:p>
    <w:p w:rsidR="00191BAC" w:rsidRDefault="00191BAC" w:rsidP="00A74B1B">
      <w:r>
        <w:t xml:space="preserve">First, </w:t>
      </w:r>
      <w:r w:rsidR="00A74B1B">
        <w:t>create virtual water phantom</w:t>
      </w:r>
      <w:r>
        <w:t>s of thicknesses w (5, 10, 15, 20, 25, 30, 35, 40 cm)</w:t>
      </w:r>
      <w:r w:rsidR="00A74B1B">
        <w:t xml:space="preserve">. </w:t>
      </w:r>
    </w:p>
    <w:p w:rsidR="007279F3" w:rsidRDefault="00A74B1B" w:rsidP="00A74B1B">
      <w:r>
        <w:t>T</w:t>
      </w:r>
      <w:r w:rsidR="00191BAC">
        <w:t>o the first phantom</w:t>
      </w:r>
      <w:r w:rsidR="007279F3">
        <w:t xml:space="preserve"> (w=5cm) create a course, a plan (head-first supine) and</w:t>
      </w:r>
      <w:r w:rsidR="00191BAC">
        <w:t xml:space="preserve"> apply a 5x5 field. The geometry must be the same as in </w:t>
      </w:r>
      <w:r w:rsidR="00191BAC">
        <w:fldChar w:fldCharType="begin"/>
      </w:r>
      <w:r w:rsidR="00191BAC">
        <w:instrText xml:space="preserve"> REF _Ref476657085 \r \h </w:instrText>
      </w:r>
      <w:r w:rsidR="00191BAC">
        <w:fldChar w:fldCharType="separate"/>
      </w:r>
      <w:r w:rsidR="00191BAC">
        <w:t>2.1.1</w:t>
      </w:r>
      <w:r w:rsidR="00191BAC">
        <w:fldChar w:fldCharType="end"/>
      </w:r>
      <w:r w:rsidR="00191BAC">
        <w:t xml:space="preserve">. Ensure there is only 1 field in the plan. Ensure energy and dose rate are appropriate. </w:t>
      </w:r>
    </w:p>
    <w:p w:rsidR="007279F3" w:rsidRDefault="007279F3" w:rsidP="00A74B1B">
      <w:r>
        <w:t xml:space="preserve">The “Dose/fraction” is unimportant, but the “number of fractions” </w:t>
      </w:r>
      <w:r w:rsidRPr="007279F3">
        <w:rPr>
          <w:b/>
        </w:rPr>
        <w:t>MUST</w:t>
      </w:r>
      <w:r>
        <w:t xml:space="preserve"> be set to 1. Set MU to 100 and c</w:t>
      </w:r>
      <w:r w:rsidR="00A74B1B">
        <w:t xml:space="preserve">alculate dose. </w:t>
      </w:r>
      <w:r>
        <w:t>(</w:t>
      </w:r>
      <w:r w:rsidRPr="007279F3">
        <w:rPr>
          <w:b/>
        </w:rPr>
        <w:t>NOTE</w:t>
      </w:r>
      <w:r>
        <w:t xml:space="preserve">: it is crucial that the number of MU is the same as the MU </w:t>
      </w:r>
      <w:proofErr w:type="gramStart"/>
      <w:r>
        <w:t>delivered  to</w:t>
      </w:r>
      <w:proofErr w:type="gramEnd"/>
      <w:r>
        <w:t xml:space="preserve"> the EPID in the section “</w:t>
      </w:r>
      <w:r w:rsidRPr="007279F3">
        <w:t>EPID images with phantom vertically centered</w:t>
      </w:r>
      <w:r>
        <w:t>”)</w:t>
      </w:r>
    </w:p>
    <w:p w:rsidR="00A74B1B" w:rsidRDefault="00191BAC" w:rsidP="00A74B1B">
      <w:r>
        <w:t xml:space="preserve">Select the </w:t>
      </w:r>
      <w:r w:rsidRPr="00D2230D">
        <w:rPr>
          <w:b/>
        </w:rPr>
        <w:t>frontal</w:t>
      </w:r>
      <w:r>
        <w:t xml:space="preserve"> view. Right click on dose, choose “export dose plane”</w:t>
      </w:r>
    </w:p>
    <w:tbl>
      <w:tblPr>
        <w:tblStyle w:val="TableGrid"/>
        <w:tblW w:w="0" w:type="auto"/>
        <w:tblLook w:val="04A0" w:firstRow="1" w:lastRow="0" w:firstColumn="1" w:lastColumn="0" w:noHBand="0" w:noVBand="1"/>
      </w:tblPr>
      <w:tblGrid>
        <w:gridCol w:w="2898"/>
        <w:gridCol w:w="6678"/>
      </w:tblGrid>
      <w:tr w:rsidR="00D2230D" w:rsidTr="001E435F">
        <w:tc>
          <w:tcPr>
            <w:tcW w:w="2898" w:type="dxa"/>
          </w:tcPr>
          <w:p w:rsidR="00D2230D" w:rsidRPr="004234C5" w:rsidRDefault="00D2230D" w:rsidP="001E435F">
            <w:r w:rsidRPr="004234C5">
              <w:t>Dose</w:t>
            </w:r>
          </w:p>
        </w:tc>
        <w:tc>
          <w:tcPr>
            <w:tcW w:w="6678" w:type="dxa"/>
          </w:tcPr>
          <w:p w:rsidR="00D2230D" w:rsidRPr="004234C5" w:rsidRDefault="00D2230D" w:rsidP="001E435F">
            <w:r w:rsidRPr="004234C5">
              <w:t>Absolute</w:t>
            </w:r>
          </w:p>
        </w:tc>
      </w:tr>
      <w:tr w:rsidR="00D2230D" w:rsidTr="001E435F">
        <w:tc>
          <w:tcPr>
            <w:tcW w:w="2898" w:type="dxa"/>
          </w:tcPr>
          <w:p w:rsidR="00D2230D" w:rsidRPr="004234C5" w:rsidRDefault="00D2230D" w:rsidP="001E435F">
            <w:r w:rsidRPr="004234C5">
              <w:t>Planar Dose Details</w:t>
            </w:r>
          </w:p>
        </w:tc>
        <w:tc>
          <w:tcPr>
            <w:tcW w:w="6678" w:type="dxa"/>
          </w:tcPr>
          <w:p w:rsidR="00D2230D" w:rsidRPr="004234C5" w:rsidRDefault="00D2230D" w:rsidP="001E435F">
            <w:r w:rsidRPr="004234C5">
              <w:t>X</w:t>
            </w:r>
            <w:r>
              <w:t xml:space="preserve"> </w:t>
            </w:r>
            <w:r w:rsidRPr="004234C5">
              <w:t>size=</w:t>
            </w:r>
            <w:r w:rsidRPr="004234C5">
              <w:rPr>
                <w:b/>
              </w:rPr>
              <w:t>26.7083*</w:t>
            </w:r>
            <w:r w:rsidRPr="004234C5">
              <w:t>, points=</w:t>
            </w:r>
            <w:r w:rsidRPr="004234C5">
              <w:rPr>
                <w:b/>
              </w:rPr>
              <w:t>512</w:t>
            </w:r>
            <w:r w:rsidRPr="004234C5">
              <w:t xml:space="preserve"> ; Y</w:t>
            </w:r>
            <w:r>
              <w:t xml:space="preserve"> </w:t>
            </w:r>
            <w:r w:rsidRPr="004234C5">
              <w:t>size=</w:t>
            </w:r>
            <w:r w:rsidRPr="004234C5">
              <w:rPr>
                <w:b/>
              </w:rPr>
              <w:t>20.0704**</w:t>
            </w:r>
            <w:r w:rsidRPr="004234C5">
              <w:t>, points=</w:t>
            </w:r>
            <w:r w:rsidRPr="004234C5">
              <w:rPr>
                <w:b/>
              </w:rPr>
              <w:t>384</w:t>
            </w:r>
          </w:p>
        </w:tc>
      </w:tr>
      <w:tr w:rsidR="00D2230D" w:rsidTr="001E435F">
        <w:tc>
          <w:tcPr>
            <w:tcW w:w="2898" w:type="dxa"/>
          </w:tcPr>
          <w:p w:rsidR="00D2230D" w:rsidRPr="004234C5" w:rsidRDefault="00D2230D" w:rsidP="001E435F">
            <w:r w:rsidRPr="004234C5">
              <w:lastRenderedPageBreak/>
              <w:t>Set ad Default</w:t>
            </w:r>
          </w:p>
        </w:tc>
        <w:tc>
          <w:tcPr>
            <w:tcW w:w="6678" w:type="dxa"/>
          </w:tcPr>
          <w:p w:rsidR="00D2230D" w:rsidRPr="004234C5" w:rsidRDefault="00D2230D" w:rsidP="001E435F">
            <w:r w:rsidRPr="004234C5">
              <w:t>select for the future exports</w:t>
            </w:r>
          </w:p>
        </w:tc>
      </w:tr>
      <w:tr w:rsidR="00D2230D" w:rsidTr="001E435F">
        <w:tc>
          <w:tcPr>
            <w:tcW w:w="2898" w:type="dxa"/>
          </w:tcPr>
          <w:p w:rsidR="00D2230D" w:rsidRPr="004234C5" w:rsidRDefault="00D2230D" w:rsidP="001E435F">
            <w:r w:rsidRPr="004234C5">
              <w:t>burn marker pixels in corner</w:t>
            </w:r>
          </w:p>
        </w:tc>
        <w:tc>
          <w:tcPr>
            <w:tcW w:w="6678" w:type="dxa"/>
          </w:tcPr>
          <w:p w:rsidR="00D2230D" w:rsidRPr="004234C5" w:rsidRDefault="00D2230D" w:rsidP="001E435F">
            <w:r w:rsidRPr="004234C5">
              <w:t>Uncheck</w:t>
            </w:r>
          </w:p>
        </w:tc>
      </w:tr>
      <w:tr w:rsidR="00D2230D" w:rsidTr="001E435F">
        <w:tc>
          <w:tcPr>
            <w:tcW w:w="2898" w:type="dxa"/>
          </w:tcPr>
          <w:p w:rsidR="00D2230D" w:rsidRDefault="00D2230D" w:rsidP="001E435F">
            <w:r w:rsidRPr="007E0188">
              <w:t>Align matrix with field</w:t>
            </w:r>
          </w:p>
        </w:tc>
        <w:tc>
          <w:tcPr>
            <w:tcW w:w="6678" w:type="dxa"/>
          </w:tcPr>
          <w:p w:rsidR="00D2230D" w:rsidRDefault="00D2230D" w:rsidP="001E435F">
            <w:r>
              <w:t>Field 1 (or what is appropriate)</w:t>
            </w:r>
          </w:p>
        </w:tc>
      </w:tr>
    </w:tbl>
    <w:p w:rsidR="00D2230D" w:rsidRDefault="00D2230D" w:rsidP="00D2230D">
      <w:pPr>
        <w:pStyle w:val="NoSpacing"/>
      </w:pPr>
      <w:r>
        <w:t>*=0.0784*511*(100/150)</w:t>
      </w:r>
    </w:p>
    <w:p w:rsidR="00D2230D" w:rsidRDefault="00D2230D" w:rsidP="00D2230D">
      <w:r>
        <w:t>**=0.0784*383*(100/150)</w:t>
      </w:r>
    </w:p>
    <w:p w:rsidR="00D2230D" w:rsidRDefault="00D2230D" w:rsidP="00A74B1B">
      <w:r>
        <w:t xml:space="preserve">Rename the </w:t>
      </w:r>
      <w:proofErr w:type="spellStart"/>
      <w:r>
        <w:t>dicom</w:t>
      </w:r>
      <w:proofErr w:type="spellEnd"/>
      <w:r>
        <w:t xml:space="preserve"> file according to the scheme below.</w:t>
      </w:r>
    </w:p>
    <w:tbl>
      <w:tblPr>
        <w:tblStyle w:val="TableGrid"/>
        <w:tblW w:w="0" w:type="auto"/>
        <w:tblLook w:val="04A0" w:firstRow="1" w:lastRow="0" w:firstColumn="1" w:lastColumn="0" w:noHBand="0" w:noVBand="1"/>
      </w:tblPr>
      <w:tblGrid>
        <w:gridCol w:w="1242"/>
        <w:gridCol w:w="1744"/>
        <w:gridCol w:w="1800"/>
        <w:gridCol w:w="2241"/>
        <w:gridCol w:w="2549"/>
      </w:tblGrid>
      <w:tr w:rsidR="005D6B94" w:rsidRPr="00184219" w:rsidTr="00D2230D">
        <w:tc>
          <w:tcPr>
            <w:tcW w:w="1242" w:type="dxa"/>
          </w:tcPr>
          <w:p w:rsidR="005D6B94" w:rsidRPr="00184219" w:rsidRDefault="005D6B94" w:rsidP="007B5601">
            <w:pPr>
              <w:rPr>
                <w:b/>
              </w:rPr>
            </w:pPr>
            <w:r w:rsidRPr="00184219">
              <w:rPr>
                <w:b/>
              </w:rPr>
              <w:t>w</w:t>
            </w:r>
            <w:r w:rsidRPr="00184219">
              <w:rPr>
                <w:b/>
                <w:vertAlign w:val="subscript"/>
              </w:rPr>
              <w:t xml:space="preserve"> Solid Water</w:t>
            </w:r>
          </w:p>
        </w:tc>
        <w:tc>
          <w:tcPr>
            <w:tcW w:w="1744" w:type="dxa"/>
          </w:tcPr>
          <w:p w:rsidR="005D6B94" w:rsidRDefault="005D6B94" w:rsidP="007B5601">
            <w:pPr>
              <w:rPr>
                <w:b/>
              </w:rPr>
            </w:pPr>
            <w:r>
              <w:rPr>
                <w:b/>
              </w:rPr>
              <w:t>l</w:t>
            </w:r>
          </w:p>
        </w:tc>
        <w:tc>
          <w:tcPr>
            <w:tcW w:w="1800" w:type="dxa"/>
          </w:tcPr>
          <w:p w:rsidR="005D6B94" w:rsidRPr="00184219" w:rsidRDefault="005D6B94" w:rsidP="007B5601">
            <w:pPr>
              <w:rPr>
                <w:b/>
              </w:rPr>
            </w:pPr>
            <w:r>
              <w:rPr>
                <w:b/>
              </w:rPr>
              <w:t>depth</w:t>
            </w:r>
          </w:p>
        </w:tc>
        <w:tc>
          <w:tcPr>
            <w:tcW w:w="2241" w:type="dxa"/>
          </w:tcPr>
          <w:p w:rsidR="005D6B94" w:rsidRPr="00184219" w:rsidRDefault="005D6B94" w:rsidP="007B5601">
            <w:pPr>
              <w:rPr>
                <w:b/>
              </w:rPr>
            </w:pPr>
            <w:r w:rsidRPr="00184219">
              <w:rPr>
                <w:b/>
              </w:rPr>
              <w:t>SSD to set in Eclipse</w:t>
            </w:r>
          </w:p>
        </w:tc>
        <w:tc>
          <w:tcPr>
            <w:tcW w:w="2549" w:type="dxa"/>
          </w:tcPr>
          <w:p w:rsidR="005D6B94" w:rsidRPr="00184219" w:rsidRDefault="00D2230D" w:rsidP="00D2230D">
            <w:pPr>
              <w:rPr>
                <w:b/>
              </w:rPr>
            </w:pPr>
            <w:r>
              <w:rPr>
                <w:b/>
              </w:rPr>
              <w:t>filename to use (</w:t>
            </w:r>
            <w:r w:rsidR="005D6B94">
              <w:rPr>
                <w:b/>
              </w:rPr>
              <w:t>.</w:t>
            </w:r>
            <w:proofErr w:type="spellStart"/>
            <w:r w:rsidR="005D6B94">
              <w:rPr>
                <w:b/>
              </w:rPr>
              <w:t>dcm</w:t>
            </w:r>
            <w:proofErr w:type="spellEnd"/>
            <w:r>
              <w:rPr>
                <w:b/>
              </w:rPr>
              <w:t>)</w:t>
            </w:r>
          </w:p>
        </w:tc>
      </w:tr>
      <w:tr w:rsidR="005D6B94" w:rsidRPr="00184219" w:rsidTr="00D2230D">
        <w:tc>
          <w:tcPr>
            <w:tcW w:w="1242" w:type="dxa"/>
            <w:shd w:val="clear" w:color="auto" w:fill="FFFFFF" w:themeFill="background1"/>
          </w:tcPr>
          <w:p w:rsidR="005D6B94" w:rsidRPr="00184219" w:rsidRDefault="005D6B94" w:rsidP="007B5601">
            <w:r w:rsidRPr="00184219">
              <w:t>5</w:t>
            </w:r>
          </w:p>
        </w:tc>
        <w:tc>
          <w:tcPr>
            <w:tcW w:w="1744" w:type="dxa"/>
            <w:shd w:val="clear" w:color="auto" w:fill="FFFFFF" w:themeFill="background1"/>
          </w:tcPr>
          <w:p w:rsidR="005D6B94" w:rsidRDefault="005D6B94" w:rsidP="007B5601">
            <w:pPr>
              <w:jc w:val="right"/>
              <w:rPr>
                <w:rFonts w:ascii="Calibri" w:hAnsi="Calibri"/>
                <w:color w:val="000000"/>
              </w:rPr>
            </w:pPr>
            <w:r>
              <w:rPr>
                <w:rFonts w:ascii="Calibri" w:hAnsi="Calibri"/>
                <w:color w:val="000000"/>
              </w:rPr>
              <w:t>5x5</w:t>
            </w:r>
          </w:p>
        </w:tc>
        <w:tc>
          <w:tcPr>
            <w:tcW w:w="1800" w:type="dxa"/>
            <w:shd w:val="clear" w:color="auto" w:fill="FFFFFF" w:themeFill="background1"/>
            <w:vAlign w:val="center"/>
          </w:tcPr>
          <w:p w:rsidR="005D6B94" w:rsidRPr="00184219" w:rsidRDefault="005D6B94" w:rsidP="007B5601">
            <w:pPr>
              <w:jc w:val="right"/>
              <w:rPr>
                <w:rFonts w:ascii="Calibri" w:hAnsi="Calibri"/>
                <w:color w:val="000000"/>
              </w:rPr>
            </w:pPr>
            <w:r>
              <w:rPr>
                <w:rFonts w:ascii="Calibri" w:hAnsi="Calibri"/>
                <w:color w:val="000000"/>
              </w:rPr>
              <w:t>2.5</w:t>
            </w:r>
          </w:p>
        </w:tc>
        <w:tc>
          <w:tcPr>
            <w:tcW w:w="2241" w:type="dxa"/>
            <w:shd w:val="clear" w:color="auto" w:fill="FFFFFF" w:themeFill="background1"/>
            <w:vAlign w:val="center"/>
          </w:tcPr>
          <w:p w:rsidR="005D6B94" w:rsidRPr="00184219" w:rsidRDefault="005D6B94" w:rsidP="00191BAC">
            <w:pPr>
              <w:jc w:val="right"/>
              <w:rPr>
                <w:rFonts w:ascii="Calibri" w:hAnsi="Calibri"/>
                <w:color w:val="000000"/>
              </w:rPr>
            </w:pPr>
            <w:r>
              <w:rPr>
                <w:rFonts w:ascii="Calibri" w:hAnsi="Calibri"/>
                <w:color w:val="000000"/>
              </w:rPr>
              <w:t>97.5</w:t>
            </w:r>
          </w:p>
        </w:tc>
        <w:tc>
          <w:tcPr>
            <w:tcW w:w="2549" w:type="dxa"/>
            <w:shd w:val="clear" w:color="auto" w:fill="FFFFFF" w:themeFill="background1"/>
          </w:tcPr>
          <w:p w:rsidR="005D6B94" w:rsidRPr="00520272" w:rsidRDefault="005D6B94" w:rsidP="007B5601">
            <w:pPr>
              <w:rPr>
                <w:b/>
              </w:rPr>
            </w:pPr>
            <w:r>
              <w:rPr>
                <w:b/>
              </w:rPr>
              <w:t>w05l05</w:t>
            </w:r>
          </w:p>
        </w:tc>
      </w:tr>
      <w:tr w:rsidR="005D6B94" w:rsidRPr="00184219" w:rsidTr="00D2230D">
        <w:tc>
          <w:tcPr>
            <w:tcW w:w="1242" w:type="dxa"/>
          </w:tcPr>
          <w:p w:rsidR="005D6B94" w:rsidRPr="00184219" w:rsidRDefault="005D6B94" w:rsidP="007B5601">
            <w:r>
              <w:t>5</w:t>
            </w:r>
          </w:p>
        </w:tc>
        <w:tc>
          <w:tcPr>
            <w:tcW w:w="1744" w:type="dxa"/>
          </w:tcPr>
          <w:p w:rsidR="005D6B94" w:rsidRPr="00184219" w:rsidRDefault="005D6B94" w:rsidP="007B5601">
            <w:pPr>
              <w:jc w:val="right"/>
              <w:rPr>
                <w:rFonts w:ascii="Calibri" w:hAnsi="Calibri"/>
                <w:color w:val="000000"/>
              </w:rPr>
            </w:pPr>
            <w:r>
              <w:rPr>
                <w:rFonts w:ascii="Calibri" w:hAnsi="Calibri"/>
                <w:color w:val="000000"/>
              </w:rPr>
              <w:t>10x10</w:t>
            </w:r>
          </w:p>
        </w:tc>
        <w:tc>
          <w:tcPr>
            <w:tcW w:w="1800" w:type="dxa"/>
            <w:vAlign w:val="center"/>
          </w:tcPr>
          <w:p w:rsidR="005D6B94" w:rsidRPr="00184219" w:rsidRDefault="005D6B94" w:rsidP="007B5601">
            <w:pPr>
              <w:jc w:val="right"/>
              <w:rPr>
                <w:rFonts w:ascii="Calibri" w:hAnsi="Calibri"/>
                <w:color w:val="000000"/>
              </w:rPr>
            </w:pPr>
            <w:r>
              <w:rPr>
                <w:rFonts w:ascii="Calibri" w:hAnsi="Calibri"/>
                <w:color w:val="000000"/>
              </w:rPr>
              <w:t>2.5</w:t>
            </w:r>
          </w:p>
        </w:tc>
        <w:tc>
          <w:tcPr>
            <w:tcW w:w="2241" w:type="dxa"/>
            <w:vAlign w:val="center"/>
          </w:tcPr>
          <w:p w:rsidR="005D6B94" w:rsidRPr="00184219" w:rsidRDefault="005D6B94" w:rsidP="007B5601">
            <w:pPr>
              <w:jc w:val="right"/>
              <w:rPr>
                <w:rFonts w:ascii="Calibri" w:hAnsi="Calibri"/>
                <w:color w:val="000000"/>
              </w:rPr>
            </w:pPr>
            <w:r>
              <w:rPr>
                <w:rFonts w:ascii="Calibri" w:hAnsi="Calibri"/>
                <w:color w:val="000000"/>
              </w:rPr>
              <w:t>97.5</w:t>
            </w:r>
          </w:p>
        </w:tc>
        <w:tc>
          <w:tcPr>
            <w:tcW w:w="2549" w:type="dxa"/>
          </w:tcPr>
          <w:p w:rsidR="005D6B94" w:rsidRPr="00520272" w:rsidRDefault="005D6B94" w:rsidP="007B5601">
            <w:pPr>
              <w:rPr>
                <w:b/>
              </w:rPr>
            </w:pPr>
            <w:r>
              <w:rPr>
                <w:b/>
              </w:rPr>
              <w:t>w05l10</w:t>
            </w:r>
          </w:p>
        </w:tc>
      </w:tr>
      <w:tr w:rsidR="005D6B94" w:rsidRPr="00184219" w:rsidTr="00D2230D">
        <w:tc>
          <w:tcPr>
            <w:tcW w:w="1242" w:type="dxa"/>
          </w:tcPr>
          <w:p w:rsidR="005D6B94" w:rsidRPr="00184219" w:rsidRDefault="005D6B94" w:rsidP="007B5601">
            <w:r>
              <w:t>5</w:t>
            </w:r>
          </w:p>
        </w:tc>
        <w:tc>
          <w:tcPr>
            <w:tcW w:w="1744" w:type="dxa"/>
          </w:tcPr>
          <w:p w:rsidR="005D6B94" w:rsidRPr="00184219" w:rsidRDefault="005D6B94" w:rsidP="007B5601">
            <w:pPr>
              <w:jc w:val="right"/>
              <w:rPr>
                <w:rFonts w:ascii="Calibri" w:hAnsi="Calibri"/>
                <w:color w:val="000000"/>
              </w:rPr>
            </w:pPr>
            <w:r>
              <w:rPr>
                <w:rFonts w:ascii="Calibri" w:hAnsi="Calibri"/>
                <w:color w:val="000000"/>
              </w:rPr>
              <w:t>15x15</w:t>
            </w:r>
          </w:p>
        </w:tc>
        <w:tc>
          <w:tcPr>
            <w:tcW w:w="1800" w:type="dxa"/>
            <w:vAlign w:val="center"/>
          </w:tcPr>
          <w:p w:rsidR="005D6B94" w:rsidRPr="00184219" w:rsidRDefault="005D6B94" w:rsidP="007B5601">
            <w:pPr>
              <w:jc w:val="right"/>
              <w:rPr>
                <w:rFonts w:ascii="Calibri" w:hAnsi="Calibri"/>
                <w:color w:val="000000"/>
              </w:rPr>
            </w:pPr>
            <w:r>
              <w:rPr>
                <w:rFonts w:ascii="Calibri" w:hAnsi="Calibri"/>
                <w:color w:val="000000"/>
              </w:rPr>
              <w:t>2.5</w:t>
            </w:r>
          </w:p>
        </w:tc>
        <w:tc>
          <w:tcPr>
            <w:tcW w:w="2241" w:type="dxa"/>
            <w:vAlign w:val="center"/>
          </w:tcPr>
          <w:p w:rsidR="005D6B94" w:rsidRPr="00184219" w:rsidRDefault="005D6B94" w:rsidP="007B5601">
            <w:pPr>
              <w:jc w:val="right"/>
              <w:rPr>
                <w:rFonts w:ascii="Calibri" w:hAnsi="Calibri"/>
                <w:color w:val="000000"/>
              </w:rPr>
            </w:pPr>
            <w:r>
              <w:rPr>
                <w:rFonts w:ascii="Calibri" w:hAnsi="Calibri"/>
                <w:color w:val="000000"/>
              </w:rPr>
              <w:t>97.5</w:t>
            </w:r>
          </w:p>
        </w:tc>
        <w:tc>
          <w:tcPr>
            <w:tcW w:w="2549" w:type="dxa"/>
          </w:tcPr>
          <w:p w:rsidR="005D6B94" w:rsidRPr="00520272" w:rsidRDefault="005D6B94" w:rsidP="007B5601">
            <w:pPr>
              <w:rPr>
                <w:b/>
              </w:rPr>
            </w:pPr>
            <w:r>
              <w:rPr>
                <w:b/>
              </w:rPr>
              <w:t>w05l15</w:t>
            </w:r>
          </w:p>
        </w:tc>
      </w:tr>
      <w:tr w:rsidR="005D6B94" w:rsidRPr="00184219" w:rsidTr="00D2230D">
        <w:tc>
          <w:tcPr>
            <w:tcW w:w="1242" w:type="dxa"/>
          </w:tcPr>
          <w:p w:rsidR="005D6B94" w:rsidRPr="00184219" w:rsidRDefault="005D6B94" w:rsidP="007B5601">
            <w:r>
              <w:t>5</w:t>
            </w:r>
          </w:p>
        </w:tc>
        <w:tc>
          <w:tcPr>
            <w:tcW w:w="1744" w:type="dxa"/>
          </w:tcPr>
          <w:p w:rsidR="005D6B94" w:rsidRPr="00184219" w:rsidRDefault="005D6B94" w:rsidP="007B5601">
            <w:pPr>
              <w:jc w:val="right"/>
              <w:rPr>
                <w:rFonts w:ascii="Calibri" w:hAnsi="Calibri"/>
                <w:color w:val="000000"/>
              </w:rPr>
            </w:pPr>
            <w:r>
              <w:rPr>
                <w:rFonts w:ascii="Calibri" w:hAnsi="Calibri"/>
                <w:color w:val="000000"/>
              </w:rPr>
              <w:t>20x20</w:t>
            </w:r>
          </w:p>
        </w:tc>
        <w:tc>
          <w:tcPr>
            <w:tcW w:w="1800" w:type="dxa"/>
            <w:vAlign w:val="center"/>
          </w:tcPr>
          <w:p w:rsidR="005D6B94" w:rsidRPr="00184219" w:rsidRDefault="005D6B94" w:rsidP="007B5601">
            <w:pPr>
              <w:jc w:val="right"/>
              <w:rPr>
                <w:rFonts w:ascii="Calibri" w:hAnsi="Calibri"/>
                <w:color w:val="000000"/>
              </w:rPr>
            </w:pPr>
            <w:r>
              <w:rPr>
                <w:rFonts w:ascii="Calibri" w:hAnsi="Calibri"/>
                <w:color w:val="000000"/>
              </w:rPr>
              <w:t>2.5</w:t>
            </w:r>
          </w:p>
        </w:tc>
        <w:tc>
          <w:tcPr>
            <w:tcW w:w="2241" w:type="dxa"/>
            <w:vAlign w:val="center"/>
          </w:tcPr>
          <w:p w:rsidR="005D6B94" w:rsidRPr="00184219" w:rsidRDefault="005D6B94" w:rsidP="007B5601">
            <w:pPr>
              <w:jc w:val="right"/>
              <w:rPr>
                <w:rFonts w:ascii="Calibri" w:hAnsi="Calibri"/>
                <w:color w:val="000000"/>
              </w:rPr>
            </w:pPr>
            <w:r>
              <w:rPr>
                <w:rFonts w:ascii="Calibri" w:hAnsi="Calibri"/>
                <w:color w:val="000000"/>
              </w:rPr>
              <w:t>97.5</w:t>
            </w:r>
          </w:p>
        </w:tc>
        <w:tc>
          <w:tcPr>
            <w:tcW w:w="2549" w:type="dxa"/>
          </w:tcPr>
          <w:p w:rsidR="005D6B94" w:rsidRPr="00520272" w:rsidRDefault="005D6B94" w:rsidP="007B5601">
            <w:pPr>
              <w:rPr>
                <w:b/>
              </w:rPr>
            </w:pPr>
            <w:r>
              <w:rPr>
                <w:b/>
              </w:rPr>
              <w:t>w05l20</w:t>
            </w:r>
          </w:p>
        </w:tc>
      </w:tr>
      <w:tr w:rsidR="005D6B94" w:rsidRPr="00184219" w:rsidTr="00D2230D">
        <w:tc>
          <w:tcPr>
            <w:tcW w:w="1242" w:type="dxa"/>
          </w:tcPr>
          <w:p w:rsidR="005D6B94" w:rsidRPr="00184219" w:rsidRDefault="005D6B94" w:rsidP="007B5601">
            <w:r>
              <w:t>10</w:t>
            </w:r>
          </w:p>
        </w:tc>
        <w:tc>
          <w:tcPr>
            <w:tcW w:w="1744" w:type="dxa"/>
          </w:tcPr>
          <w:p w:rsidR="005D6B94" w:rsidRDefault="005D6B94" w:rsidP="001E435F">
            <w:pPr>
              <w:jc w:val="right"/>
              <w:rPr>
                <w:rFonts w:ascii="Calibri" w:hAnsi="Calibri"/>
                <w:color w:val="000000"/>
              </w:rPr>
            </w:pPr>
            <w:r>
              <w:rPr>
                <w:rFonts w:ascii="Calibri" w:hAnsi="Calibri"/>
                <w:color w:val="000000"/>
              </w:rPr>
              <w:t>5x5</w:t>
            </w:r>
          </w:p>
        </w:tc>
        <w:tc>
          <w:tcPr>
            <w:tcW w:w="1800" w:type="dxa"/>
            <w:vAlign w:val="center"/>
          </w:tcPr>
          <w:p w:rsidR="005D6B94" w:rsidRPr="00184219" w:rsidRDefault="005D6B94" w:rsidP="007B5601">
            <w:pPr>
              <w:jc w:val="right"/>
              <w:rPr>
                <w:rFonts w:ascii="Calibri" w:hAnsi="Calibri"/>
                <w:color w:val="000000"/>
              </w:rPr>
            </w:pPr>
            <w:r>
              <w:rPr>
                <w:rFonts w:ascii="Calibri" w:hAnsi="Calibri"/>
                <w:color w:val="000000"/>
              </w:rPr>
              <w:t>5</w:t>
            </w:r>
          </w:p>
        </w:tc>
        <w:tc>
          <w:tcPr>
            <w:tcW w:w="2241" w:type="dxa"/>
            <w:vAlign w:val="center"/>
          </w:tcPr>
          <w:p w:rsidR="005D6B94" w:rsidRPr="00184219" w:rsidRDefault="005D6B94" w:rsidP="007B5601">
            <w:pPr>
              <w:jc w:val="right"/>
              <w:rPr>
                <w:rFonts w:ascii="Calibri" w:hAnsi="Calibri"/>
                <w:color w:val="000000"/>
              </w:rPr>
            </w:pPr>
            <w:r>
              <w:rPr>
                <w:rFonts w:ascii="Calibri" w:hAnsi="Calibri"/>
                <w:color w:val="000000"/>
              </w:rPr>
              <w:t>95</w:t>
            </w:r>
          </w:p>
        </w:tc>
        <w:tc>
          <w:tcPr>
            <w:tcW w:w="2549" w:type="dxa"/>
          </w:tcPr>
          <w:p w:rsidR="005D6B94" w:rsidRPr="00520272" w:rsidRDefault="005D6B94" w:rsidP="001E435F">
            <w:pPr>
              <w:rPr>
                <w:b/>
              </w:rPr>
            </w:pPr>
            <w:r>
              <w:rPr>
                <w:b/>
              </w:rPr>
              <w:t>w10l05</w:t>
            </w:r>
          </w:p>
        </w:tc>
      </w:tr>
      <w:tr w:rsidR="005D6B94" w:rsidRPr="00184219" w:rsidTr="00D2230D">
        <w:tc>
          <w:tcPr>
            <w:tcW w:w="1242" w:type="dxa"/>
          </w:tcPr>
          <w:p w:rsidR="005D6B94" w:rsidRPr="00184219" w:rsidRDefault="005D6B94" w:rsidP="007B5601">
            <w:r>
              <w:t>10</w:t>
            </w:r>
          </w:p>
        </w:tc>
        <w:tc>
          <w:tcPr>
            <w:tcW w:w="1744" w:type="dxa"/>
          </w:tcPr>
          <w:p w:rsidR="005D6B94" w:rsidRPr="00184219" w:rsidRDefault="005D6B94" w:rsidP="001E435F">
            <w:pPr>
              <w:jc w:val="right"/>
              <w:rPr>
                <w:rFonts w:ascii="Calibri" w:hAnsi="Calibri"/>
                <w:color w:val="000000"/>
              </w:rPr>
            </w:pPr>
            <w:r>
              <w:rPr>
                <w:rFonts w:ascii="Calibri" w:hAnsi="Calibri"/>
                <w:color w:val="000000"/>
              </w:rPr>
              <w:t>10x10</w:t>
            </w:r>
          </w:p>
        </w:tc>
        <w:tc>
          <w:tcPr>
            <w:tcW w:w="1800" w:type="dxa"/>
            <w:vAlign w:val="center"/>
          </w:tcPr>
          <w:p w:rsidR="005D6B94" w:rsidRPr="00184219" w:rsidRDefault="005D6B94" w:rsidP="007B5601">
            <w:pPr>
              <w:jc w:val="right"/>
              <w:rPr>
                <w:rFonts w:ascii="Calibri" w:hAnsi="Calibri"/>
                <w:color w:val="000000"/>
              </w:rPr>
            </w:pPr>
            <w:r>
              <w:rPr>
                <w:rFonts w:ascii="Calibri" w:hAnsi="Calibri"/>
                <w:color w:val="000000"/>
              </w:rPr>
              <w:t>5</w:t>
            </w:r>
          </w:p>
        </w:tc>
        <w:tc>
          <w:tcPr>
            <w:tcW w:w="2241" w:type="dxa"/>
            <w:vAlign w:val="center"/>
          </w:tcPr>
          <w:p w:rsidR="005D6B94" w:rsidRPr="00184219" w:rsidRDefault="005D6B94" w:rsidP="007B5601">
            <w:pPr>
              <w:jc w:val="right"/>
              <w:rPr>
                <w:rFonts w:ascii="Calibri" w:hAnsi="Calibri"/>
                <w:color w:val="000000"/>
              </w:rPr>
            </w:pPr>
            <w:r>
              <w:rPr>
                <w:rFonts w:ascii="Calibri" w:hAnsi="Calibri"/>
                <w:color w:val="000000"/>
              </w:rPr>
              <w:t>95</w:t>
            </w:r>
          </w:p>
        </w:tc>
        <w:tc>
          <w:tcPr>
            <w:tcW w:w="2549" w:type="dxa"/>
          </w:tcPr>
          <w:p w:rsidR="005D6B94" w:rsidRPr="00520272" w:rsidRDefault="005D6B94" w:rsidP="001E435F">
            <w:pPr>
              <w:rPr>
                <w:b/>
              </w:rPr>
            </w:pPr>
            <w:r>
              <w:rPr>
                <w:b/>
              </w:rPr>
              <w:t>w10l10</w:t>
            </w:r>
          </w:p>
        </w:tc>
      </w:tr>
      <w:tr w:rsidR="005D6B94" w:rsidRPr="00184219" w:rsidTr="00D2230D">
        <w:tc>
          <w:tcPr>
            <w:tcW w:w="1242" w:type="dxa"/>
          </w:tcPr>
          <w:p w:rsidR="005D6B94" w:rsidRPr="00184219" w:rsidRDefault="005D6B94" w:rsidP="007B5601">
            <w:r>
              <w:t>10</w:t>
            </w:r>
          </w:p>
        </w:tc>
        <w:tc>
          <w:tcPr>
            <w:tcW w:w="1744" w:type="dxa"/>
          </w:tcPr>
          <w:p w:rsidR="005D6B94" w:rsidRPr="00184219" w:rsidRDefault="005D6B94" w:rsidP="001E435F">
            <w:pPr>
              <w:jc w:val="right"/>
              <w:rPr>
                <w:rFonts w:ascii="Calibri" w:hAnsi="Calibri"/>
                <w:color w:val="000000"/>
              </w:rPr>
            </w:pPr>
            <w:r>
              <w:rPr>
                <w:rFonts w:ascii="Calibri" w:hAnsi="Calibri"/>
                <w:color w:val="000000"/>
              </w:rPr>
              <w:t>15x15</w:t>
            </w:r>
          </w:p>
        </w:tc>
        <w:tc>
          <w:tcPr>
            <w:tcW w:w="1800" w:type="dxa"/>
            <w:vAlign w:val="center"/>
          </w:tcPr>
          <w:p w:rsidR="005D6B94" w:rsidRPr="00184219" w:rsidRDefault="005D6B94" w:rsidP="007B5601">
            <w:pPr>
              <w:jc w:val="right"/>
              <w:rPr>
                <w:rFonts w:ascii="Calibri" w:hAnsi="Calibri"/>
                <w:color w:val="000000"/>
              </w:rPr>
            </w:pPr>
            <w:r>
              <w:rPr>
                <w:rFonts w:ascii="Calibri" w:hAnsi="Calibri"/>
                <w:color w:val="000000"/>
              </w:rPr>
              <w:t>5</w:t>
            </w:r>
          </w:p>
        </w:tc>
        <w:tc>
          <w:tcPr>
            <w:tcW w:w="2241" w:type="dxa"/>
            <w:vAlign w:val="center"/>
          </w:tcPr>
          <w:p w:rsidR="005D6B94" w:rsidRPr="00184219" w:rsidRDefault="005D6B94" w:rsidP="007B5601">
            <w:pPr>
              <w:jc w:val="right"/>
              <w:rPr>
                <w:rFonts w:ascii="Calibri" w:hAnsi="Calibri"/>
                <w:color w:val="000000"/>
              </w:rPr>
            </w:pPr>
            <w:r>
              <w:rPr>
                <w:rFonts w:ascii="Calibri" w:hAnsi="Calibri"/>
                <w:color w:val="000000"/>
              </w:rPr>
              <w:t>95</w:t>
            </w:r>
          </w:p>
        </w:tc>
        <w:tc>
          <w:tcPr>
            <w:tcW w:w="2549" w:type="dxa"/>
          </w:tcPr>
          <w:p w:rsidR="005D6B94" w:rsidRPr="00520272" w:rsidRDefault="005D6B94" w:rsidP="001E435F">
            <w:pPr>
              <w:rPr>
                <w:b/>
              </w:rPr>
            </w:pPr>
            <w:r>
              <w:rPr>
                <w:b/>
              </w:rPr>
              <w:t>w10l15</w:t>
            </w:r>
          </w:p>
        </w:tc>
      </w:tr>
      <w:tr w:rsidR="005D6B94" w:rsidTr="00D2230D">
        <w:tc>
          <w:tcPr>
            <w:tcW w:w="1242" w:type="dxa"/>
          </w:tcPr>
          <w:p w:rsidR="005D6B94" w:rsidRPr="00184219" w:rsidRDefault="005D6B94" w:rsidP="007B5601">
            <w:r>
              <w:t>10</w:t>
            </w:r>
          </w:p>
        </w:tc>
        <w:tc>
          <w:tcPr>
            <w:tcW w:w="1744" w:type="dxa"/>
          </w:tcPr>
          <w:p w:rsidR="005D6B94" w:rsidRPr="00184219" w:rsidRDefault="005D6B94" w:rsidP="001E435F">
            <w:pPr>
              <w:jc w:val="right"/>
              <w:rPr>
                <w:rFonts w:ascii="Calibri" w:hAnsi="Calibri"/>
                <w:color w:val="000000"/>
              </w:rPr>
            </w:pPr>
            <w:r>
              <w:rPr>
                <w:rFonts w:ascii="Calibri" w:hAnsi="Calibri"/>
                <w:color w:val="000000"/>
              </w:rPr>
              <w:t>20x20</w:t>
            </w:r>
          </w:p>
        </w:tc>
        <w:tc>
          <w:tcPr>
            <w:tcW w:w="1800" w:type="dxa"/>
            <w:vAlign w:val="center"/>
          </w:tcPr>
          <w:p w:rsidR="005D6B94" w:rsidRPr="00184219" w:rsidRDefault="005D6B94" w:rsidP="007B5601">
            <w:pPr>
              <w:jc w:val="right"/>
              <w:rPr>
                <w:rFonts w:ascii="Calibri" w:hAnsi="Calibri"/>
                <w:color w:val="000000"/>
              </w:rPr>
            </w:pPr>
            <w:r>
              <w:rPr>
                <w:rFonts w:ascii="Calibri" w:hAnsi="Calibri"/>
                <w:color w:val="000000"/>
              </w:rPr>
              <w:t>5</w:t>
            </w:r>
          </w:p>
        </w:tc>
        <w:tc>
          <w:tcPr>
            <w:tcW w:w="2241" w:type="dxa"/>
            <w:vAlign w:val="center"/>
          </w:tcPr>
          <w:p w:rsidR="005D6B94" w:rsidRPr="00184219" w:rsidRDefault="005D6B94" w:rsidP="007B5601">
            <w:pPr>
              <w:jc w:val="right"/>
              <w:rPr>
                <w:rFonts w:ascii="Calibri" w:hAnsi="Calibri"/>
                <w:color w:val="000000"/>
              </w:rPr>
            </w:pPr>
            <w:r>
              <w:rPr>
                <w:rFonts w:ascii="Calibri" w:hAnsi="Calibri"/>
                <w:color w:val="000000"/>
              </w:rPr>
              <w:t>95</w:t>
            </w:r>
          </w:p>
        </w:tc>
        <w:tc>
          <w:tcPr>
            <w:tcW w:w="2549" w:type="dxa"/>
          </w:tcPr>
          <w:p w:rsidR="005D6B94" w:rsidRPr="00520272" w:rsidRDefault="005D6B94" w:rsidP="001E435F">
            <w:pPr>
              <w:rPr>
                <w:b/>
              </w:rPr>
            </w:pPr>
            <w:r>
              <w:rPr>
                <w:b/>
              </w:rPr>
              <w:t>w10l20</w:t>
            </w:r>
          </w:p>
        </w:tc>
      </w:tr>
      <w:tr w:rsidR="005D6B94" w:rsidTr="00D2230D">
        <w:tc>
          <w:tcPr>
            <w:tcW w:w="1242" w:type="dxa"/>
          </w:tcPr>
          <w:p w:rsidR="005D6B94" w:rsidRDefault="005D6B94" w:rsidP="007B5601">
            <w:r>
              <w:t>…</w:t>
            </w:r>
          </w:p>
        </w:tc>
        <w:tc>
          <w:tcPr>
            <w:tcW w:w="1744" w:type="dxa"/>
          </w:tcPr>
          <w:p w:rsidR="005D6B94" w:rsidRDefault="005D6B94" w:rsidP="001E435F">
            <w:pPr>
              <w:jc w:val="right"/>
              <w:rPr>
                <w:rFonts w:ascii="Calibri" w:hAnsi="Calibri"/>
                <w:color w:val="000000"/>
              </w:rPr>
            </w:pPr>
            <w:r>
              <w:rPr>
                <w:rFonts w:ascii="Calibri" w:hAnsi="Calibri"/>
                <w:color w:val="000000"/>
              </w:rPr>
              <w:t>…</w:t>
            </w:r>
          </w:p>
        </w:tc>
        <w:tc>
          <w:tcPr>
            <w:tcW w:w="1800" w:type="dxa"/>
            <w:vAlign w:val="center"/>
          </w:tcPr>
          <w:p w:rsidR="005D6B94" w:rsidRDefault="005D6B94" w:rsidP="007B5601">
            <w:pPr>
              <w:jc w:val="right"/>
              <w:rPr>
                <w:rFonts w:ascii="Calibri" w:hAnsi="Calibri"/>
                <w:color w:val="000000"/>
              </w:rPr>
            </w:pPr>
            <w:r>
              <w:rPr>
                <w:rFonts w:ascii="Calibri" w:hAnsi="Calibri"/>
                <w:color w:val="000000"/>
              </w:rPr>
              <w:t>…</w:t>
            </w:r>
          </w:p>
        </w:tc>
        <w:tc>
          <w:tcPr>
            <w:tcW w:w="2241" w:type="dxa"/>
            <w:vAlign w:val="center"/>
          </w:tcPr>
          <w:p w:rsidR="005D6B94" w:rsidRDefault="005D6B94" w:rsidP="007B5601">
            <w:pPr>
              <w:jc w:val="right"/>
              <w:rPr>
                <w:rFonts w:ascii="Calibri" w:hAnsi="Calibri"/>
                <w:color w:val="000000"/>
              </w:rPr>
            </w:pPr>
            <w:r>
              <w:rPr>
                <w:rFonts w:ascii="Calibri" w:hAnsi="Calibri"/>
                <w:color w:val="000000"/>
              </w:rPr>
              <w:t>…</w:t>
            </w:r>
          </w:p>
        </w:tc>
        <w:tc>
          <w:tcPr>
            <w:tcW w:w="2549" w:type="dxa"/>
          </w:tcPr>
          <w:p w:rsidR="005D6B94" w:rsidRDefault="005D6B94" w:rsidP="007B5601">
            <w:pPr>
              <w:rPr>
                <w:b/>
              </w:rPr>
            </w:pPr>
            <w:r>
              <w:rPr>
                <w:b/>
              </w:rPr>
              <w:t>…</w:t>
            </w:r>
          </w:p>
        </w:tc>
      </w:tr>
      <w:tr w:rsidR="005D6B94" w:rsidTr="00D2230D">
        <w:tc>
          <w:tcPr>
            <w:tcW w:w="1242" w:type="dxa"/>
          </w:tcPr>
          <w:p w:rsidR="005D6B94" w:rsidRDefault="005D6B94" w:rsidP="007B5601">
            <w:r>
              <w:t>40</w:t>
            </w:r>
          </w:p>
        </w:tc>
        <w:tc>
          <w:tcPr>
            <w:tcW w:w="1744" w:type="dxa"/>
          </w:tcPr>
          <w:p w:rsidR="005D6B94" w:rsidRDefault="005D6B94" w:rsidP="001E435F">
            <w:pPr>
              <w:jc w:val="right"/>
              <w:rPr>
                <w:rFonts w:ascii="Calibri" w:hAnsi="Calibri"/>
                <w:color w:val="000000"/>
              </w:rPr>
            </w:pPr>
            <w:r>
              <w:rPr>
                <w:rFonts w:ascii="Calibri" w:hAnsi="Calibri"/>
                <w:color w:val="000000"/>
              </w:rPr>
              <w:t>5x5</w:t>
            </w:r>
          </w:p>
        </w:tc>
        <w:tc>
          <w:tcPr>
            <w:tcW w:w="1800" w:type="dxa"/>
            <w:vAlign w:val="center"/>
          </w:tcPr>
          <w:p w:rsidR="005D6B94" w:rsidRDefault="005D6B94" w:rsidP="007B5601">
            <w:pPr>
              <w:jc w:val="right"/>
              <w:rPr>
                <w:rFonts w:ascii="Calibri" w:hAnsi="Calibri"/>
                <w:color w:val="000000"/>
              </w:rPr>
            </w:pPr>
            <w:r>
              <w:rPr>
                <w:rFonts w:ascii="Calibri" w:hAnsi="Calibri"/>
                <w:color w:val="000000"/>
              </w:rPr>
              <w:t>20</w:t>
            </w:r>
          </w:p>
        </w:tc>
        <w:tc>
          <w:tcPr>
            <w:tcW w:w="2241" w:type="dxa"/>
            <w:vAlign w:val="center"/>
          </w:tcPr>
          <w:p w:rsidR="005D6B94" w:rsidRDefault="005D6B94" w:rsidP="007B5601">
            <w:pPr>
              <w:jc w:val="right"/>
              <w:rPr>
                <w:rFonts w:ascii="Calibri" w:hAnsi="Calibri"/>
                <w:color w:val="000000"/>
              </w:rPr>
            </w:pPr>
            <w:r>
              <w:rPr>
                <w:rFonts w:ascii="Calibri" w:hAnsi="Calibri"/>
                <w:color w:val="000000"/>
              </w:rPr>
              <w:t>80</w:t>
            </w:r>
          </w:p>
        </w:tc>
        <w:tc>
          <w:tcPr>
            <w:tcW w:w="2549" w:type="dxa"/>
          </w:tcPr>
          <w:p w:rsidR="005D6B94" w:rsidRPr="00520272" w:rsidRDefault="005D6B94" w:rsidP="001E435F">
            <w:pPr>
              <w:rPr>
                <w:b/>
              </w:rPr>
            </w:pPr>
            <w:r>
              <w:rPr>
                <w:b/>
              </w:rPr>
              <w:t>w40l05</w:t>
            </w:r>
          </w:p>
        </w:tc>
      </w:tr>
      <w:tr w:rsidR="005D6B94" w:rsidTr="00D2230D">
        <w:tc>
          <w:tcPr>
            <w:tcW w:w="1242" w:type="dxa"/>
          </w:tcPr>
          <w:p w:rsidR="005D6B94" w:rsidRDefault="005D6B94" w:rsidP="007B5601">
            <w:r>
              <w:t>40</w:t>
            </w:r>
          </w:p>
        </w:tc>
        <w:tc>
          <w:tcPr>
            <w:tcW w:w="1744" w:type="dxa"/>
          </w:tcPr>
          <w:p w:rsidR="005D6B94" w:rsidRPr="00184219" w:rsidRDefault="005D6B94" w:rsidP="001E435F">
            <w:pPr>
              <w:jc w:val="right"/>
              <w:rPr>
                <w:rFonts w:ascii="Calibri" w:hAnsi="Calibri"/>
                <w:color w:val="000000"/>
              </w:rPr>
            </w:pPr>
            <w:r>
              <w:rPr>
                <w:rFonts w:ascii="Calibri" w:hAnsi="Calibri"/>
                <w:color w:val="000000"/>
              </w:rPr>
              <w:t>10x10</w:t>
            </w:r>
          </w:p>
        </w:tc>
        <w:tc>
          <w:tcPr>
            <w:tcW w:w="1800" w:type="dxa"/>
            <w:vAlign w:val="center"/>
          </w:tcPr>
          <w:p w:rsidR="005D6B94" w:rsidRDefault="005D6B94" w:rsidP="007B5601">
            <w:pPr>
              <w:jc w:val="right"/>
              <w:rPr>
                <w:rFonts w:ascii="Calibri" w:hAnsi="Calibri"/>
                <w:color w:val="000000"/>
              </w:rPr>
            </w:pPr>
            <w:r>
              <w:rPr>
                <w:rFonts w:ascii="Calibri" w:hAnsi="Calibri"/>
                <w:color w:val="000000"/>
              </w:rPr>
              <w:t>20</w:t>
            </w:r>
          </w:p>
        </w:tc>
        <w:tc>
          <w:tcPr>
            <w:tcW w:w="2241" w:type="dxa"/>
            <w:vAlign w:val="center"/>
          </w:tcPr>
          <w:p w:rsidR="005D6B94" w:rsidRDefault="005D6B94" w:rsidP="007B5601">
            <w:pPr>
              <w:jc w:val="right"/>
              <w:rPr>
                <w:rFonts w:ascii="Calibri" w:hAnsi="Calibri"/>
                <w:color w:val="000000"/>
              </w:rPr>
            </w:pPr>
            <w:r>
              <w:rPr>
                <w:rFonts w:ascii="Calibri" w:hAnsi="Calibri"/>
                <w:color w:val="000000"/>
              </w:rPr>
              <w:t>80</w:t>
            </w:r>
          </w:p>
        </w:tc>
        <w:tc>
          <w:tcPr>
            <w:tcW w:w="2549" w:type="dxa"/>
          </w:tcPr>
          <w:p w:rsidR="005D6B94" w:rsidRPr="00520272" w:rsidRDefault="005D6B94" w:rsidP="001E435F">
            <w:pPr>
              <w:rPr>
                <w:b/>
              </w:rPr>
            </w:pPr>
            <w:r>
              <w:rPr>
                <w:b/>
              </w:rPr>
              <w:t>w40l10</w:t>
            </w:r>
          </w:p>
        </w:tc>
      </w:tr>
      <w:tr w:rsidR="005D6B94" w:rsidTr="00D2230D">
        <w:tc>
          <w:tcPr>
            <w:tcW w:w="1242" w:type="dxa"/>
          </w:tcPr>
          <w:p w:rsidR="005D6B94" w:rsidRDefault="005D6B94" w:rsidP="007B5601">
            <w:r>
              <w:t>40</w:t>
            </w:r>
          </w:p>
        </w:tc>
        <w:tc>
          <w:tcPr>
            <w:tcW w:w="1744" w:type="dxa"/>
          </w:tcPr>
          <w:p w:rsidR="005D6B94" w:rsidRPr="00184219" w:rsidRDefault="005D6B94" w:rsidP="001E435F">
            <w:pPr>
              <w:jc w:val="right"/>
              <w:rPr>
                <w:rFonts w:ascii="Calibri" w:hAnsi="Calibri"/>
                <w:color w:val="000000"/>
              </w:rPr>
            </w:pPr>
            <w:r>
              <w:rPr>
                <w:rFonts w:ascii="Calibri" w:hAnsi="Calibri"/>
                <w:color w:val="000000"/>
              </w:rPr>
              <w:t>15x15</w:t>
            </w:r>
          </w:p>
        </w:tc>
        <w:tc>
          <w:tcPr>
            <w:tcW w:w="1800" w:type="dxa"/>
            <w:vAlign w:val="center"/>
          </w:tcPr>
          <w:p w:rsidR="005D6B94" w:rsidRDefault="005D6B94" w:rsidP="007B5601">
            <w:pPr>
              <w:jc w:val="right"/>
              <w:rPr>
                <w:rFonts w:ascii="Calibri" w:hAnsi="Calibri"/>
                <w:color w:val="000000"/>
              </w:rPr>
            </w:pPr>
            <w:r>
              <w:rPr>
                <w:rFonts w:ascii="Calibri" w:hAnsi="Calibri"/>
                <w:color w:val="000000"/>
              </w:rPr>
              <w:t>20</w:t>
            </w:r>
          </w:p>
        </w:tc>
        <w:tc>
          <w:tcPr>
            <w:tcW w:w="2241" w:type="dxa"/>
            <w:vAlign w:val="center"/>
          </w:tcPr>
          <w:p w:rsidR="005D6B94" w:rsidRDefault="005D6B94" w:rsidP="007B5601">
            <w:pPr>
              <w:jc w:val="right"/>
              <w:rPr>
                <w:rFonts w:ascii="Calibri" w:hAnsi="Calibri"/>
                <w:color w:val="000000"/>
              </w:rPr>
            </w:pPr>
            <w:r>
              <w:rPr>
                <w:rFonts w:ascii="Calibri" w:hAnsi="Calibri"/>
                <w:color w:val="000000"/>
              </w:rPr>
              <w:t>80</w:t>
            </w:r>
          </w:p>
        </w:tc>
        <w:tc>
          <w:tcPr>
            <w:tcW w:w="2549" w:type="dxa"/>
          </w:tcPr>
          <w:p w:rsidR="005D6B94" w:rsidRPr="00520272" w:rsidRDefault="005D6B94" w:rsidP="001E435F">
            <w:pPr>
              <w:rPr>
                <w:b/>
              </w:rPr>
            </w:pPr>
            <w:r>
              <w:rPr>
                <w:b/>
              </w:rPr>
              <w:t>w40l15</w:t>
            </w:r>
          </w:p>
        </w:tc>
      </w:tr>
      <w:tr w:rsidR="005D6B94" w:rsidTr="00D2230D">
        <w:tc>
          <w:tcPr>
            <w:tcW w:w="1242" w:type="dxa"/>
          </w:tcPr>
          <w:p w:rsidR="005D6B94" w:rsidRDefault="005D6B94" w:rsidP="007B5601">
            <w:r>
              <w:t>40</w:t>
            </w:r>
          </w:p>
        </w:tc>
        <w:tc>
          <w:tcPr>
            <w:tcW w:w="1744" w:type="dxa"/>
          </w:tcPr>
          <w:p w:rsidR="005D6B94" w:rsidRPr="00184219" w:rsidRDefault="005D6B94" w:rsidP="001E435F">
            <w:pPr>
              <w:jc w:val="right"/>
              <w:rPr>
                <w:rFonts w:ascii="Calibri" w:hAnsi="Calibri"/>
                <w:color w:val="000000"/>
              </w:rPr>
            </w:pPr>
            <w:r>
              <w:rPr>
                <w:rFonts w:ascii="Calibri" w:hAnsi="Calibri"/>
                <w:color w:val="000000"/>
              </w:rPr>
              <w:t>20x20</w:t>
            </w:r>
          </w:p>
        </w:tc>
        <w:tc>
          <w:tcPr>
            <w:tcW w:w="1800" w:type="dxa"/>
            <w:vAlign w:val="center"/>
          </w:tcPr>
          <w:p w:rsidR="005D6B94" w:rsidRDefault="005D6B94" w:rsidP="007B5601">
            <w:pPr>
              <w:jc w:val="right"/>
              <w:rPr>
                <w:rFonts w:ascii="Calibri" w:hAnsi="Calibri"/>
                <w:color w:val="000000"/>
              </w:rPr>
            </w:pPr>
            <w:r>
              <w:rPr>
                <w:rFonts w:ascii="Calibri" w:hAnsi="Calibri"/>
                <w:color w:val="000000"/>
              </w:rPr>
              <w:t>20</w:t>
            </w:r>
          </w:p>
        </w:tc>
        <w:tc>
          <w:tcPr>
            <w:tcW w:w="2241" w:type="dxa"/>
            <w:vAlign w:val="center"/>
          </w:tcPr>
          <w:p w:rsidR="005D6B94" w:rsidRDefault="005D6B94" w:rsidP="007B5601">
            <w:pPr>
              <w:jc w:val="right"/>
              <w:rPr>
                <w:rFonts w:ascii="Calibri" w:hAnsi="Calibri"/>
                <w:color w:val="000000"/>
              </w:rPr>
            </w:pPr>
            <w:r>
              <w:rPr>
                <w:rFonts w:ascii="Calibri" w:hAnsi="Calibri"/>
                <w:color w:val="000000"/>
              </w:rPr>
              <w:t>80</w:t>
            </w:r>
          </w:p>
        </w:tc>
        <w:tc>
          <w:tcPr>
            <w:tcW w:w="2549" w:type="dxa"/>
          </w:tcPr>
          <w:p w:rsidR="005D6B94" w:rsidRPr="00520272" w:rsidRDefault="005D6B94" w:rsidP="001E435F">
            <w:pPr>
              <w:rPr>
                <w:b/>
              </w:rPr>
            </w:pPr>
            <w:r>
              <w:rPr>
                <w:b/>
              </w:rPr>
              <w:t>w40l20</w:t>
            </w:r>
          </w:p>
        </w:tc>
      </w:tr>
    </w:tbl>
    <w:p w:rsidR="00A74B1B" w:rsidRDefault="00A74B1B" w:rsidP="00A74B1B">
      <w:r>
        <w:t>(</w:t>
      </w:r>
      <w:proofErr w:type="gramStart"/>
      <w:r>
        <w:t>this</w:t>
      </w:r>
      <w:proofErr w:type="gramEnd"/>
      <w:r>
        <w:t xml:space="preserve"> takes ~30 minutes per energy)</w:t>
      </w:r>
    </w:p>
    <w:p w:rsidR="00520272" w:rsidRPr="00520272" w:rsidRDefault="00A74B1B" w:rsidP="00D2230D">
      <w:r>
        <w:t>Place all .</w:t>
      </w:r>
      <w:proofErr w:type="spellStart"/>
      <w:r>
        <w:t>dcm</w:t>
      </w:r>
      <w:proofErr w:type="spellEnd"/>
      <w:r>
        <w:t xml:space="preserve"> files in a directory such as “</w:t>
      </w:r>
      <w:r w:rsidR="00D2230D">
        <w:t>TPS_</w:t>
      </w:r>
      <w:r>
        <w:t>6X_600RR”</w:t>
      </w:r>
    </w:p>
    <w:p w:rsidR="00FE7239" w:rsidRPr="00FE7239" w:rsidRDefault="00814664" w:rsidP="00211DFD">
      <w:pPr>
        <w:pStyle w:val="Heading2"/>
      </w:pPr>
      <w:bookmarkStart w:id="2" w:name="_Ref476656147"/>
      <w:r w:rsidRPr="00211DFD">
        <w:t>Th</w:t>
      </w:r>
      <w:r w:rsidR="00FE7239" w:rsidRPr="00211DFD">
        <w:t>e</w:t>
      </w:r>
      <w:r w:rsidR="00FE7239">
        <w:t xml:space="preserve"> F=S/D lookup table, as a function of thickness (w) and (equivalent) square field size</w:t>
      </w:r>
      <w:r w:rsidR="00F9087E">
        <w:t xml:space="preserve"> (l)</w:t>
      </w:r>
      <w:bookmarkEnd w:id="2"/>
    </w:p>
    <w:p w:rsidR="00EB4510" w:rsidRDefault="00EB4510" w:rsidP="005C71BE">
      <w:r>
        <w:t>The most important information you need on your system is the</w:t>
      </w:r>
      <w:r w:rsidR="00F9087E">
        <w:t xml:space="preserve"> capital </w:t>
      </w:r>
      <w:r>
        <w:t xml:space="preserve">F correlation ratio. </w:t>
      </w:r>
      <w:r w:rsidR="004C426E">
        <w:t>It is defined on the CAX</w:t>
      </w:r>
    </w:p>
    <w:p w:rsidR="00A74B1B" w:rsidRDefault="00A74B1B" w:rsidP="00A74B1B">
      <w:r>
        <w:t xml:space="preserve">Use the script </w:t>
      </w:r>
      <w:proofErr w:type="spellStart"/>
      <w:r w:rsidR="004C426E">
        <w:rPr>
          <w:b/>
        </w:rPr>
        <w:t>make_F_big</w:t>
      </w:r>
      <w:proofErr w:type="spellEnd"/>
    </w:p>
    <w:p w:rsidR="000379A2" w:rsidRDefault="00BB35DC" w:rsidP="00DD0FFB">
      <w:r>
        <w:t>It o</w:t>
      </w:r>
      <w:r w:rsidR="000379A2" w:rsidRPr="000108C3">
        <w:t>btain</w:t>
      </w:r>
      <w:r>
        <w:t>s</w:t>
      </w:r>
      <w:r w:rsidR="000379A2" w:rsidRPr="000108C3">
        <w:t xml:space="preserve"> values for (F</w:t>
      </w:r>
      <w:r w:rsidR="000379A2" w:rsidRPr="000108C3">
        <w:rPr>
          <w:vertAlign w:val="subscript"/>
        </w:rPr>
        <w:t>CAX</w:t>
      </w:r>
      <w:r w:rsidR="000379A2" w:rsidRPr="000108C3">
        <w:t>) as a function of phantom thickness (w) and field size (l)</w:t>
      </w:r>
      <w:r w:rsidR="00FE7239">
        <w:t xml:space="preserve"> by </w:t>
      </w:r>
      <w:proofErr w:type="gramStart"/>
      <w:r w:rsidR="000379A2">
        <w:t>F</w:t>
      </w:r>
      <w:r w:rsidR="000379A2" w:rsidRPr="000379A2">
        <w:rPr>
          <w:vertAlign w:val="subscript"/>
        </w:rPr>
        <w:t>CAX</w:t>
      </w:r>
      <w:r w:rsidR="000379A2">
        <w:t>(</w:t>
      </w:r>
      <w:proofErr w:type="gramEnd"/>
      <w:r w:rsidR="000379A2">
        <w:t>w,l)=S</w:t>
      </w:r>
      <w:r w:rsidR="000379A2" w:rsidRPr="000379A2">
        <w:rPr>
          <w:vertAlign w:val="subscript"/>
        </w:rPr>
        <w:t>EPID</w:t>
      </w:r>
      <w:r w:rsidR="000379A2">
        <w:t>(w,l)/D</w:t>
      </w:r>
      <w:r w:rsidR="000379A2" w:rsidRPr="000379A2">
        <w:rPr>
          <w:vertAlign w:val="subscript"/>
        </w:rPr>
        <w:t>TPS</w:t>
      </w:r>
      <w:r w:rsidR="000379A2">
        <w:t xml:space="preserve">(w,l) </w:t>
      </w:r>
    </w:p>
    <w:p w:rsidR="00F9087E" w:rsidRDefault="004C426E" w:rsidP="00F9087E">
      <w:pPr>
        <w:pStyle w:val="NoSpacing"/>
      </w:pPr>
      <w:r>
        <w:t>T</w:t>
      </w:r>
      <w:r w:rsidR="00F9087E">
        <w:t>hese tables will be different for different energies (i.e. 6 MV and 15 MV) and for different linear accelerato</w:t>
      </w:r>
      <w:r>
        <w:t xml:space="preserve">rs, even if of the same model. </w:t>
      </w:r>
    </w:p>
    <w:p w:rsidR="00BB35DC" w:rsidRDefault="00BB35DC" w:rsidP="00F9087E">
      <w:pPr>
        <w:pStyle w:val="NoSpacing"/>
      </w:pPr>
    </w:p>
    <w:p w:rsidR="00FE7239" w:rsidRDefault="00FE7239" w:rsidP="00211DFD">
      <w:pPr>
        <w:pStyle w:val="Heading2"/>
      </w:pPr>
      <w:r>
        <w:lastRenderedPageBreak/>
        <w:t>The f=S/S’ lookup table, as a function of (equivalent) square field size (l) and vertical displacement between the isocentre plane and the radiological mid depth (d)</w:t>
      </w:r>
    </w:p>
    <w:p w:rsidR="00F9087E" w:rsidRDefault="00F9087E" w:rsidP="00DD0FFB">
      <w:r>
        <w:t xml:space="preserve">The second important correlation ratio is the lowercase f. Again, this is defined on the </w:t>
      </w:r>
      <w:proofErr w:type="gramStart"/>
      <w:r>
        <w:t>CAX</w:t>
      </w:r>
      <w:r w:rsidR="00814664">
        <w:t xml:space="preserve"> </w:t>
      </w:r>
      <w:r w:rsidR="004C426E">
        <w:t>.</w:t>
      </w:r>
      <w:proofErr w:type="gramEnd"/>
    </w:p>
    <w:p w:rsidR="00F9087E" w:rsidRDefault="004C426E" w:rsidP="004C426E">
      <w:r>
        <w:t xml:space="preserve">Run the script </w:t>
      </w:r>
      <w:proofErr w:type="spellStart"/>
      <w:r>
        <w:rPr>
          <w:b/>
        </w:rPr>
        <w:t>make_f_little</w:t>
      </w:r>
      <w:proofErr w:type="spellEnd"/>
      <w:r>
        <w:rPr>
          <w:b/>
        </w:rPr>
        <w:t>.</w:t>
      </w:r>
    </w:p>
    <w:p w:rsidR="002E5550" w:rsidRDefault="00F9087E" w:rsidP="00DD0FFB">
      <w:r>
        <w:t>Piermattei et al. (2006) found that this parameter has very little dependence with w, so that is not further considered.</w:t>
      </w:r>
      <w:r w:rsidR="00814664">
        <w:t xml:space="preserve"> This lookup table is created based on EPID measurements only, no TPS. You should use the same images you obtained to measure F (section</w:t>
      </w:r>
      <w:r w:rsidR="00211DFD">
        <w:t xml:space="preserve"> </w:t>
      </w:r>
      <w:r w:rsidR="00211DFD">
        <w:fldChar w:fldCharType="begin"/>
      </w:r>
      <w:r w:rsidR="00211DFD">
        <w:instrText xml:space="preserve"> REF _Ref476657085 \r \h </w:instrText>
      </w:r>
      <w:r w:rsidR="00211DFD">
        <w:fldChar w:fldCharType="separate"/>
      </w:r>
      <w:r w:rsidR="00211DFD">
        <w:t>2.1.1</w:t>
      </w:r>
      <w:r w:rsidR="00211DFD">
        <w:fldChar w:fldCharType="end"/>
      </w:r>
      <w:r w:rsidR="00814664">
        <w:t>)</w:t>
      </w:r>
      <w:r w:rsidR="00211DFD">
        <w:t>. And you will need more images taken with the same SFS (l), and with various values of d. You can do these all with constant thickness w, making it a sensible patient-like thickness like 20cm.</w:t>
      </w:r>
    </w:p>
    <w:p w:rsidR="00211DFD" w:rsidRDefault="00211DFD" w:rsidP="00211DFD">
      <w:pPr>
        <w:pStyle w:val="NoSpacing"/>
      </w:pPr>
      <w:r>
        <w:t xml:space="preserve">Our center’s results are in </w:t>
      </w:r>
    </w:p>
    <w:p w:rsidR="00211DFD" w:rsidRDefault="00211DFD" w:rsidP="00211DFD">
      <w:pPr>
        <w:pStyle w:val="Heading2"/>
      </w:pPr>
      <w:r>
        <w:t>TMR values</w:t>
      </w:r>
    </w:p>
    <w:p w:rsidR="00211DFD" w:rsidRDefault="00211DFD" w:rsidP="00211DFD">
      <w:r>
        <w:t>Lastly, you will need a lookup table of TMR values, as a function of thickness (w) and field size. (l).</w:t>
      </w:r>
    </w:p>
    <w:p w:rsidR="00D8008A" w:rsidRDefault="00D8008A" w:rsidP="00211DFD">
      <w:r>
        <w:t>You are provided with the 6X one fr</w:t>
      </w:r>
      <w:r w:rsidR="006D3577">
        <w:t>o</w:t>
      </w:r>
      <w:r>
        <w:t xml:space="preserve">m our </w:t>
      </w:r>
      <w:r w:rsidR="006D3577">
        <w:t xml:space="preserve">Varian </w:t>
      </w:r>
      <w:r>
        <w:t>machines. Please update it to match your machines.</w:t>
      </w:r>
    </w:p>
    <w:p w:rsidR="007265B1" w:rsidRDefault="007265B1" w:rsidP="007265B1">
      <w:pPr>
        <w:pStyle w:val="Heading2"/>
      </w:pPr>
      <w:bookmarkStart w:id="3" w:name="_Ref485910447"/>
      <w:r>
        <w:t>Optional: correction for frame loss at beam off (</w:t>
      </w:r>
      <w:r w:rsidRPr="007265B1">
        <w:rPr>
          <w:i/>
        </w:rPr>
        <w:t>cine</w:t>
      </w:r>
      <w:r>
        <w:t xml:space="preserve"> mode only)</w:t>
      </w:r>
      <w:bookmarkEnd w:id="3"/>
    </w:p>
    <w:p w:rsidR="007265B1" w:rsidRDefault="007265B1" w:rsidP="007265B1">
      <w:r>
        <w:t>If you are using cine mode, and your frames/image (f/</w:t>
      </w:r>
      <w:proofErr w:type="spellStart"/>
      <w:r>
        <w:t>i</w:t>
      </w:r>
      <w:proofErr w:type="spellEnd"/>
      <w:r>
        <w:t xml:space="preserve">) value is &gt;1, you will likely lose frames at beam off. </w:t>
      </w:r>
    </w:p>
    <w:p w:rsidR="007265B1" w:rsidRDefault="007265B1" w:rsidP="007265B1">
      <w:r>
        <w:t>Example: f/</w:t>
      </w:r>
      <w:proofErr w:type="spellStart"/>
      <w:r>
        <w:t>i</w:t>
      </w:r>
      <w:proofErr w:type="spellEnd"/>
      <w:r>
        <w:t>=8. You deliver 100 MU to a patient while collecting in vivo images. When the beam turns off, you have produced 12 images (each image is the average of 8 frames) and 4 extra frames. As these extra frames are &lt;8, they do not make an image and get thrown away. When you calculate dose from the images, you are only accounting for 12/12.5=0.96 of the dose, i.e. you underestimate dose by 4%.</w:t>
      </w:r>
    </w:p>
    <w:p w:rsidR="007265B1" w:rsidRPr="007265B1" w:rsidRDefault="007265B1" w:rsidP="007265B1">
      <w:r>
        <w:t>You can correct this by a method outlined in the Peca, Brown, Smith 2017 paper</w:t>
      </w:r>
      <w:r w:rsidR="008D3C9A">
        <w:t xml:space="preserve">. Or you can use an integrated mode rather than </w:t>
      </w:r>
      <w:r w:rsidR="008D3C9A" w:rsidRPr="008D3C9A">
        <w:rPr>
          <w:i/>
        </w:rPr>
        <w:t>cine</w:t>
      </w:r>
      <w:r w:rsidR="008D3C9A">
        <w:t>, and you should avoid the problem entirely.</w:t>
      </w:r>
    </w:p>
    <w:p w:rsidR="00FE7239" w:rsidRDefault="00FE7239">
      <w:pPr>
        <w:rPr>
          <w:rFonts w:asciiTheme="majorHAnsi" w:eastAsiaTheme="majorEastAsia" w:hAnsiTheme="majorHAnsi" w:cstheme="majorBidi"/>
          <w:b/>
          <w:bCs/>
          <w:color w:val="365F91" w:themeColor="accent1" w:themeShade="BF"/>
          <w:sz w:val="36"/>
          <w:szCs w:val="28"/>
        </w:rPr>
      </w:pPr>
      <w:r>
        <w:br w:type="page"/>
      </w:r>
    </w:p>
    <w:p w:rsidR="00500F0D" w:rsidRDefault="00500F0D" w:rsidP="00211DFD">
      <w:pPr>
        <w:pStyle w:val="Heading1"/>
      </w:pPr>
      <w:r>
        <w:lastRenderedPageBreak/>
        <w:t xml:space="preserve">Commissioning of the 2D </w:t>
      </w:r>
      <w:proofErr w:type="spellStart"/>
      <w:r>
        <w:t>isoplane</w:t>
      </w:r>
      <w:proofErr w:type="spellEnd"/>
      <w:r>
        <w:t xml:space="preserve"> dose estimation</w:t>
      </w:r>
    </w:p>
    <w:p w:rsidR="006D3577" w:rsidRPr="006D3577" w:rsidRDefault="006D3577" w:rsidP="006D3577">
      <w:r>
        <w:t>This section (2) allows the dose estimation in the whole plane at isocentre depth.</w:t>
      </w:r>
    </w:p>
    <w:p w:rsidR="00806BE0" w:rsidRDefault="00806BE0" w:rsidP="00806BE0">
      <w:pPr>
        <w:pStyle w:val="Heading2"/>
      </w:pPr>
      <w:r>
        <w:t>Backscatter correction</w:t>
      </w:r>
    </w:p>
    <w:p w:rsidR="00806BE0" w:rsidRDefault="00806BE0" w:rsidP="00806BE0">
      <w:r>
        <w:t xml:space="preserve">The EPID backscatter is not uniform. We can account for this with the method proposed by Berry et al (2010).  </w:t>
      </w:r>
      <w:r w:rsidRPr="006D3577">
        <w:rPr>
          <w:b/>
        </w:rPr>
        <w:t>Run the script make_2D_backscatter_correction.m</w:t>
      </w:r>
      <w:r w:rsidR="006D3577">
        <w:t xml:space="preserve"> to generate a set of corrections for each of the commissioning phantom measurements (the ones with the phantom vertically centered).</w:t>
      </w:r>
    </w:p>
    <w:p w:rsidR="006D3577" w:rsidRDefault="006D3577" w:rsidP="006D3577">
      <w:pPr>
        <w:pStyle w:val="Heading2"/>
      </w:pPr>
      <w:r>
        <w:t>Multi-Gaussian planar dose correction</w:t>
      </w:r>
    </w:p>
    <w:p w:rsidR="006D3577" w:rsidRDefault="006D3577" w:rsidP="00806BE0">
      <w:r>
        <w:t>Dose fall-off at the level of isocentre (inside patient/phantom</w:t>
      </w:r>
      <w:proofErr w:type="gramStart"/>
      <w:r>
        <w:t>)is</w:t>
      </w:r>
      <w:proofErr w:type="gramEnd"/>
      <w:r>
        <w:t xml:space="preserve"> different from image intensity fall-off at the level of the imager. We can account for this by a </w:t>
      </w:r>
      <w:proofErr w:type="spellStart"/>
      <w:r>
        <w:t>two step</w:t>
      </w:r>
      <w:proofErr w:type="spellEnd"/>
      <w:r>
        <w:t xml:space="preserve"> process. (1) </w:t>
      </w:r>
      <w:proofErr w:type="gramStart"/>
      <w:r>
        <w:t>convolution</w:t>
      </w:r>
      <w:proofErr w:type="gramEnd"/>
      <w:r>
        <w:t xml:space="preserve"> in 2D by a linear combination of weighted Gaussians, and (2) correction for the horns by a horn correction matrix (HCM).</w:t>
      </w:r>
    </w:p>
    <w:p w:rsidR="00BD1BDF" w:rsidRDefault="00BD1BDF" w:rsidP="00500F0D">
      <w:r>
        <w:t xml:space="preserve">The key is to compare profiles along the radial axes of the EPID image (“image profiles”) with profiles of the TPS dose estimation, along the same radial axes (“dose profiles”). For a number of reasons (see especially my thesis, chapter 4) these two profiles differ. </w:t>
      </w:r>
      <w:proofErr w:type="gramStart"/>
      <w:r>
        <w:t>Which is of</w:t>
      </w:r>
      <w:r w:rsidR="008F0B49">
        <w:t xml:space="preserve"> </w:t>
      </w:r>
      <w:r>
        <w:t>course to be expected, as the image profile is a set of pixel values of an image taken through a block of water, while the dose profile is a set of dose values in the middle of that block of water.</w:t>
      </w:r>
      <w:proofErr w:type="gramEnd"/>
    </w:p>
    <w:p w:rsidR="008F0B49" w:rsidRDefault="008F0B49" w:rsidP="00500F0D">
      <w:r>
        <w:t>The strategy we use is described in Chapters 4 and 5 of my thesis. In short, we use the TPS dose profile as a reference. Then, we take the empirical EPID image profile and convolve it iteratively with various linear combinations of four pre-set Gaussian smoothing kernels, so that the product of the convolution is as close as possible to the reference.</w:t>
      </w:r>
    </w:p>
    <w:p w:rsidR="008F0B49" w:rsidRPr="00500F0D" w:rsidRDefault="008F0B49" w:rsidP="00500F0D"/>
    <w:p w:rsidR="00677FC0" w:rsidRDefault="00747394" w:rsidP="00211DFD">
      <w:pPr>
        <w:pStyle w:val="Heading1"/>
      </w:pPr>
      <w:r>
        <w:t xml:space="preserve">Calculating delivered dose to patient </w:t>
      </w:r>
      <w:r w:rsidRPr="00747394">
        <w:t>from</w:t>
      </w:r>
      <w:r>
        <w:t xml:space="preserve"> </w:t>
      </w:r>
      <w:r w:rsidR="00FE7239" w:rsidRPr="00FE7239">
        <w:rPr>
          <w:i/>
        </w:rPr>
        <w:t xml:space="preserve">in vivo </w:t>
      </w:r>
      <w:r>
        <w:t>EPID images</w:t>
      </w:r>
    </w:p>
    <w:p w:rsidR="00747394" w:rsidRDefault="00747394" w:rsidP="00747394">
      <w:pPr>
        <w:rPr>
          <w:b/>
        </w:rPr>
      </w:pPr>
      <w:r>
        <w:t xml:space="preserve">Open the patient </w:t>
      </w:r>
      <w:r w:rsidR="002267E2">
        <w:t xml:space="preserve">plan </w:t>
      </w:r>
      <w:r>
        <w:t xml:space="preserve">in </w:t>
      </w:r>
      <w:r w:rsidRPr="004F0591">
        <w:rPr>
          <w:b/>
        </w:rPr>
        <w:t>Eclipse</w:t>
      </w:r>
    </w:p>
    <w:p w:rsidR="00937156" w:rsidRDefault="00937156" w:rsidP="00211DFD">
      <w:pPr>
        <w:pStyle w:val="Heading3"/>
      </w:pPr>
      <w:r>
        <w:t>Exporting the CT and plan data</w:t>
      </w:r>
    </w:p>
    <w:p w:rsidR="00937156" w:rsidRDefault="00937156" w:rsidP="00937156">
      <w:r>
        <w:t>In the context window, select and open (drag into viewing window) the appropriate plan.</w:t>
      </w:r>
    </w:p>
    <w:p w:rsidR="00937156" w:rsidRDefault="00937156" w:rsidP="00937156">
      <w:r>
        <w:t xml:space="preserve">“File” – “Export” – “Wizard” – “Plan”. Check “Include image slices of 3D volume”. Uncheck every other option. </w:t>
      </w:r>
      <w:proofErr w:type="gramStart"/>
      <w:r>
        <w:t xml:space="preserve">“Dose” </w:t>
      </w:r>
      <w:r w:rsidRPr="00BE19E7">
        <w:t xml:space="preserve">– </w:t>
      </w:r>
      <w:r>
        <w:t>“None”.</w:t>
      </w:r>
      <w:proofErr w:type="gramEnd"/>
    </w:p>
    <w:p w:rsidR="00937156" w:rsidRDefault="00937156" w:rsidP="00937156">
      <w:r>
        <w:lastRenderedPageBreak/>
        <w:t xml:space="preserve">“Finish”: This will export all CT </w:t>
      </w:r>
      <w:proofErr w:type="spellStart"/>
      <w:r>
        <w:t>dicom</w:t>
      </w:r>
      <w:proofErr w:type="spellEnd"/>
      <w:r>
        <w:t xml:space="preserve"> slices (“CT</w:t>
      </w:r>
      <w:proofErr w:type="gramStart"/>
      <w:r>
        <w:t>… .</w:t>
      </w:r>
      <w:proofErr w:type="spellStart"/>
      <w:r>
        <w:t>dcm</w:t>
      </w:r>
      <w:proofErr w:type="spellEnd"/>
      <w:proofErr w:type="gramEnd"/>
      <w:r>
        <w:t>”) and one plan file (“RP… .</w:t>
      </w:r>
      <w:proofErr w:type="spellStart"/>
      <w:proofErr w:type="gramStart"/>
      <w:r>
        <w:t>dcm</w:t>
      </w:r>
      <w:proofErr w:type="spellEnd"/>
      <w:proofErr w:type="gramEnd"/>
      <w:r>
        <w:t>”). Place files in a directory dedicated to the patient (e.g. “Patient001”).</w:t>
      </w:r>
    </w:p>
    <w:p w:rsidR="00937156" w:rsidRDefault="00937156" w:rsidP="00937156">
      <w:r>
        <w:t xml:space="preserve">In </w:t>
      </w:r>
      <w:proofErr w:type="spellStart"/>
      <w:r>
        <w:t>Matlab</w:t>
      </w:r>
      <w:proofErr w:type="spellEnd"/>
      <w:r>
        <w:t xml:space="preserve"> workspace, type “</w:t>
      </w:r>
      <w:proofErr w:type="spellStart"/>
      <w:r>
        <w:t>CTdata</w:t>
      </w:r>
      <w:proofErr w:type="spellEnd"/>
      <w:r>
        <w:t>=Import_CT_2;</w:t>
      </w:r>
      <w:proofErr w:type="gramStart"/>
      <w:r>
        <w:t>”.</w:t>
      </w:r>
      <w:proofErr w:type="gramEnd"/>
      <w:r>
        <w:t xml:space="preserve">  This script takes all .</w:t>
      </w:r>
      <w:proofErr w:type="spellStart"/>
      <w:r>
        <w:t>dcm</w:t>
      </w:r>
      <w:proofErr w:type="spellEnd"/>
      <w:r>
        <w:t xml:space="preserve"> files which start with CT and puts them together in a variable (a 3D array) which you called </w:t>
      </w:r>
      <w:proofErr w:type="spellStart"/>
      <w:r>
        <w:t>CTdata</w:t>
      </w:r>
      <w:proofErr w:type="spellEnd"/>
      <w:r>
        <w:t>.</w:t>
      </w:r>
    </w:p>
    <w:p w:rsidR="00937156" w:rsidRDefault="00937156" w:rsidP="00937156">
      <w:r>
        <w:t>Save the variable “</w:t>
      </w:r>
      <w:proofErr w:type="spellStart"/>
      <w:r>
        <w:t>CTdata</w:t>
      </w:r>
      <w:proofErr w:type="spellEnd"/>
      <w:r>
        <w:t xml:space="preserve">” as file </w:t>
      </w:r>
      <w:proofErr w:type="spellStart"/>
      <w:r>
        <w:t>CTdata.mat</w:t>
      </w:r>
      <w:proofErr w:type="spellEnd"/>
      <w:r>
        <w:t xml:space="preserve"> in the same directory</w:t>
      </w:r>
    </w:p>
    <w:p w:rsidR="00937156" w:rsidRDefault="00937156" w:rsidP="00937156">
      <w:r>
        <w:t>Open the script “</w:t>
      </w:r>
      <w:r w:rsidRPr="00F32480">
        <w:t>PROJECTION_</w:t>
      </w:r>
      <w:r w:rsidR="0025461C">
        <w:t>2015</w:t>
      </w:r>
      <w:r w:rsidRPr="00F32480">
        <w:t>_</w:t>
      </w:r>
      <w:r w:rsidR="0025461C">
        <w:t>A</w:t>
      </w:r>
      <w:r>
        <w:t>”. Verify the gantry angle (</w:t>
      </w:r>
      <w:proofErr w:type="spellStart"/>
      <w:r>
        <w:t>ImAng</w:t>
      </w:r>
      <w:proofErr w:type="spellEnd"/>
      <w:r>
        <w:t>) is correct. Run it. (</w:t>
      </w:r>
      <w:proofErr w:type="gramStart"/>
      <w:r>
        <w:t>approx</w:t>
      </w:r>
      <w:proofErr w:type="gramEnd"/>
      <w:r>
        <w:t xml:space="preserve"> 4.5 hours).</w:t>
      </w:r>
    </w:p>
    <w:p w:rsidR="00937156" w:rsidRDefault="00937156" w:rsidP="00937156">
      <w:r>
        <w:t>Select the three WED variables, save them with a filename that denotes the gantry angle (e.g. “WEDs-GA090.mat”).</w:t>
      </w:r>
    </w:p>
    <w:p w:rsidR="00BE19E7" w:rsidRDefault="00BE19E7" w:rsidP="00211DFD">
      <w:pPr>
        <w:pStyle w:val="Heading3"/>
      </w:pPr>
      <w:r>
        <w:t>Exporting a dose plane image for each beam</w:t>
      </w:r>
    </w:p>
    <w:p w:rsidR="002267E2" w:rsidRDefault="002267E2" w:rsidP="00747394">
      <w:r>
        <w:t xml:space="preserve">Make a note (on paper) of the </w:t>
      </w:r>
      <w:r w:rsidRPr="004F0591">
        <w:rPr>
          <w:b/>
        </w:rPr>
        <w:t>MU</w:t>
      </w:r>
      <w:r>
        <w:t xml:space="preserve"> of each field you wish to verify. (Note: if you hover with the mouse over the MU value, it provides a decimal value)</w:t>
      </w:r>
    </w:p>
    <w:p w:rsidR="00747394" w:rsidRDefault="00747394" w:rsidP="00747394">
      <w:r>
        <w:t xml:space="preserve">Create a </w:t>
      </w:r>
      <w:r w:rsidRPr="004F0591">
        <w:rPr>
          <w:b/>
        </w:rPr>
        <w:t>new course</w:t>
      </w:r>
      <w:r>
        <w:t>, name it “</w:t>
      </w:r>
      <w:proofErr w:type="spellStart"/>
      <w:r>
        <w:t>Physics_RITE_Dos</w:t>
      </w:r>
      <w:proofErr w:type="spellEnd"/>
      <w:r>
        <w:t>”</w:t>
      </w:r>
    </w:p>
    <w:p w:rsidR="00747394" w:rsidRDefault="00747394" w:rsidP="00747394">
      <w:r>
        <w:t xml:space="preserve">Copy the plan you wish to verify from the </w:t>
      </w:r>
      <w:r w:rsidR="002267E2">
        <w:t xml:space="preserve">treatment approved course </w:t>
      </w:r>
      <w:r>
        <w:t>into the new course.</w:t>
      </w:r>
    </w:p>
    <w:p w:rsidR="002267E2" w:rsidRDefault="002267E2" w:rsidP="00747394">
      <w:r>
        <w:t xml:space="preserve">Set </w:t>
      </w:r>
      <w:r w:rsidRPr="004F0591">
        <w:rPr>
          <w:b/>
        </w:rPr>
        <w:t xml:space="preserve">weights of all fields except the one you wish to verify </w:t>
      </w:r>
      <w:r w:rsidR="004F0591">
        <w:rPr>
          <w:b/>
        </w:rPr>
        <w:t>=0</w:t>
      </w:r>
      <w:r>
        <w:t>.  This will cause MU of the field to be verified to increase, while all the others go to zero.</w:t>
      </w:r>
    </w:p>
    <w:p w:rsidR="002267E2" w:rsidRDefault="002267E2" w:rsidP="00747394">
      <w:r>
        <w:t xml:space="preserve">For the field you wish to verify, </w:t>
      </w:r>
      <w:r w:rsidRPr="004F0591">
        <w:rPr>
          <w:b/>
        </w:rPr>
        <w:t>manually set the MU value equal to what it was initially</w:t>
      </w:r>
      <w:r>
        <w:t>.</w:t>
      </w:r>
      <w:r w:rsidR="00CA7843">
        <w:t xml:space="preserve"> This will change the weighting factor, but that is not a problem.</w:t>
      </w:r>
    </w:p>
    <w:p w:rsidR="00ED52D9" w:rsidRDefault="002267E2" w:rsidP="00747394">
      <w:r>
        <w:t xml:space="preserve">Click on the window which gives you a </w:t>
      </w:r>
      <w:r w:rsidRPr="004F0591">
        <w:rPr>
          <w:b/>
        </w:rPr>
        <w:t>beam’s eye view</w:t>
      </w:r>
      <w:r>
        <w:t>.</w:t>
      </w:r>
      <w:r w:rsidR="00324737">
        <w:t xml:space="preserve"> Normally, this translates into:</w:t>
      </w:r>
    </w:p>
    <w:tbl>
      <w:tblPr>
        <w:tblStyle w:val="TableGrid"/>
        <w:tblW w:w="0" w:type="auto"/>
        <w:tblLook w:val="04A0" w:firstRow="1" w:lastRow="0" w:firstColumn="1" w:lastColumn="0" w:noHBand="0" w:noVBand="1"/>
      </w:tblPr>
      <w:tblGrid>
        <w:gridCol w:w="1458"/>
        <w:gridCol w:w="8118"/>
      </w:tblGrid>
      <w:tr w:rsidR="00324737" w:rsidTr="004F0591">
        <w:tc>
          <w:tcPr>
            <w:tcW w:w="1458" w:type="dxa"/>
          </w:tcPr>
          <w:p w:rsidR="00324737" w:rsidRPr="004F0591" w:rsidRDefault="00324737" w:rsidP="00747394">
            <w:pPr>
              <w:rPr>
                <w:b/>
                <w:i/>
              </w:rPr>
            </w:pPr>
            <w:r w:rsidRPr="004F0591">
              <w:rPr>
                <w:b/>
                <w:i/>
              </w:rPr>
              <w:t>Gantry angle</w:t>
            </w:r>
          </w:p>
        </w:tc>
        <w:tc>
          <w:tcPr>
            <w:tcW w:w="8118" w:type="dxa"/>
          </w:tcPr>
          <w:p w:rsidR="00324737" w:rsidRPr="004F0591" w:rsidRDefault="004F0591" w:rsidP="004F0591">
            <w:pPr>
              <w:rPr>
                <w:b/>
                <w:i/>
              </w:rPr>
            </w:pPr>
            <w:r>
              <w:rPr>
                <w:b/>
                <w:i/>
              </w:rPr>
              <w:t>Beam’s eye v</w:t>
            </w:r>
            <w:r w:rsidR="00324737" w:rsidRPr="004F0591">
              <w:rPr>
                <w:b/>
                <w:i/>
              </w:rPr>
              <w:t>iew</w:t>
            </w:r>
          </w:p>
        </w:tc>
      </w:tr>
      <w:tr w:rsidR="00324737" w:rsidTr="004F0591">
        <w:tc>
          <w:tcPr>
            <w:tcW w:w="1458" w:type="dxa"/>
          </w:tcPr>
          <w:p w:rsidR="00324737" w:rsidRDefault="00324737" w:rsidP="00747394">
            <w:r>
              <w:t>0</w:t>
            </w:r>
            <w:r w:rsidR="004F0591">
              <w:t>°</w:t>
            </w:r>
          </w:p>
        </w:tc>
        <w:tc>
          <w:tcPr>
            <w:tcW w:w="8118" w:type="dxa"/>
          </w:tcPr>
          <w:p w:rsidR="00324737" w:rsidRDefault="00324737" w:rsidP="00747394">
            <w:r>
              <w:t>“Frontal”</w:t>
            </w:r>
            <w:r w:rsidR="007E0188">
              <w:t xml:space="preserve">, </w:t>
            </w:r>
            <w:r w:rsidR="007E0188" w:rsidRPr="007E0188">
              <w:t>“move viewing planes to isocenter”,</w:t>
            </w:r>
          </w:p>
        </w:tc>
      </w:tr>
      <w:tr w:rsidR="004F0591" w:rsidTr="004F0591">
        <w:tc>
          <w:tcPr>
            <w:tcW w:w="1458" w:type="dxa"/>
          </w:tcPr>
          <w:p w:rsidR="004F0591" w:rsidRDefault="004F0591" w:rsidP="005E03AB">
            <w:r>
              <w:t>270°</w:t>
            </w:r>
          </w:p>
        </w:tc>
        <w:tc>
          <w:tcPr>
            <w:tcW w:w="8118" w:type="dxa"/>
          </w:tcPr>
          <w:p w:rsidR="004F0591" w:rsidRDefault="004F0591" w:rsidP="005E03AB">
            <w:r>
              <w:t>“Sagittal”</w:t>
            </w:r>
            <w:r w:rsidR="007E0188">
              <w:t xml:space="preserve">, </w:t>
            </w:r>
            <w:r w:rsidR="007E0188" w:rsidRPr="007E0188">
              <w:t>“move viewing planes to isocenter”,</w:t>
            </w:r>
          </w:p>
        </w:tc>
      </w:tr>
      <w:tr w:rsidR="00324737" w:rsidTr="004F0591">
        <w:tc>
          <w:tcPr>
            <w:tcW w:w="1458" w:type="dxa"/>
          </w:tcPr>
          <w:p w:rsidR="00324737" w:rsidRDefault="00324737" w:rsidP="00747394">
            <w:r>
              <w:t>90</w:t>
            </w:r>
            <w:r w:rsidR="004F0591">
              <w:t>°</w:t>
            </w:r>
          </w:p>
        </w:tc>
        <w:tc>
          <w:tcPr>
            <w:tcW w:w="8118" w:type="dxa"/>
          </w:tcPr>
          <w:p w:rsidR="00324737" w:rsidRDefault="004F0591" w:rsidP="004F0591">
            <w:r>
              <w:t xml:space="preserve">Rotate “Transversal” by 180°, </w:t>
            </w:r>
            <w:r w:rsidR="007E0188">
              <w:t>“</w:t>
            </w:r>
            <w:r>
              <w:t>move viewing planes to isocenter</w:t>
            </w:r>
            <w:r w:rsidR="007E0188">
              <w:t>”</w:t>
            </w:r>
            <w:r>
              <w:t>, select “Sagittal” window.</w:t>
            </w:r>
          </w:p>
        </w:tc>
      </w:tr>
      <w:tr w:rsidR="004F0591" w:rsidTr="004F0591">
        <w:tc>
          <w:tcPr>
            <w:tcW w:w="1458" w:type="dxa"/>
          </w:tcPr>
          <w:p w:rsidR="004F0591" w:rsidRDefault="004F0591" w:rsidP="00747394">
            <w:r>
              <w:t>180°</w:t>
            </w:r>
          </w:p>
        </w:tc>
        <w:tc>
          <w:tcPr>
            <w:tcW w:w="8118" w:type="dxa"/>
          </w:tcPr>
          <w:p w:rsidR="004F0591" w:rsidRDefault="004F0591" w:rsidP="004F0591">
            <w:r>
              <w:t xml:space="preserve">Rotate “Transversal” by 180°, </w:t>
            </w:r>
            <w:r w:rsidR="007E0188">
              <w:t>“</w:t>
            </w:r>
            <w:r>
              <w:t>move viewing planes to isocenter</w:t>
            </w:r>
            <w:r w:rsidR="007E0188">
              <w:t>”</w:t>
            </w:r>
            <w:r>
              <w:t>, select “Frontal” window.</w:t>
            </w:r>
          </w:p>
        </w:tc>
      </w:tr>
      <w:tr w:rsidR="004F0591" w:rsidTr="004F0591">
        <w:tc>
          <w:tcPr>
            <w:tcW w:w="1458" w:type="dxa"/>
          </w:tcPr>
          <w:p w:rsidR="004F0591" w:rsidRDefault="004F0591" w:rsidP="00747394">
            <w:r>
              <w:t>other</w:t>
            </w:r>
          </w:p>
        </w:tc>
        <w:tc>
          <w:tcPr>
            <w:tcW w:w="8118" w:type="dxa"/>
          </w:tcPr>
          <w:p w:rsidR="004F0591" w:rsidRDefault="004F0591" w:rsidP="004F0591">
            <w:r w:rsidRPr="004F0591">
              <w:t>Rotate “Transversal</w:t>
            </w:r>
            <w:r>
              <w:t>” by the appropriate gantry angle</w:t>
            </w:r>
            <w:r w:rsidRPr="004F0591">
              <w:t>,</w:t>
            </w:r>
            <w:r>
              <w:t xml:space="preserve"> </w:t>
            </w:r>
            <w:r w:rsidR="007E0188">
              <w:t>“</w:t>
            </w:r>
            <w:r w:rsidRPr="004F0591">
              <w:t>move viewing planes to isocenter</w:t>
            </w:r>
            <w:r w:rsidR="007E0188">
              <w:t>”</w:t>
            </w:r>
            <w:proofErr w:type="gramStart"/>
            <w:r w:rsidRPr="004F0591">
              <w:t>,</w:t>
            </w:r>
            <w:proofErr w:type="gramEnd"/>
            <w:r w:rsidRPr="004F0591">
              <w:t xml:space="preserve"> select</w:t>
            </w:r>
            <w:r>
              <w:t xml:space="preserve"> either</w:t>
            </w:r>
            <w:r w:rsidRPr="004F0591">
              <w:t xml:space="preserve"> </w:t>
            </w:r>
            <w:r>
              <w:t xml:space="preserve">“Sagittal” or </w:t>
            </w:r>
            <w:r w:rsidRPr="004F0591">
              <w:t>“Frontal” window</w:t>
            </w:r>
            <w:r w:rsidR="007E0188">
              <w:t xml:space="preserve"> as appropriate.</w:t>
            </w:r>
          </w:p>
        </w:tc>
      </w:tr>
    </w:tbl>
    <w:p w:rsidR="007E0188" w:rsidRPr="007E0188" w:rsidRDefault="007E0188" w:rsidP="00747394">
      <w:pPr>
        <w:rPr>
          <w:i/>
        </w:rPr>
      </w:pPr>
      <w:r w:rsidRPr="007E0188">
        <w:rPr>
          <w:i/>
        </w:rPr>
        <w:t>(</w:t>
      </w:r>
      <w:proofErr w:type="gramStart"/>
      <w:r w:rsidRPr="007E0188">
        <w:rPr>
          <w:i/>
        </w:rPr>
        <w:t>ensure</w:t>
      </w:r>
      <w:proofErr w:type="gramEnd"/>
      <w:r w:rsidRPr="007E0188">
        <w:rPr>
          <w:i/>
        </w:rPr>
        <w:t xml:space="preserve"> you are actually in a view that coincides with beam’s eye view before proceeding)</w:t>
      </w:r>
    </w:p>
    <w:p w:rsidR="002267E2" w:rsidRDefault="002267E2" w:rsidP="00747394">
      <w:r>
        <w:t xml:space="preserve"> </w:t>
      </w:r>
      <w:r w:rsidR="004F0591">
        <w:t>RMC on Dose, choose “</w:t>
      </w:r>
      <w:r w:rsidR="004F0591" w:rsidRPr="007E0188">
        <w:rPr>
          <w:b/>
        </w:rPr>
        <w:t>Export dose plane</w:t>
      </w:r>
      <w:r w:rsidR="004F0591">
        <w:t xml:space="preserve">”. </w:t>
      </w:r>
    </w:p>
    <w:tbl>
      <w:tblPr>
        <w:tblStyle w:val="TableGrid"/>
        <w:tblW w:w="0" w:type="auto"/>
        <w:tblLook w:val="04A0" w:firstRow="1" w:lastRow="0" w:firstColumn="1" w:lastColumn="0" w:noHBand="0" w:noVBand="1"/>
      </w:tblPr>
      <w:tblGrid>
        <w:gridCol w:w="2898"/>
        <w:gridCol w:w="6678"/>
      </w:tblGrid>
      <w:tr w:rsidR="007E0188" w:rsidTr="007E0188">
        <w:tc>
          <w:tcPr>
            <w:tcW w:w="2898" w:type="dxa"/>
          </w:tcPr>
          <w:p w:rsidR="007E0188" w:rsidRDefault="007E0188" w:rsidP="00747394">
            <w:r>
              <w:t>Dose</w:t>
            </w:r>
          </w:p>
        </w:tc>
        <w:tc>
          <w:tcPr>
            <w:tcW w:w="6678" w:type="dxa"/>
          </w:tcPr>
          <w:p w:rsidR="007E0188" w:rsidRDefault="007E0188" w:rsidP="00747394">
            <w:r w:rsidRPr="007E0188">
              <w:t>absolute</w:t>
            </w:r>
          </w:p>
        </w:tc>
      </w:tr>
      <w:tr w:rsidR="007E0188" w:rsidTr="007E0188">
        <w:tc>
          <w:tcPr>
            <w:tcW w:w="2898" w:type="dxa"/>
          </w:tcPr>
          <w:p w:rsidR="007E0188" w:rsidRDefault="007E0188" w:rsidP="00747394">
            <w:r>
              <w:t>Planar Dose Details</w:t>
            </w:r>
          </w:p>
        </w:tc>
        <w:tc>
          <w:tcPr>
            <w:tcW w:w="6678" w:type="dxa"/>
          </w:tcPr>
          <w:p w:rsidR="007E0188" w:rsidRDefault="007E0188" w:rsidP="00747394">
            <w:proofErr w:type="spellStart"/>
            <w:r w:rsidRPr="007E0188">
              <w:rPr>
                <w:b/>
              </w:rPr>
              <w:t>Xsize</w:t>
            </w:r>
            <w:proofErr w:type="spellEnd"/>
            <w:r w:rsidRPr="007E0188">
              <w:rPr>
                <w:b/>
              </w:rPr>
              <w:t>=26.76053</w:t>
            </w:r>
            <w:r w:rsidRPr="007E0188">
              <w:t xml:space="preserve">, points=512 ; </w:t>
            </w:r>
            <w:proofErr w:type="spellStart"/>
            <w:r w:rsidRPr="007E0188">
              <w:rPr>
                <w:b/>
              </w:rPr>
              <w:t>Ysize</w:t>
            </w:r>
            <w:proofErr w:type="spellEnd"/>
            <w:r w:rsidRPr="007E0188">
              <w:rPr>
                <w:b/>
              </w:rPr>
              <w:t>=20.0704</w:t>
            </w:r>
            <w:r w:rsidRPr="007E0188">
              <w:t>, points=384</w:t>
            </w:r>
          </w:p>
        </w:tc>
      </w:tr>
      <w:tr w:rsidR="007E0188" w:rsidTr="007E0188">
        <w:tc>
          <w:tcPr>
            <w:tcW w:w="2898" w:type="dxa"/>
          </w:tcPr>
          <w:p w:rsidR="007E0188" w:rsidRDefault="007E0188" w:rsidP="00747394">
            <w:r w:rsidRPr="007E0188">
              <w:t>Align matrix with field</w:t>
            </w:r>
          </w:p>
        </w:tc>
        <w:tc>
          <w:tcPr>
            <w:tcW w:w="6678" w:type="dxa"/>
          </w:tcPr>
          <w:p w:rsidR="007E0188" w:rsidRDefault="007E0188" w:rsidP="00747394">
            <w:r w:rsidRPr="007E0188">
              <w:t>choose the appropriate field</w:t>
            </w:r>
          </w:p>
        </w:tc>
      </w:tr>
      <w:tr w:rsidR="007E0188" w:rsidTr="007E0188">
        <w:tc>
          <w:tcPr>
            <w:tcW w:w="2898" w:type="dxa"/>
          </w:tcPr>
          <w:p w:rsidR="007E0188" w:rsidRDefault="007E0188" w:rsidP="00747394">
            <w:r w:rsidRPr="007E0188">
              <w:t>burn marker pixels in corner</w:t>
            </w:r>
          </w:p>
        </w:tc>
        <w:tc>
          <w:tcPr>
            <w:tcW w:w="6678" w:type="dxa"/>
          </w:tcPr>
          <w:p w:rsidR="007E0188" w:rsidRDefault="007E0188" w:rsidP="00747394">
            <w:r w:rsidRPr="007E0188">
              <w:t>Uncheck</w:t>
            </w:r>
          </w:p>
        </w:tc>
      </w:tr>
    </w:tbl>
    <w:p w:rsidR="007E0188" w:rsidRDefault="007E0188" w:rsidP="004F0591"/>
    <w:p w:rsidR="004F0591" w:rsidRDefault="004F0591" w:rsidP="004F0591">
      <w:r w:rsidRPr="004F0591">
        <w:t xml:space="preserve">Export the image into your working directory; </w:t>
      </w:r>
      <w:r w:rsidRPr="007E0188">
        <w:rPr>
          <w:b/>
        </w:rPr>
        <w:t>name</w:t>
      </w:r>
      <w:r w:rsidRPr="004F0591">
        <w:t xml:space="preserve"> it in a recognizable way, e.g. </w:t>
      </w:r>
      <w:r w:rsidR="00CA7843">
        <w:t>“</w:t>
      </w:r>
      <w:r>
        <w:t>tpsGA</w:t>
      </w:r>
      <w:r w:rsidR="007E0188">
        <w:t>180</w:t>
      </w:r>
      <w:r w:rsidRPr="004F0591">
        <w:t>.dcm</w:t>
      </w:r>
      <w:r w:rsidR="00CA7843">
        <w:t>”</w:t>
      </w:r>
      <w:r w:rsidRPr="004F0591">
        <w:t>.</w:t>
      </w:r>
    </w:p>
    <w:p w:rsidR="007E0188" w:rsidRPr="004F0591" w:rsidRDefault="007E0188" w:rsidP="004F0591">
      <w:r>
        <w:t>Repeat for all fields you wish to verify.</w:t>
      </w:r>
    </w:p>
    <w:p w:rsidR="004F0591" w:rsidRDefault="004F0591" w:rsidP="004F0591"/>
    <w:p w:rsidR="00F32480" w:rsidRDefault="00F32480" w:rsidP="004F0591"/>
    <w:p w:rsidR="00F32480" w:rsidRPr="004F0591" w:rsidRDefault="00F32480" w:rsidP="004F0591"/>
    <w:p w:rsidR="004F0591" w:rsidRPr="00747394" w:rsidRDefault="004F0591" w:rsidP="00747394"/>
    <w:sectPr w:rsidR="004F0591" w:rsidRPr="00747394" w:rsidSect="008A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63"/>
    <w:multiLevelType w:val="hybridMultilevel"/>
    <w:tmpl w:val="DAC68A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0D69E9"/>
    <w:multiLevelType w:val="hybridMultilevel"/>
    <w:tmpl w:val="CFCA116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375AE"/>
    <w:multiLevelType w:val="hybridMultilevel"/>
    <w:tmpl w:val="600298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E1420"/>
    <w:multiLevelType w:val="hybridMultilevel"/>
    <w:tmpl w:val="8A30EA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106D9C"/>
    <w:multiLevelType w:val="hybridMultilevel"/>
    <w:tmpl w:val="9D148D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C2540"/>
    <w:multiLevelType w:val="hybridMultilevel"/>
    <w:tmpl w:val="600298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16568"/>
    <w:multiLevelType w:val="hybridMultilevel"/>
    <w:tmpl w:val="8B222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0B2C7B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D7983"/>
    <w:multiLevelType w:val="hybridMultilevel"/>
    <w:tmpl w:val="DC683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B93302"/>
    <w:multiLevelType w:val="hybridMultilevel"/>
    <w:tmpl w:val="6838B6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3526563"/>
    <w:multiLevelType w:val="hybridMultilevel"/>
    <w:tmpl w:val="BE20889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B472E4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2F091E"/>
    <w:multiLevelType w:val="multilevel"/>
    <w:tmpl w:val="CA70BE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FCB643D"/>
    <w:multiLevelType w:val="hybridMultilevel"/>
    <w:tmpl w:val="074E96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CDE0DAA"/>
    <w:multiLevelType w:val="multilevel"/>
    <w:tmpl w:val="9F0C2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D583293"/>
    <w:multiLevelType w:val="hybridMultilevel"/>
    <w:tmpl w:val="FEE0733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2261619"/>
    <w:multiLevelType w:val="hybridMultilevel"/>
    <w:tmpl w:val="FF145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38076CB"/>
    <w:multiLevelType w:val="hybridMultilevel"/>
    <w:tmpl w:val="24182854"/>
    <w:lvl w:ilvl="0" w:tplc="3C2CBF42">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D565AF8"/>
    <w:multiLevelType w:val="hybridMultilevel"/>
    <w:tmpl w:val="B5283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1424C6"/>
    <w:multiLevelType w:val="hybridMultilevel"/>
    <w:tmpl w:val="036817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E0A2208"/>
    <w:multiLevelType w:val="hybridMultilevel"/>
    <w:tmpl w:val="809A2766"/>
    <w:lvl w:ilvl="0" w:tplc="D7D250E0">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FC6260B"/>
    <w:multiLevelType w:val="hybridMultilevel"/>
    <w:tmpl w:val="418869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0"/>
  </w:num>
  <w:num w:numId="4">
    <w:abstractNumId w:val="6"/>
  </w:num>
  <w:num w:numId="5">
    <w:abstractNumId w:val="4"/>
  </w:num>
  <w:num w:numId="6">
    <w:abstractNumId w:val="5"/>
  </w:num>
  <w:num w:numId="7">
    <w:abstractNumId w:val="1"/>
  </w:num>
  <w:num w:numId="8">
    <w:abstractNumId w:val="15"/>
  </w:num>
  <w:num w:numId="9">
    <w:abstractNumId w:val="2"/>
  </w:num>
  <w:num w:numId="10">
    <w:abstractNumId w:val="7"/>
  </w:num>
  <w:num w:numId="11">
    <w:abstractNumId w:val="12"/>
  </w:num>
  <w:num w:numId="12">
    <w:abstractNumId w:val="9"/>
  </w:num>
  <w:num w:numId="13">
    <w:abstractNumId w:val="8"/>
  </w:num>
  <w:num w:numId="14">
    <w:abstractNumId w:val="11"/>
  </w:num>
  <w:num w:numId="15">
    <w:abstractNumId w:val="19"/>
  </w:num>
  <w:num w:numId="16">
    <w:abstractNumId w:val="16"/>
  </w:num>
  <w:num w:numId="17">
    <w:abstractNumId w:val="10"/>
  </w:num>
  <w:num w:numId="18">
    <w:abstractNumId w:val="13"/>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46C4B"/>
    <w:rsid w:val="000108C3"/>
    <w:rsid w:val="000125A9"/>
    <w:rsid w:val="00012CB4"/>
    <w:rsid w:val="00013881"/>
    <w:rsid w:val="000379A2"/>
    <w:rsid w:val="00061E09"/>
    <w:rsid w:val="00070440"/>
    <w:rsid w:val="00077F35"/>
    <w:rsid w:val="00084737"/>
    <w:rsid w:val="000970A2"/>
    <w:rsid w:val="000A08BD"/>
    <w:rsid w:val="000A382C"/>
    <w:rsid w:val="000B1D1D"/>
    <w:rsid w:val="000C35A0"/>
    <w:rsid w:val="000D0911"/>
    <w:rsid w:val="000E3C82"/>
    <w:rsid w:val="000F10F9"/>
    <w:rsid w:val="000F67F2"/>
    <w:rsid w:val="0012707E"/>
    <w:rsid w:val="00127941"/>
    <w:rsid w:val="00133544"/>
    <w:rsid w:val="001336F0"/>
    <w:rsid w:val="00161460"/>
    <w:rsid w:val="001639BE"/>
    <w:rsid w:val="0016749E"/>
    <w:rsid w:val="00184219"/>
    <w:rsid w:val="00191BAC"/>
    <w:rsid w:val="001D7121"/>
    <w:rsid w:val="001F282D"/>
    <w:rsid w:val="0020432F"/>
    <w:rsid w:val="00211DFD"/>
    <w:rsid w:val="00216261"/>
    <w:rsid w:val="00221739"/>
    <w:rsid w:val="00225353"/>
    <w:rsid w:val="002267E2"/>
    <w:rsid w:val="00233894"/>
    <w:rsid w:val="00246C4B"/>
    <w:rsid w:val="00250068"/>
    <w:rsid w:val="0025461C"/>
    <w:rsid w:val="00261452"/>
    <w:rsid w:val="00263D63"/>
    <w:rsid w:val="002742D2"/>
    <w:rsid w:val="002744D8"/>
    <w:rsid w:val="002A71AC"/>
    <w:rsid w:val="002C0F68"/>
    <w:rsid w:val="002D530D"/>
    <w:rsid w:val="002D797F"/>
    <w:rsid w:val="002E1F3F"/>
    <w:rsid w:val="002E5550"/>
    <w:rsid w:val="002E7C68"/>
    <w:rsid w:val="002F5169"/>
    <w:rsid w:val="003036E8"/>
    <w:rsid w:val="00324737"/>
    <w:rsid w:val="003259BF"/>
    <w:rsid w:val="0032741E"/>
    <w:rsid w:val="00380584"/>
    <w:rsid w:val="0039118F"/>
    <w:rsid w:val="003B0DB7"/>
    <w:rsid w:val="003F6FD3"/>
    <w:rsid w:val="00400A07"/>
    <w:rsid w:val="004012C4"/>
    <w:rsid w:val="00410229"/>
    <w:rsid w:val="004218C6"/>
    <w:rsid w:val="004234C5"/>
    <w:rsid w:val="004A5928"/>
    <w:rsid w:val="004A78E9"/>
    <w:rsid w:val="004C426E"/>
    <w:rsid w:val="004E5923"/>
    <w:rsid w:val="004E7AD2"/>
    <w:rsid w:val="004F0591"/>
    <w:rsid w:val="004F579D"/>
    <w:rsid w:val="00500F0D"/>
    <w:rsid w:val="00506666"/>
    <w:rsid w:val="00511FA7"/>
    <w:rsid w:val="00513403"/>
    <w:rsid w:val="00516845"/>
    <w:rsid w:val="00520272"/>
    <w:rsid w:val="0053784D"/>
    <w:rsid w:val="0055313B"/>
    <w:rsid w:val="00567A34"/>
    <w:rsid w:val="005743F2"/>
    <w:rsid w:val="00582D44"/>
    <w:rsid w:val="0058585C"/>
    <w:rsid w:val="005952B2"/>
    <w:rsid w:val="005B35ED"/>
    <w:rsid w:val="005C152B"/>
    <w:rsid w:val="005C71BE"/>
    <w:rsid w:val="005D25F3"/>
    <w:rsid w:val="005D2EE0"/>
    <w:rsid w:val="005D6B94"/>
    <w:rsid w:val="005E32DA"/>
    <w:rsid w:val="005E46B0"/>
    <w:rsid w:val="00622871"/>
    <w:rsid w:val="0062408D"/>
    <w:rsid w:val="00657C3B"/>
    <w:rsid w:val="006650BD"/>
    <w:rsid w:val="00677FC0"/>
    <w:rsid w:val="00692E81"/>
    <w:rsid w:val="006938E0"/>
    <w:rsid w:val="006A4FD5"/>
    <w:rsid w:val="006D3577"/>
    <w:rsid w:val="006D3CB7"/>
    <w:rsid w:val="006D6554"/>
    <w:rsid w:val="006D710B"/>
    <w:rsid w:val="007018AF"/>
    <w:rsid w:val="007161BF"/>
    <w:rsid w:val="007265B1"/>
    <w:rsid w:val="007279F3"/>
    <w:rsid w:val="00747394"/>
    <w:rsid w:val="0075003E"/>
    <w:rsid w:val="00764890"/>
    <w:rsid w:val="007C259B"/>
    <w:rsid w:val="007C5D85"/>
    <w:rsid w:val="007C6136"/>
    <w:rsid w:val="007E0188"/>
    <w:rsid w:val="007E3BC6"/>
    <w:rsid w:val="007F49B7"/>
    <w:rsid w:val="00806BE0"/>
    <w:rsid w:val="00814664"/>
    <w:rsid w:val="00820BC8"/>
    <w:rsid w:val="008217CC"/>
    <w:rsid w:val="0083200C"/>
    <w:rsid w:val="00832045"/>
    <w:rsid w:val="00834238"/>
    <w:rsid w:val="008374CD"/>
    <w:rsid w:val="00837569"/>
    <w:rsid w:val="00853EE1"/>
    <w:rsid w:val="00885966"/>
    <w:rsid w:val="008A0216"/>
    <w:rsid w:val="008A0C2F"/>
    <w:rsid w:val="008A206C"/>
    <w:rsid w:val="008C3AD7"/>
    <w:rsid w:val="008C76B5"/>
    <w:rsid w:val="008D1EEA"/>
    <w:rsid w:val="008D3C9A"/>
    <w:rsid w:val="008D5003"/>
    <w:rsid w:val="008D6CCB"/>
    <w:rsid w:val="008E4FBD"/>
    <w:rsid w:val="008F0B49"/>
    <w:rsid w:val="00900DA8"/>
    <w:rsid w:val="009243D2"/>
    <w:rsid w:val="00926895"/>
    <w:rsid w:val="00935252"/>
    <w:rsid w:val="00937156"/>
    <w:rsid w:val="00942571"/>
    <w:rsid w:val="0097062E"/>
    <w:rsid w:val="00971885"/>
    <w:rsid w:val="00983BE2"/>
    <w:rsid w:val="00990D5E"/>
    <w:rsid w:val="009A48BA"/>
    <w:rsid w:val="009B5DC3"/>
    <w:rsid w:val="009D1418"/>
    <w:rsid w:val="009D7671"/>
    <w:rsid w:val="009F3CE6"/>
    <w:rsid w:val="009F5157"/>
    <w:rsid w:val="00A00975"/>
    <w:rsid w:val="00A0591B"/>
    <w:rsid w:val="00A15A33"/>
    <w:rsid w:val="00A23187"/>
    <w:rsid w:val="00A33190"/>
    <w:rsid w:val="00A36DD7"/>
    <w:rsid w:val="00A46117"/>
    <w:rsid w:val="00A57CB3"/>
    <w:rsid w:val="00A74B1B"/>
    <w:rsid w:val="00A74C64"/>
    <w:rsid w:val="00A82EB8"/>
    <w:rsid w:val="00A913E9"/>
    <w:rsid w:val="00A95413"/>
    <w:rsid w:val="00A9614F"/>
    <w:rsid w:val="00A9625A"/>
    <w:rsid w:val="00AA4861"/>
    <w:rsid w:val="00AC2516"/>
    <w:rsid w:val="00AE462B"/>
    <w:rsid w:val="00AF10D3"/>
    <w:rsid w:val="00AF4C59"/>
    <w:rsid w:val="00B14561"/>
    <w:rsid w:val="00B61554"/>
    <w:rsid w:val="00B70549"/>
    <w:rsid w:val="00B779ED"/>
    <w:rsid w:val="00BA1DDB"/>
    <w:rsid w:val="00BA682F"/>
    <w:rsid w:val="00BB3243"/>
    <w:rsid w:val="00BB35DC"/>
    <w:rsid w:val="00BD1BDF"/>
    <w:rsid w:val="00BD4C22"/>
    <w:rsid w:val="00BE19E7"/>
    <w:rsid w:val="00BE64A0"/>
    <w:rsid w:val="00BE7DB2"/>
    <w:rsid w:val="00BF6278"/>
    <w:rsid w:val="00C06B0F"/>
    <w:rsid w:val="00C226A2"/>
    <w:rsid w:val="00C33051"/>
    <w:rsid w:val="00C37B68"/>
    <w:rsid w:val="00C410EC"/>
    <w:rsid w:val="00C457A1"/>
    <w:rsid w:val="00C66E5A"/>
    <w:rsid w:val="00C72C99"/>
    <w:rsid w:val="00CA1243"/>
    <w:rsid w:val="00CA7843"/>
    <w:rsid w:val="00CB1FF4"/>
    <w:rsid w:val="00CC6DC4"/>
    <w:rsid w:val="00CE3166"/>
    <w:rsid w:val="00CF2E88"/>
    <w:rsid w:val="00CF6BA7"/>
    <w:rsid w:val="00D075E2"/>
    <w:rsid w:val="00D2230D"/>
    <w:rsid w:val="00D24295"/>
    <w:rsid w:val="00D72E9E"/>
    <w:rsid w:val="00D8008A"/>
    <w:rsid w:val="00D933B8"/>
    <w:rsid w:val="00D93968"/>
    <w:rsid w:val="00DA662A"/>
    <w:rsid w:val="00DD0FFB"/>
    <w:rsid w:val="00E0341A"/>
    <w:rsid w:val="00E12FE1"/>
    <w:rsid w:val="00E21973"/>
    <w:rsid w:val="00E374F3"/>
    <w:rsid w:val="00E45532"/>
    <w:rsid w:val="00E51E85"/>
    <w:rsid w:val="00E53C77"/>
    <w:rsid w:val="00E77A74"/>
    <w:rsid w:val="00E96D32"/>
    <w:rsid w:val="00EB4510"/>
    <w:rsid w:val="00EB4E6D"/>
    <w:rsid w:val="00EB6D27"/>
    <w:rsid w:val="00EC5741"/>
    <w:rsid w:val="00ED52D9"/>
    <w:rsid w:val="00F02C76"/>
    <w:rsid w:val="00F04F00"/>
    <w:rsid w:val="00F164DE"/>
    <w:rsid w:val="00F26F52"/>
    <w:rsid w:val="00F31A03"/>
    <w:rsid w:val="00F32480"/>
    <w:rsid w:val="00F3473F"/>
    <w:rsid w:val="00F36013"/>
    <w:rsid w:val="00F514C4"/>
    <w:rsid w:val="00F51D86"/>
    <w:rsid w:val="00F56B03"/>
    <w:rsid w:val="00F570CF"/>
    <w:rsid w:val="00F80FF2"/>
    <w:rsid w:val="00F9087E"/>
    <w:rsid w:val="00FA378D"/>
    <w:rsid w:val="00FA6213"/>
    <w:rsid w:val="00FB5D01"/>
    <w:rsid w:val="00FB5ED5"/>
    <w:rsid w:val="00FC5301"/>
    <w:rsid w:val="00FD208A"/>
    <w:rsid w:val="00FE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2F"/>
  </w:style>
  <w:style w:type="paragraph" w:styleId="Heading1">
    <w:name w:val="heading 1"/>
    <w:basedOn w:val="Normal"/>
    <w:next w:val="Normal"/>
    <w:link w:val="Heading1Char"/>
    <w:uiPriority w:val="9"/>
    <w:qFormat/>
    <w:rsid w:val="003B0DB7"/>
    <w:pPr>
      <w:keepNext/>
      <w:keepLines/>
      <w:numPr>
        <w:numId w:val="14"/>
      </w:numPr>
      <w:spacing w:before="36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Heading1"/>
    <w:next w:val="Normal"/>
    <w:link w:val="Heading2Char"/>
    <w:uiPriority w:val="9"/>
    <w:unhideWhenUsed/>
    <w:qFormat/>
    <w:rsid w:val="003B0DB7"/>
    <w:pPr>
      <w:numPr>
        <w:ilvl w:val="1"/>
      </w:numPr>
      <w:spacing w:before="600"/>
      <w:ind w:left="788" w:hanging="431"/>
      <w:outlineLvl w:val="1"/>
    </w:pPr>
    <w:rPr>
      <w:color w:val="1F497D" w:themeColor="text2"/>
      <w:sz w:val="28"/>
    </w:rPr>
  </w:style>
  <w:style w:type="paragraph" w:styleId="Heading3">
    <w:name w:val="heading 3"/>
    <w:basedOn w:val="Heading2"/>
    <w:next w:val="Normal"/>
    <w:link w:val="Heading3Char"/>
    <w:uiPriority w:val="9"/>
    <w:unhideWhenUsed/>
    <w:qFormat/>
    <w:rsid w:val="003B0DB7"/>
    <w:pPr>
      <w:numPr>
        <w:ilvl w:val="2"/>
      </w:numPr>
      <w:spacing w:before="240"/>
      <w:ind w:left="1225" w:hanging="505"/>
      <w:outlineLvl w:val="2"/>
    </w:pPr>
    <w:rPr>
      <w: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03"/>
    <w:pPr>
      <w:spacing w:before="120" w:after="240" w:line="240" w:lineRule="auto"/>
      <w:ind w:left="720"/>
    </w:pPr>
  </w:style>
  <w:style w:type="paragraph" w:styleId="Title">
    <w:name w:val="Title"/>
    <w:basedOn w:val="Normal"/>
    <w:next w:val="Normal"/>
    <w:link w:val="TitleChar"/>
    <w:uiPriority w:val="10"/>
    <w:qFormat/>
    <w:rsid w:val="00246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C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0DB7"/>
    <w:rPr>
      <w:rFonts w:asciiTheme="majorHAnsi" w:eastAsiaTheme="majorEastAsia" w:hAnsiTheme="majorHAnsi" w:cstheme="majorBidi"/>
      <w:b/>
      <w:bCs/>
      <w:color w:val="000000" w:themeColor="text1"/>
      <w:sz w:val="36"/>
      <w:szCs w:val="28"/>
    </w:rPr>
  </w:style>
  <w:style w:type="character" w:customStyle="1" w:styleId="Heading2Char">
    <w:name w:val="Heading 2 Char"/>
    <w:basedOn w:val="DefaultParagraphFont"/>
    <w:link w:val="Heading2"/>
    <w:uiPriority w:val="9"/>
    <w:rsid w:val="003B0DB7"/>
    <w:rPr>
      <w:rFonts w:asciiTheme="majorHAnsi" w:eastAsiaTheme="majorEastAsia" w:hAnsiTheme="majorHAnsi" w:cstheme="majorBidi"/>
      <w:b/>
      <w:bCs/>
      <w:color w:val="1F497D" w:themeColor="text2"/>
      <w:sz w:val="28"/>
      <w:szCs w:val="28"/>
    </w:rPr>
  </w:style>
  <w:style w:type="character" w:customStyle="1" w:styleId="Heading3Char">
    <w:name w:val="Heading 3 Char"/>
    <w:basedOn w:val="DefaultParagraphFont"/>
    <w:link w:val="Heading3"/>
    <w:uiPriority w:val="9"/>
    <w:rsid w:val="003B0DB7"/>
    <w:rPr>
      <w:rFonts w:asciiTheme="majorHAnsi" w:eastAsiaTheme="majorEastAsia" w:hAnsiTheme="majorHAnsi" w:cstheme="majorBidi"/>
      <w:b/>
      <w:bCs/>
      <w:i/>
      <w:color w:val="4F81BD" w:themeColor="accent1"/>
      <w:sz w:val="24"/>
      <w:szCs w:val="28"/>
    </w:rPr>
  </w:style>
  <w:style w:type="table" w:styleId="TableGrid">
    <w:name w:val="Table Grid"/>
    <w:basedOn w:val="TableNormal"/>
    <w:uiPriority w:val="59"/>
    <w:rsid w:val="004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2C99"/>
    <w:pPr>
      <w:spacing w:after="0" w:line="240" w:lineRule="auto"/>
    </w:pPr>
  </w:style>
  <w:style w:type="character" w:styleId="Hyperlink">
    <w:name w:val="Hyperlink"/>
    <w:basedOn w:val="DefaultParagraphFont"/>
    <w:uiPriority w:val="99"/>
    <w:unhideWhenUsed/>
    <w:rsid w:val="002A71AC"/>
    <w:rPr>
      <w:color w:val="0000FF" w:themeColor="hyperlink"/>
      <w:u w:val="single"/>
    </w:rPr>
  </w:style>
  <w:style w:type="paragraph" w:styleId="BalloonText">
    <w:name w:val="Balloon Text"/>
    <w:basedOn w:val="Normal"/>
    <w:link w:val="BalloonTextChar"/>
    <w:uiPriority w:val="99"/>
    <w:semiHidden/>
    <w:unhideWhenUsed/>
    <w:rsid w:val="00EB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515362">
      <w:bodyDiv w:val="1"/>
      <w:marLeft w:val="0"/>
      <w:marRight w:val="0"/>
      <w:marTop w:val="0"/>
      <w:marBottom w:val="0"/>
      <w:divBdr>
        <w:top w:val="none" w:sz="0" w:space="0" w:color="auto"/>
        <w:left w:val="none" w:sz="0" w:space="0" w:color="auto"/>
        <w:bottom w:val="none" w:sz="0" w:space="0" w:color="auto"/>
        <w:right w:val="none" w:sz="0" w:space="0" w:color="auto"/>
      </w:divBdr>
      <w:divsChild>
        <w:div w:id="1794444467">
          <w:marLeft w:val="0"/>
          <w:marRight w:val="0"/>
          <w:marTop w:val="0"/>
          <w:marBottom w:val="0"/>
          <w:divBdr>
            <w:top w:val="none" w:sz="0" w:space="0" w:color="auto"/>
            <w:left w:val="none" w:sz="0" w:space="0" w:color="auto"/>
            <w:bottom w:val="none" w:sz="0" w:space="0" w:color="auto"/>
            <w:right w:val="none" w:sz="0" w:space="0" w:color="auto"/>
          </w:divBdr>
        </w:div>
        <w:div w:id="712660321">
          <w:marLeft w:val="0"/>
          <w:marRight w:val="0"/>
          <w:marTop w:val="0"/>
          <w:marBottom w:val="0"/>
          <w:divBdr>
            <w:top w:val="none" w:sz="0" w:space="0" w:color="auto"/>
            <w:left w:val="none" w:sz="0" w:space="0" w:color="auto"/>
            <w:bottom w:val="none" w:sz="0" w:space="0" w:color="auto"/>
            <w:right w:val="none" w:sz="0" w:space="0" w:color="auto"/>
          </w:divBdr>
        </w:div>
        <w:div w:id="2078548499">
          <w:marLeft w:val="0"/>
          <w:marRight w:val="0"/>
          <w:marTop w:val="0"/>
          <w:marBottom w:val="0"/>
          <w:divBdr>
            <w:top w:val="none" w:sz="0" w:space="0" w:color="auto"/>
            <w:left w:val="none" w:sz="0" w:space="0" w:color="auto"/>
            <w:bottom w:val="none" w:sz="0" w:space="0" w:color="auto"/>
            <w:right w:val="none" w:sz="0" w:space="0" w:color="auto"/>
          </w:divBdr>
        </w:div>
        <w:div w:id="1355573024">
          <w:marLeft w:val="0"/>
          <w:marRight w:val="0"/>
          <w:marTop w:val="0"/>
          <w:marBottom w:val="0"/>
          <w:divBdr>
            <w:top w:val="none" w:sz="0" w:space="0" w:color="auto"/>
            <w:left w:val="none" w:sz="0" w:space="0" w:color="auto"/>
            <w:bottom w:val="none" w:sz="0" w:space="0" w:color="auto"/>
            <w:right w:val="none" w:sz="0" w:space="0" w:color="auto"/>
          </w:divBdr>
        </w:div>
        <w:div w:id="1820878086">
          <w:marLeft w:val="0"/>
          <w:marRight w:val="0"/>
          <w:marTop w:val="0"/>
          <w:marBottom w:val="0"/>
          <w:divBdr>
            <w:top w:val="none" w:sz="0" w:space="0" w:color="auto"/>
            <w:left w:val="none" w:sz="0" w:space="0" w:color="auto"/>
            <w:bottom w:val="none" w:sz="0" w:space="0" w:color="auto"/>
            <w:right w:val="none" w:sz="0" w:space="0" w:color="auto"/>
          </w:divBdr>
        </w:div>
      </w:divsChild>
    </w:div>
    <w:div w:id="1811164925">
      <w:bodyDiv w:val="1"/>
      <w:marLeft w:val="0"/>
      <w:marRight w:val="0"/>
      <w:marTop w:val="0"/>
      <w:marBottom w:val="0"/>
      <w:divBdr>
        <w:top w:val="none" w:sz="0" w:space="0" w:color="auto"/>
        <w:left w:val="none" w:sz="0" w:space="0" w:color="auto"/>
        <w:bottom w:val="none" w:sz="0" w:space="0" w:color="auto"/>
        <w:right w:val="none" w:sz="0" w:space="0" w:color="auto"/>
      </w:divBdr>
      <w:divsChild>
        <w:div w:id="2102145220">
          <w:marLeft w:val="0"/>
          <w:marRight w:val="0"/>
          <w:marTop w:val="0"/>
          <w:marBottom w:val="0"/>
          <w:divBdr>
            <w:top w:val="none" w:sz="0" w:space="0" w:color="auto"/>
            <w:left w:val="none" w:sz="0" w:space="0" w:color="auto"/>
            <w:bottom w:val="none" w:sz="0" w:space="0" w:color="auto"/>
            <w:right w:val="none" w:sz="0" w:space="0" w:color="auto"/>
          </w:divBdr>
        </w:div>
        <w:div w:id="1880822204">
          <w:marLeft w:val="0"/>
          <w:marRight w:val="0"/>
          <w:marTop w:val="0"/>
          <w:marBottom w:val="0"/>
          <w:divBdr>
            <w:top w:val="none" w:sz="0" w:space="0" w:color="auto"/>
            <w:left w:val="none" w:sz="0" w:space="0" w:color="auto"/>
            <w:bottom w:val="none" w:sz="0" w:space="0" w:color="auto"/>
            <w:right w:val="none" w:sz="0" w:space="0" w:color="auto"/>
          </w:divBdr>
        </w:div>
        <w:div w:id="1902404720">
          <w:marLeft w:val="0"/>
          <w:marRight w:val="0"/>
          <w:marTop w:val="0"/>
          <w:marBottom w:val="0"/>
          <w:divBdr>
            <w:top w:val="none" w:sz="0" w:space="0" w:color="auto"/>
            <w:left w:val="none" w:sz="0" w:space="0" w:color="auto"/>
            <w:bottom w:val="none" w:sz="0" w:space="0" w:color="auto"/>
            <w:right w:val="none" w:sz="0" w:space="0" w:color="auto"/>
          </w:divBdr>
        </w:div>
        <w:div w:id="1134103072">
          <w:marLeft w:val="0"/>
          <w:marRight w:val="0"/>
          <w:marTop w:val="0"/>
          <w:marBottom w:val="0"/>
          <w:divBdr>
            <w:top w:val="none" w:sz="0" w:space="0" w:color="auto"/>
            <w:left w:val="none" w:sz="0" w:space="0" w:color="auto"/>
            <w:bottom w:val="none" w:sz="0" w:space="0" w:color="auto"/>
            <w:right w:val="none" w:sz="0" w:space="0" w:color="auto"/>
          </w:divBdr>
        </w:div>
        <w:div w:id="1700542951">
          <w:marLeft w:val="0"/>
          <w:marRight w:val="0"/>
          <w:marTop w:val="0"/>
          <w:marBottom w:val="0"/>
          <w:divBdr>
            <w:top w:val="none" w:sz="0" w:space="0" w:color="auto"/>
            <w:left w:val="none" w:sz="0" w:space="0" w:color="auto"/>
            <w:bottom w:val="none" w:sz="0" w:space="0" w:color="auto"/>
            <w:right w:val="none" w:sz="0" w:space="0" w:color="auto"/>
          </w:divBdr>
        </w:div>
      </w:divsChild>
    </w:div>
    <w:div w:id="1993485528">
      <w:bodyDiv w:val="1"/>
      <w:marLeft w:val="0"/>
      <w:marRight w:val="0"/>
      <w:marTop w:val="0"/>
      <w:marBottom w:val="0"/>
      <w:divBdr>
        <w:top w:val="none" w:sz="0" w:space="0" w:color="auto"/>
        <w:left w:val="none" w:sz="0" w:space="0" w:color="auto"/>
        <w:bottom w:val="none" w:sz="0" w:space="0" w:color="auto"/>
        <w:right w:val="none" w:sz="0" w:space="0" w:color="auto"/>
      </w:divBdr>
      <w:divsChild>
        <w:div w:id="1746872393">
          <w:marLeft w:val="0"/>
          <w:marRight w:val="0"/>
          <w:marTop w:val="0"/>
          <w:marBottom w:val="0"/>
          <w:divBdr>
            <w:top w:val="none" w:sz="0" w:space="0" w:color="auto"/>
            <w:left w:val="none" w:sz="0" w:space="0" w:color="auto"/>
            <w:bottom w:val="none" w:sz="0" w:space="0" w:color="auto"/>
            <w:right w:val="none" w:sz="0" w:space="0" w:color="auto"/>
          </w:divBdr>
        </w:div>
        <w:div w:id="317538544">
          <w:marLeft w:val="0"/>
          <w:marRight w:val="0"/>
          <w:marTop w:val="0"/>
          <w:marBottom w:val="0"/>
          <w:divBdr>
            <w:top w:val="none" w:sz="0" w:space="0" w:color="auto"/>
            <w:left w:val="none" w:sz="0" w:space="0" w:color="auto"/>
            <w:bottom w:val="none" w:sz="0" w:space="0" w:color="auto"/>
            <w:right w:val="none" w:sz="0" w:space="0" w:color="auto"/>
          </w:divBdr>
        </w:div>
        <w:div w:id="1512792808">
          <w:marLeft w:val="0"/>
          <w:marRight w:val="0"/>
          <w:marTop w:val="0"/>
          <w:marBottom w:val="0"/>
          <w:divBdr>
            <w:top w:val="none" w:sz="0" w:space="0" w:color="auto"/>
            <w:left w:val="none" w:sz="0" w:space="0" w:color="auto"/>
            <w:bottom w:val="none" w:sz="0" w:space="0" w:color="auto"/>
            <w:right w:val="none" w:sz="0" w:space="0" w:color="auto"/>
          </w:divBdr>
        </w:div>
        <w:div w:id="1930770940">
          <w:marLeft w:val="0"/>
          <w:marRight w:val="0"/>
          <w:marTop w:val="0"/>
          <w:marBottom w:val="0"/>
          <w:divBdr>
            <w:top w:val="none" w:sz="0" w:space="0" w:color="auto"/>
            <w:left w:val="none" w:sz="0" w:space="0" w:color="auto"/>
            <w:bottom w:val="none" w:sz="0" w:space="0" w:color="auto"/>
            <w:right w:val="none" w:sz="0" w:space="0" w:color="auto"/>
          </w:divBdr>
        </w:div>
        <w:div w:id="532815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tefanopec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73352-D1E8-47A5-AB37-7620B146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12</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Alberta Cancerboard</Company>
  <LinksUpToDate>false</LinksUpToDate>
  <CharactersWithSpaces>17510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Stefano Peca</cp:lastModifiedBy>
  <cp:revision>8</cp:revision>
  <dcterms:created xsi:type="dcterms:W3CDTF">2017-06-20T14:45:00Z</dcterms:created>
  <dcterms:modified xsi:type="dcterms:W3CDTF">2017-06-29T16:11:00Z</dcterms:modified>
</cp:coreProperties>
</file>