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i w:val="0"/>
          <w:color w:val="1F4E79"/>
          <w:sz w:val="42"/>
        </w:rPr>
        <w:t>基于 Power BI 的 Adbri 市场需求与成本压力研究报告</w:t>
      </w:r>
    </w:p>
    <w:p>
      <w:pPr>
        <w:jc w:val="center"/>
      </w:pPr>
      <w:r>
        <w:rPr>
          <w:rFonts w:ascii="Times New Roman" w:hAnsi="Times New Roman" w:eastAsia="SimSun"/>
          <w:b w:val="0"/>
          <w:i w:val="0"/>
          <w:color w:val="5A5A5A"/>
          <w:sz w:val="22"/>
        </w:rPr>
        <w:t>使用 ABS 建筑审批与 Producer Price Index 数据的应用型商业智能分析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摘要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本报告展示了一个面向 Adbri 这类建筑材料公司的 Power BI 商业智能研究。研究目标是判断 South Australia 建筑市场需求是否恢复，以及 Adelaide 和 South Australia 建筑成本压力是否仍然存在。项目将四个 ABS Excel 时间序列 workbook 清洗成统一分析数据集，并按照 Databricks Bronze、Silver、Gold 的思路建模，最后在 Power BI 中建立管理层总览、需求分析、成本压力分析、数据质量与血缘四个页面。分析结果显示，South Australia 建筑审批在 2025 年较 2022-2023 年低迷阶段出现恢复，同时 PPI 指标到 2026 年 3 月仍显示正向成本和价格压力。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1. 引言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本报告的目的不是简单展示 Power BI 图表，而是回答一个商业问题：我们能否用 Power BI 从公开建筑市场数据中得出对 Adbri 有意义的市场需求判断。对建筑材料公司而言，关键问题包括未来建筑活动是否支持材料需求，以及建筑投入成本和产出价格是否仍有压力。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因此，本研究结合两类指标：Building Approvals 作为未来建筑需求的前置信号，Producer Price Index 作为建筑投入成本和产出价格压力的指标。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2. 数据与方法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数据来自四个 ABS Excel workbook，包括两个 South Australia 建筑审批表，以及两个 PPI 表。原始 Excel 并不是数据库可直接使用的结构；每个 workbook 前几行存放 series metadata，后续数据以宽表形式展开。项目使用 Python 将宽表转换成长表，并生成适合 SQL 和 Power BI 分析的事实表。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AF1F8"/>
            <w:vAlign w:val="center"/>
          </w:tcPr>
          <w:p>
            <w:r>
              <w:rPr>
                <w:rFonts w:ascii="Times New Roman" w:hAnsi="Times New Roman" w:eastAsia="SimSun"/>
                <w:b/>
                <w:i w:val="0"/>
                <w:sz w:val="20"/>
              </w:rPr>
              <w:t>阶段</w:t>
            </w:r>
          </w:p>
        </w:tc>
        <w:tc>
          <w:tcPr>
            <w:tcW w:type="dxa" w:w="6192"/>
            <w:shd w:fill="EAF1F8"/>
            <w:vAlign w:val="center"/>
          </w:tcPr>
          <w:p>
            <w:r>
              <w:rPr>
                <w:rFonts w:ascii="Times New Roman" w:hAnsi="Times New Roman" w:eastAsia="SimSun"/>
                <w:b/>
                <w:i w:val="0"/>
                <w:sz w:val="20"/>
              </w:rPr>
              <w:t>方法作用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Excel 源数据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ABS 建筑审批和 PPI 时间序列 workbook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Python 转换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宽表转长表、metadata 提取、series_key 生成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Databricks 设计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Bronze 原始层、Silver 清洗层、Gold 星型模型层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Power BI 分析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交互式分析、DAX 度量、slicers、KPI cards、需求和 PPI 解读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Power BI 模型采用星型模型。事实表粒度是 one observation per series_key per period_start。series 维度保存 dataset、subject、frequency、category、region、city 等属性；date 维度保存 year、quarter、month 等时间属性。该模型支持按需求、地理、频率和指标类型进行筛选分析。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3. Power BI 分析框架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Power BI 在本项目中不是简单画图工具，而是分析层和展示层。报表结合了 DAX measures、关系模型筛选传播、slicer 控制的 filter context，以及按业务问题设计的页面。以下四张图展示了我们如何通过 Power BI 得出和表达市场结论。</w:t>
      </w:r>
    </w:p>
    <w:p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1_execu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i/>
          <w:color w:val="5A5A5A"/>
          <w:sz w:val="18"/>
        </w:rPr>
        <w:t>图 1. Executive Market Pulse 页面：展示整体需求与成本压力指标。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第一页将最新值、年度变化、周期变化和长期趋势整合到一个管理层视图中。subject、frequency、dataset slicers 让同一个模型可以从不同角度分析市场。这一页回答的是：市场总体是在增长、放缓，还是面临价格压力。</w:t>
      </w:r>
    </w:p>
    <w:p>
      <w:r>
        <w:drawing>
          <wp:inline xmlns:a="http://schemas.openxmlformats.org/drawingml/2006/main" xmlns:pic="http://schemas.openxmlformats.org/drawingml/2006/picture">
            <wp:extent cx="5806440" cy="3483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2_dem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i/>
          <w:color w:val="5A5A5A"/>
          <w:sz w:val="18"/>
        </w:rPr>
        <w:t>图 2. Building Approvals Demand 页面：展示 Houses 与 Dwellings excluding houses。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第二页专门分析 South Australia 建筑审批需求。通过拆分 Houses 和 Dwellings excluding houses，报表不仅看总量，也看需求结构。这一页是判断 Adbri 市场需求最核心的页面，因为建筑审批是未来建筑材料需求的前置信号。</w:t>
      </w:r>
    </w:p>
    <w:p>
      <w:r>
        <w:drawing>
          <wp:inline xmlns:a="http://schemas.openxmlformats.org/drawingml/2006/main" xmlns:pic="http://schemas.openxmlformats.org/drawingml/2006/picture">
            <wp:extent cx="5806440" cy="3483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3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i/>
          <w:color w:val="5A5A5A"/>
          <w:sz w:val="18"/>
        </w:rPr>
        <w:t>图 3. Construction Cost Pressure 页面：展示 Adelaide input PPI 与 South Australia output PPI。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第三页分析成本压力。Adelaide input PPI 是 city-level，South Australia output PPI 是 state-level，所以报表把它们拆成两个 visual，而不是强行放在同一个图里。这说明分析过程中考虑了数据粒度，而不是盲目堆图。</w:t>
      </w:r>
    </w:p>
    <w:p>
      <w:r>
        <w:drawing>
          <wp:inline xmlns:a="http://schemas.openxmlformats.org/drawingml/2006/main" xmlns:pic="http://schemas.openxmlformats.org/drawingml/2006/picture">
            <wp:extent cx="5806440" cy="3483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page_4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i/>
          <w:color w:val="5A5A5A"/>
          <w:sz w:val="18"/>
        </w:rPr>
        <w:t>图 4. Data Quality &amp; Lineage 页面：展示行数、series 数、日期覆盖和模型粒度。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第四页展示数据质量和血缘。它包含事实表行数、唯一 series 数、日期周期、按 dataset 的 series count、数据 pipeline 和模型粒度。这使报表不仅能展示结果，也能解释数据来源和可信度。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4. 研究结果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color w:val="1F4E79"/>
          <w:sz w:val="26"/>
        </w:rPr>
        <w:t>4.1 市场需求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Power BI 需求页面显示，South Australia 建筑审批在 2025 年较 2022-2023 年低迷阶段出现恢复。Houses 与 Dwellings excluding houses 两类年度审批合计在 2024 年约为 24,474，在 2025 年约为 29,623，说明审批活动明显回升。最新月度数据为 2026 年 3 月，所选建筑类型审批合计约 2,594，而 2025 年 3 月约为 2,388，同比增长约 8.6%。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需求结构并不完全由 houses 推动。2026 年 3 月 houses 同比小幅下降约 1.8%，而 dwellings excluding houses 同比增长约 33.4%。这说明最新需求改善更多来自非独立屋或多单元住宅相关类别，而不是单一 houses 类别。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color w:val="1F4E79"/>
          <w:sz w:val="26"/>
        </w:rPr>
        <w:t>4.2 成本与价格压力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PPI 页面显示，到 2026 年 3 月，建筑成本和产出价格压力仍然存在。Adelaide house construction input PPI 达到 164.7，较 2025 年 3 月约上升 3.7%；South Australia building construction output PPI 达到 148.9，较 2025 年 3 月约上升 3.8%。这说明市场不仅有需求恢复信号，也存在持续价格压力。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5. 讨论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对于 Adbri 来说，研究结果说明市场需求环境谨慎偏正面。2025 年建筑审批恢复，意味着相比 2022-2023 年的低迷阶段，未来建筑材料需求可能改善。但是需求结构很重要。如果增长更多来自 dwellings excluding houses，而不是 houses，那么产品组合、客户类型和销售渠道也需要进一步分析。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PPI 结果说明成本和价格压力仍然需要关注。需求恢复叠加投入成本和产出价格上升，意味着业务团队既要关注销量机会，也要关注毛利压力。Power BI 的价值就在这里：它可以把宏观市场问题转化成可筛选、可解释、可追溯的证据。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6. 结论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本报告证明，Power BI 驱动的 BI 工作流可以把复杂 ABS Excel workbook 转化为业务可用的市场洞察资产。分析显示，South Australia 建筑需求在 2025 年恢复，并延续到 2026 年初；同时 PPI 指标显示建筑成本和产出价格压力仍然存在。对 Adbri 这类建筑材料公司而言，综合证据指向：市场需求正在恢复，但价格和成本压力仍需持续监控。</w:t>
      </w:r>
    </w:p>
    <w:p>
      <w:pPr>
        <w:pStyle w:val="Heading1"/>
      </w:pPr>
      <w:r>
        <w:rPr>
          <w:rFonts w:ascii="Times New Roman" w:hAnsi="Times New Roman" w:eastAsia="SimSun"/>
          <w:b/>
          <w:i w:val="0"/>
          <w:color w:val="1F4E79"/>
          <w:sz w:val="32"/>
        </w:rPr>
        <w:t>附录：面试讲法</w:t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面试时可以这样讲：我不是单纯用 Power BI 做图，而是用 Power BI 组织市场分析。我建立星型模型，写 DAX measures，使用 slicers 和 KPI cards，按业务问题拆分页面，并加入数据质量页面。最后报表得出的结论是：South Australia 建筑审批在 2025 年恢复，需求结构中非 houses 类别增长更明显，同时 Adelaide 和 South Australia 的 PPI 仍显示成本和价格压力。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21212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