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1E57B9E" w:rsidR="00262A2E" w:rsidRDefault="003851BB" w:rsidP="002F09CE">
      <w:pPr>
        <w:ind w:firstLine="720"/>
      </w:pPr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>acting as a pipeline between the two goroutines.</w:t>
      </w:r>
      <w:r w:rsidR="002F09CE">
        <w:t xml:space="preserve"> It is also possible to get a</w:t>
      </w:r>
      <w:r w:rsidR="009F49CD">
        <w:t xml:space="preserve"> second</w:t>
      </w:r>
      <w:r w:rsidR="002F09CE">
        <w:t xml:space="preserve"> boolean</w:t>
      </w:r>
      <w:r w:rsidR="009F49CD">
        <w:t xml:space="preserve"> value during a receive operation that is set to true if the received value was delivered by a successful send operation to the channel.</w:t>
      </w:r>
      <w:r w:rsidR="002F09CE">
        <w:t xml:space="preserve"> </w:t>
      </w:r>
      <w:r w:rsidR="00262A2E">
        <w:t xml:space="preserve">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100196" w:rsidRPr="00100196">
        <w:t>keyword and the</w:t>
      </w:r>
      <w:r w:rsidR="00100196">
        <w:t xml:space="preserve"> </w:t>
      </w:r>
      <w:r w:rsidR="00100196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100196" w:rsidRPr="00100196">
        <w:rPr>
          <w:color w:val="8EAADB" w:themeColor="accent1" w:themeTint="99"/>
        </w:rPr>
        <w:t xml:space="preserve"> </w:t>
      </w:r>
      <w:r w:rsidR="00100196">
        <w:t>function</w:t>
      </w:r>
      <w:r w:rsidR="00262A2E">
        <w:t xml:space="preserve">, followed </w:t>
      </w:r>
      <w:r w:rsidR="006A137C">
        <w:t xml:space="preserve">by </w:t>
      </w:r>
      <w:r w:rsidR="00262A2E">
        <w:t>the variable type to be exchanged.</w:t>
      </w:r>
      <w:r w:rsidR="002F09CE">
        <w:t xml:space="preserve">  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42pt" o:ole="">
            <v:imagedata r:id="rId4" o:title=""/>
          </v:shape>
          <o:OLEObject Type="Embed" ProgID="Word.OpenDocumentText.12" ShapeID="_x0000_i1025" DrawAspect="Content" ObjectID="_1753790606" r:id="rId5"/>
        </w:object>
      </w:r>
    </w:p>
    <w:p w14:paraId="6AD63D31" w14:textId="05F13535" w:rsidR="00D43DC5" w:rsidRDefault="00D164CF" w:rsidP="00D43DC5">
      <w:pPr>
        <w:pStyle w:val="Heading1"/>
      </w:pPr>
      <w:r>
        <w:t>The Make Function</w:t>
      </w:r>
    </w:p>
    <w:p w14:paraId="4B601A39" w14:textId="172944F5" w:rsidR="00D164CF" w:rsidRDefault="00D164CF" w:rsidP="00D164CF">
      <w:r>
        <w:tab/>
      </w:r>
      <w:r w:rsidR="00C97A61">
        <w:t xml:space="preserve">The </w:t>
      </w:r>
      <w:r w:rsidR="00C97A61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C97A61" w:rsidRPr="00100196">
        <w:rPr>
          <w:color w:val="8EAADB" w:themeColor="accent1" w:themeTint="99"/>
        </w:rPr>
        <w:t xml:space="preserve"> </w:t>
      </w:r>
      <w:r w:rsidR="00C97A61">
        <w:t xml:space="preserve">function is especially important </w:t>
      </w:r>
      <w:r w:rsidR="003269C0">
        <w:t xml:space="preserve">with channels, as it allocates space in the heap for the channel. </w:t>
      </w:r>
      <w:r w:rsidR="00B237DD">
        <w:t xml:space="preserve">The </w:t>
      </w:r>
      <w:r w:rsidR="00B237DD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B237DD" w:rsidRPr="00100196">
        <w:rPr>
          <w:color w:val="8EAADB" w:themeColor="accent1" w:themeTint="99"/>
        </w:rPr>
        <w:t xml:space="preserve"> </w:t>
      </w:r>
      <w:r w:rsidR="00B237DD">
        <w:t xml:space="preserve">function also returns a pointer </w:t>
      </w:r>
      <w:r w:rsidR="0056345F">
        <w:t>of the channel’s slice</w:t>
      </w:r>
      <w:r w:rsidR="00AC22E2">
        <w:t xml:space="preserve"> that has been allocated on the heap</w:t>
      </w:r>
      <w:r w:rsidR="0056345F">
        <w:t>.</w:t>
      </w:r>
    </w:p>
    <w:p w14:paraId="369C8D02" w14:textId="0383B339" w:rsidR="00AC22E2" w:rsidRDefault="00AC22E2" w:rsidP="00D164CF">
      <w:r>
        <w:lastRenderedPageBreak/>
        <w:t>An example of the make function being used to allocate a slice:</w:t>
      </w:r>
    </w:p>
    <w:bookmarkStart w:id="1" w:name="_MON_1753178097"/>
    <w:bookmarkEnd w:id="1"/>
    <w:p w14:paraId="25AA556F" w14:textId="0BBC6176" w:rsidR="00AC22E2" w:rsidRDefault="009614E1" w:rsidP="00D164CF">
      <w:r>
        <w:object w:dxaOrig="9360" w:dyaOrig="5058" w14:anchorId="7409144E">
          <v:shape id="_x0000_i1026" type="#_x0000_t75" style="width:468pt;height:253.5pt" o:ole="">
            <v:imagedata r:id="rId6" o:title=""/>
          </v:shape>
          <o:OLEObject Type="Embed" ProgID="Word.OpenDocumentText.12" ShapeID="_x0000_i1026" DrawAspect="Content" ObjectID="_1753790607" r:id="rId7"/>
        </w:object>
      </w:r>
    </w:p>
    <w:p w14:paraId="2DD0F894" w14:textId="77777777" w:rsidR="0056345F" w:rsidRPr="00D164CF" w:rsidRDefault="0056345F" w:rsidP="00D164CF"/>
    <w:p w14:paraId="2FA52151" w14:textId="158FD52F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6FFAB551" w14:textId="10DB65D3" w:rsidR="00032623" w:rsidRDefault="00231492" w:rsidP="002F09CE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  <w:r w:rsidR="00032623">
        <w:t xml:space="preserve"> </w:t>
      </w:r>
      <w:r w:rsidR="0088672D">
        <w:t>Unbuffered channels must also have the send and receive operations in separate channels</w:t>
      </w:r>
      <w:r w:rsidR="00A4063E">
        <w:t>, as otherwise it will cause deadlock.</w:t>
      </w:r>
    </w:p>
    <w:p w14:paraId="29951ABF" w14:textId="1447555C" w:rsidR="0001780F" w:rsidRDefault="0001780F" w:rsidP="0088672D">
      <w:r>
        <w:t xml:space="preserve">An example of </w:t>
      </w:r>
      <w:r w:rsidR="009614E1">
        <w:t>an</w:t>
      </w:r>
      <w:r>
        <w:t xml:space="preserve"> unbuffered channel that causes deadlock:</w:t>
      </w:r>
    </w:p>
    <w:bookmarkStart w:id="2" w:name="_MON_1753180684"/>
    <w:bookmarkEnd w:id="2"/>
    <w:p w14:paraId="08931157" w14:textId="1FA3EF97" w:rsidR="009073A9" w:rsidRDefault="002636EE" w:rsidP="003106A2">
      <w:r>
        <w:object w:dxaOrig="9360" w:dyaOrig="5418" w14:anchorId="68CA727C">
          <v:shape id="_x0000_i1027" type="#_x0000_t75" style="width:468pt;height:271.5pt" o:ole="">
            <v:imagedata r:id="rId8" o:title=""/>
          </v:shape>
          <o:OLEObject Type="Embed" ProgID="Word.OpenDocumentText.12" ShapeID="_x0000_i1027" DrawAspect="Content" ObjectID="_1753790608" r:id="rId9"/>
        </w:object>
      </w:r>
    </w:p>
    <w:p w14:paraId="2E64EE94" w14:textId="77777777" w:rsidR="0001780F" w:rsidRDefault="0001780F" w:rsidP="0001780F">
      <w:r>
        <w:t xml:space="preserve">An example of an unbuffered Go channel </w:t>
      </w:r>
      <w:r w:rsidRPr="006A137C">
        <w:rPr>
          <w:i/>
          <w:iCs/>
        </w:rPr>
        <w:t>(Note: The basic example is also an unbuffered channel)</w:t>
      </w:r>
      <w:r>
        <w:t>:</w:t>
      </w:r>
    </w:p>
    <w:bookmarkStart w:id="3" w:name="_MON_1753183790"/>
    <w:bookmarkEnd w:id="3"/>
    <w:p w14:paraId="2498F6B6" w14:textId="3D27EA80" w:rsidR="0001780F" w:rsidRDefault="00E603A7" w:rsidP="003106A2">
      <w:r>
        <w:object w:dxaOrig="9360" w:dyaOrig="6028" w14:anchorId="6D0FABB4">
          <v:shape id="_x0000_i1046" type="#_x0000_t75" style="width:468pt;height:300.75pt" o:ole="">
            <v:imagedata r:id="rId10" o:title=""/>
          </v:shape>
          <o:OLEObject Type="Embed" ProgID="Word.OpenDocumentText.12" ShapeID="_x0000_i1046" DrawAspect="Content" ObjectID="_1753790609" r:id="rId11"/>
        </w:object>
      </w:r>
    </w:p>
    <w:bookmarkStart w:id="4" w:name="_MON_1752656519"/>
    <w:bookmarkEnd w:id="4"/>
    <w:p w14:paraId="28DD1A45" w14:textId="750B225B" w:rsidR="003106A2" w:rsidRDefault="0001780F" w:rsidP="003106A2">
      <w:r>
        <w:object w:dxaOrig="9360" w:dyaOrig="6126" w14:anchorId="2706753D">
          <v:shape id="_x0000_i1058" type="#_x0000_t75" style="width:468.75pt;height:306.75pt" o:ole="">
            <v:imagedata r:id="rId12" o:title=""/>
          </v:shape>
          <o:OLEObject Type="Embed" ProgID="Word.OpenDocumentText.12" ShapeID="_x0000_i1058" DrawAspect="Content" ObjectID="_1753790610" r:id="rId13"/>
        </w:object>
      </w:r>
    </w:p>
    <w:p w14:paraId="1AE2453E" w14:textId="59DC3F5A" w:rsidR="007206EC" w:rsidRDefault="00677578" w:rsidP="007206EC">
      <w:pPr>
        <w:pStyle w:val="Heading1"/>
      </w:pPr>
      <w:r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5" w:name="_MON_1752993189"/>
    <w:bookmarkEnd w:id="5"/>
    <w:p w14:paraId="37C6DC90" w14:textId="1AFC8437" w:rsidR="00B02FFB" w:rsidRDefault="004F2E3A" w:rsidP="009E22BE">
      <w:r>
        <w:object w:dxaOrig="9360" w:dyaOrig="6737" w14:anchorId="3837A9AC">
          <v:shape id="_x0000_i1030" type="#_x0000_t75" style="width:468.75pt;height:336.75pt" o:ole="">
            <v:imagedata r:id="rId14" o:title=""/>
          </v:shape>
          <o:OLEObject Type="Embed" ProgID="Word.OpenDocumentText.12" ShapeID="_x0000_i1030" DrawAspect="Content" ObjectID="_1753790611" r:id="rId15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099B2345" w:rsidR="00384D7D" w:rsidRDefault="00384D7D" w:rsidP="00A14254">
      <w:r>
        <w:t>An example of a for</w:t>
      </w:r>
      <w:r w:rsidR="00AD3FE4">
        <w:t>-</w:t>
      </w:r>
      <w:r>
        <w:t>loop iterating through a channel</w:t>
      </w:r>
      <w:r w:rsidR="00C72519">
        <w:t xml:space="preserve"> using range</w:t>
      </w:r>
      <w:r>
        <w:t>:</w:t>
      </w:r>
    </w:p>
    <w:bookmarkStart w:id="6" w:name="_MON_1752997389"/>
    <w:bookmarkEnd w:id="6"/>
    <w:p w14:paraId="41485443" w14:textId="7260B875" w:rsidR="00384D7D" w:rsidRDefault="00F90AB1" w:rsidP="00A14254">
      <w:r>
        <w:object w:dxaOrig="9360" w:dyaOrig="7685" w14:anchorId="391F59F5">
          <v:shape id="_x0000_i1031" type="#_x0000_t75" style="width:468.75pt;height:384pt" o:ole="">
            <v:imagedata r:id="rId16" o:title=""/>
          </v:shape>
          <o:OLEObject Type="Embed" ProgID="Word.OpenDocumentText.12" ShapeID="_x0000_i1031" DrawAspect="Content" ObjectID="_1753790612" r:id="rId17"/>
        </w:object>
      </w:r>
    </w:p>
    <w:p w14:paraId="6603B9A0" w14:textId="6646AA1A" w:rsidR="00C72519" w:rsidRDefault="00C72519" w:rsidP="00C72519">
      <w:r>
        <w:t>An example of a for-loop iterating through a channel without using range:</w:t>
      </w:r>
    </w:p>
    <w:bookmarkStart w:id="7" w:name="_MON_1753185191"/>
    <w:bookmarkEnd w:id="7"/>
    <w:p w14:paraId="3DA3E6C0" w14:textId="1E6BC4AC" w:rsidR="00C72519" w:rsidRDefault="009D1EB4" w:rsidP="00C72519">
      <w:r>
        <w:object w:dxaOrig="9360" w:dyaOrig="9818" w14:anchorId="3C86949F">
          <v:shape id="_x0000_i1074" type="#_x0000_t75" style="width:468pt;height:491.25pt" o:ole="">
            <v:imagedata r:id="rId18" o:title=""/>
          </v:shape>
          <o:OLEObject Type="Embed" ProgID="Word.OpenDocumentText.12" ShapeID="_x0000_i1074" DrawAspect="Content" ObjectID="_1753790613" r:id="rId19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8" w:name="_MON_1753000251"/>
    <w:bookmarkEnd w:id="8"/>
    <w:p w14:paraId="46A39CE9" w14:textId="4457A96C" w:rsidR="00AD3FE4" w:rsidRDefault="00696DA3" w:rsidP="00AD3FE4">
      <w:r>
        <w:object w:dxaOrig="9360" w:dyaOrig="9015" w14:anchorId="081C0FB2">
          <v:shape id="_x0000_i1050" type="#_x0000_t75" style="width:468.75pt;height:451.5pt" o:ole="">
            <v:imagedata r:id="rId20" o:title=""/>
          </v:shape>
          <o:OLEObject Type="Embed" ProgID="Word.OpenDocumentText.12" ShapeID="_x0000_i1050" DrawAspect="Content" ObjectID="_1753790614" r:id="rId21"/>
        </w:object>
      </w:r>
    </w:p>
    <w:p w14:paraId="649EA47B" w14:textId="77777777" w:rsidR="00AF259D" w:rsidRDefault="00AF259D" w:rsidP="00AF259D">
      <w:pPr>
        <w:pStyle w:val="Heading1"/>
      </w:pPr>
      <w:r>
        <w:t>Select Statement</w:t>
      </w:r>
    </w:p>
    <w:p w14:paraId="3518F0D4" w14:textId="069599F2" w:rsidR="00AF259D" w:rsidRPr="005D54A6" w:rsidRDefault="00AF259D" w:rsidP="00AF259D">
      <w:r>
        <w:tab/>
        <w:t xml:space="preserve">The </w:t>
      </w:r>
      <w:r w:rsidRPr="00FB1E12">
        <w:rPr>
          <w:rFonts w:ascii="Cascadia Code" w:hAnsi="Cascadia Code" w:cs="Cascadia Code"/>
          <w:color w:val="ED7D31" w:themeColor="accent2"/>
        </w:rPr>
        <w:t>select</w:t>
      </w:r>
      <w:r w:rsidRPr="00FB1E12">
        <w:rPr>
          <w:color w:val="ED7D31" w:themeColor="accent2"/>
        </w:rPr>
        <w:t xml:space="preserve"> </w:t>
      </w:r>
      <w:r>
        <w:t>statement makes it possible to wait for multiple channel operations.</w:t>
      </w:r>
      <w:r w:rsidR="005D54A6">
        <w:t xml:space="preserve"> It can be used with a mixture of send/receive requests, whatever is available first is executed. If two channel operations are available, then </w:t>
      </w:r>
      <w:r w:rsidR="005D54A6" w:rsidRPr="00FB1E12">
        <w:rPr>
          <w:rFonts w:ascii="Cascadia Code" w:hAnsi="Cascadia Code" w:cs="Cascadia Code"/>
          <w:color w:val="ED7D31" w:themeColor="accent2"/>
        </w:rPr>
        <w:t>select</w:t>
      </w:r>
      <w:r w:rsidR="005D54A6">
        <w:t xml:space="preserve"> acts like a scheduler, the order of the operations is not guaranteed.</w: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9" w:name="_MON_1753009988"/>
    <w:bookmarkEnd w:id="9"/>
    <w:p w14:paraId="194A4899" w14:textId="168C3B7D" w:rsidR="00EF21F5" w:rsidRDefault="00EF21F5" w:rsidP="00C86EFB">
      <w:r>
        <w:object w:dxaOrig="9360" w:dyaOrig="12059" w14:anchorId="05FF9258">
          <v:shape id="_x0000_i1034" type="#_x0000_t75" style="width:468.75pt;height:603.75pt" o:ole="">
            <v:imagedata r:id="rId22" o:title=""/>
          </v:shape>
          <o:OLEObject Type="Embed" ProgID="Word.OpenDocumentText.12" ShapeID="_x0000_i1034" DrawAspect="Content" ObjectID="_1753790615" r:id="rId23"/>
        </w:object>
      </w:r>
    </w:p>
    <w:p w14:paraId="7E88E6A3" w14:textId="76E99EBF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3E0E6D8B" w14:textId="77777777" w:rsidR="00E603A7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  <w:r w:rsidR="00924360">
        <w:t xml:space="preserve"> </w:t>
      </w:r>
    </w:p>
    <w:p w14:paraId="1690B70B" w14:textId="39604873" w:rsidR="00EF21F5" w:rsidRPr="00FB1E12" w:rsidRDefault="00722BF4" w:rsidP="00EF21F5">
      <w:r>
        <w:lastRenderedPageBreak/>
        <w:t xml:space="preserve">Example of </w:t>
      </w:r>
      <w:r w:rsidR="00B3615E">
        <w:t xml:space="preserve">a </w:t>
      </w:r>
      <w:r>
        <w:t>select statement waiting for a received value:</w:t>
      </w:r>
      <w:r>
        <w:br/>
      </w:r>
      <w:bookmarkStart w:id="10" w:name="_MON_1753011589"/>
      <w:bookmarkEnd w:id="10"/>
      <w:r w:rsidR="00660FF2">
        <w:object w:dxaOrig="9360" w:dyaOrig="11195" w14:anchorId="6183BFD0">
          <v:shape id="_x0000_i1080" type="#_x0000_t75" style="width:468.75pt;height:560.25pt" o:ole="">
            <v:imagedata r:id="rId24" o:title=""/>
          </v:shape>
          <o:OLEObject Type="Embed" ProgID="Word.OpenDocumentText.12" ShapeID="_x0000_i1080" DrawAspect="Content" ObjectID="_1753790616" r:id="rId25"/>
        </w:object>
      </w:r>
      <w:r w:rsidR="00FB1E12">
        <w:t xml:space="preserve"> </w:t>
      </w:r>
    </w:p>
    <w:p w14:paraId="1CD2D965" w14:textId="3DC837D9" w:rsidR="00EF21F5" w:rsidRPr="00C86EFB" w:rsidRDefault="00EF21F5" w:rsidP="00C86EFB"/>
    <w:p w14:paraId="405EF865" w14:textId="67171355" w:rsidR="00A40BE9" w:rsidRDefault="00A40BE9" w:rsidP="00A40BE9">
      <w:pPr>
        <w:pStyle w:val="Heading1"/>
      </w:pPr>
      <w:r>
        <w:lastRenderedPageBreak/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11" w:name="_MON_1753013622"/>
    <w:bookmarkEnd w:id="11"/>
    <w:p w14:paraId="2B8FBCDE" w14:textId="657197D1" w:rsidR="000312DD" w:rsidRDefault="000312DD" w:rsidP="003106A2">
      <w:r>
        <w:object w:dxaOrig="9360" w:dyaOrig="9060" w14:anchorId="3A36F875">
          <v:shape id="_x0000_i1037" type="#_x0000_t75" style="width:468.75pt;height:453pt" o:ole="">
            <v:imagedata r:id="rId26" o:title=""/>
          </v:shape>
          <o:OLEObject Type="Embed" ProgID="Word.OpenDocumentText.12" ShapeID="_x0000_i1037" DrawAspect="Content" ObjectID="_1753790617" r:id="rId27"/>
        </w:object>
      </w:r>
    </w:p>
    <w:bookmarkStart w:id="12" w:name="_MON_1753014157"/>
    <w:bookmarkEnd w:id="12"/>
    <w:p w14:paraId="51DA2675" w14:textId="64865ACB" w:rsidR="000312DD" w:rsidRDefault="000312DD" w:rsidP="003106A2">
      <w:r>
        <w:object w:dxaOrig="9360" w:dyaOrig="3462" w14:anchorId="5F376167">
          <v:shape id="_x0000_i1038" type="#_x0000_t75" style="width:468.75pt;height:172.5pt" o:ole="">
            <v:imagedata r:id="rId28" o:title=""/>
          </v:shape>
          <o:OLEObject Type="Embed" ProgID="Word.OpenDocumentText.12" ShapeID="_x0000_i1038" DrawAspect="Content" ObjectID="_1753790618" r:id="rId29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3" w:name="_MON_1753014626"/>
    <w:bookmarkEnd w:id="13"/>
    <w:p w14:paraId="73482674" w14:textId="766D1B11" w:rsidR="000B2F88" w:rsidRDefault="00593BC4" w:rsidP="003106A2">
      <w:r>
        <w:object w:dxaOrig="9360" w:dyaOrig="8167" w14:anchorId="2EAD08A1">
          <v:shape id="_x0000_i1053" type="#_x0000_t75" style="width:468.75pt;height:408.75pt" o:ole="">
            <v:imagedata r:id="rId30" o:title=""/>
          </v:shape>
          <o:OLEObject Type="Embed" ProgID="Word.OpenDocumentText.12" ShapeID="_x0000_i1053" DrawAspect="Content" ObjectID="_1753790619" r:id="rId31"/>
        </w:object>
      </w:r>
    </w:p>
    <w:bookmarkStart w:id="14" w:name="_MON_1753014882"/>
    <w:bookmarkEnd w:id="14"/>
    <w:p w14:paraId="0176C454" w14:textId="052B8026" w:rsidR="00877470" w:rsidRDefault="00593BC4" w:rsidP="003106A2">
      <w:r>
        <w:object w:dxaOrig="9360" w:dyaOrig="3500" w14:anchorId="794E787D">
          <v:shape id="_x0000_i1040" type="#_x0000_t75" style="width:468.75pt;height:175.5pt" o:ole="">
            <v:imagedata r:id="rId32" o:title=""/>
          </v:shape>
          <o:OLEObject Type="Embed" ProgID="Word.OpenDocumentText.12" ShapeID="_x0000_i1040" DrawAspect="Content" ObjectID="_1753790620" r:id="rId33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5" w:name="_MON_1753016222"/>
    <w:bookmarkEnd w:id="15"/>
    <w:p w14:paraId="7107DD91" w14:textId="3D6AFF8C" w:rsidR="00900A3C" w:rsidRDefault="00DD4DA5" w:rsidP="00877470">
      <w:r>
        <w:object w:dxaOrig="9360" w:dyaOrig="6842" w14:anchorId="604DAE33">
          <v:shape id="_x0000_i1041" type="#_x0000_t75" style="width:468.75pt;height:342pt" o:ole="">
            <v:imagedata r:id="rId34" o:title=""/>
          </v:shape>
          <o:OLEObject Type="Embed" ProgID="Word.OpenDocumentText.12" ShapeID="_x0000_i1041" DrawAspect="Content" ObjectID="_1753790621" r:id="rId35"/>
        </w:object>
      </w:r>
    </w:p>
    <w:bookmarkStart w:id="16" w:name="_MON_1753016494"/>
    <w:bookmarkEnd w:id="16"/>
    <w:p w14:paraId="04488033" w14:textId="7397E341" w:rsidR="00877470" w:rsidRPr="00877470" w:rsidRDefault="00DC2018" w:rsidP="00877470">
      <w:r>
        <w:object w:dxaOrig="9360" w:dyaOrig="1771" w14:anchorId="6A0AD718">
          <v:shape id="_x0000_i1042" type="#_x0000_t75" style="width:468.75pt;height:88.5pt" o:ole="">
            <v:imagedata r:id="rId36" o:title=""/>
          </v:shape>
          <o:OLEObject Type="Embed" ProgID="Word.OpenDocumentText.12" ShapeID="_x0000_i1042" DrawAspect="Content" ObjectID="_1753790622" r:id="rId37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ED8EC07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 xml:space="preserve">statement will not process nil channels, so it is possible to </w:t>
      </w:r>
      <w:r w:rsidR="00A81910">
        <w:t>disable</w:t>
      </w:r>
      <w:r w:rsidR="004F7839">
        <w:t xml:space="preserve">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7" w:name="_MON_1753017950"/>
    <w:bookmarkEnd w:id="17"/>
    <w:p w14:paraId="004E6441" w14:textId="2F9284C6" w:rsidR="004F7839" w:rsidRDefault="000D0AED" w:rsidP="003106A2">
      <w:r>
        <w:object w:dxaOrig="9360" w:dyaOrig="7735" w14:anchorId="1F7D65E8">
          <v:shape id="_x0000_i1043" type="#_x0000_t75" style="width:468.75pt;height:386.25pt" o:ole="">
            <v:imagedata r:id="rId38" o:title=""/>
          </v:shape>
          <o:OLEObject Type="Embed" ProgID="Word.OpenDocumentText.12" ShapeID="_x0000_i1043" DrawAspect="Content" ObjectID="_1753790623" r:id="rId39"/>
        </w:object>
      </w:r>
    </w:p>
    <w:bookmarkStart w:id="18" w:name="_MON_1753018170"/>
    <w:bookmarkEnd w:id="18"/>
    <w:p w14:paraId="22FC7400" w14:textId="3B6FC565" w:rsidR="000D0AED" w:rsidRPr="00676AD2" w:rsidRDefault="000D0AED" w:rsidP="003106A2">
      <w:r>
        <w:object w:dxaOrig="9360" w:dyaOrig="5504" w14:anchorId="6EBBBDF7">
          <v:shape id="_x0000_i1044" type="#_x0000_t75" style="width:468.75pt;height:275.25pt" o:ole="">
            <v:imagedata r:id="rId40" o:title=""/>
          </v:shape>
          <o:OLEObject Type="Embed" ProgID="Word.OpenDocumentText.12" ShapeID="_x0000_i1044" DrawAspect="Content" ObjectID="_1753790624" r:id="rId41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1780F"/>
    <w:rsid w:val="000312DD"/>
    <w:rsid w:val="00032623"/>
    <w:rsid w:val="00077B85"/>
    <w:rsid w:val="000B2F88"/>
    <w:rsid w:val="000D0AED"/>
    <w:rsid w:val="00100196"/>
    <w:rsid w:val="001137AE"/>
    <w:rsid w:val="00132685"/>
    <w:rsid w:val="00231492"/>
    <w:rsid w:val="00262A2E"/>
    <w:rsid w:val="002636EE"/>
    <w:rsid w:val="00270F84"/>
    <w:rsid w:val="002F0055"/>
    <w:rsid w:val="002F09CE"/>
    <w:rsid w:val="003106A2"/>
    <w:rsid w:val="003269C0"/>
    <w:rsid w:val="00336DE7"/>
    <w:rsid w:val="00351129"/>
    <w:rsid w:val="00384D7D"/>
    <w:rsid w:val="003851BB"/>
    <w:rsid w:val="003E0B69"/>
    <w:rsid w:val="00412489"/>
    <w:rsid w:val="00416482"/>
    <w:rsid w:val="00425D66"/>
    <w:rsid w:val="00445595"/>
    <w:rsid w:val="00470925"/>
    <w:rsid w:val="004E79C6"/>
    <w:rsid w:val="004F2E3A"/>
    <w:rsid w:val="004F7839"/>
    <w:rsid w:val="0056345F"/>
    <w:rsid w:val="00593BC4"/>
    <w:rsid w:val="005D54A6"/>
    <w:rsid w:val="00660FF2"/>
    <w:rsid w:val="00673529"/>
    <w:rsid w:val="00676AD2"/>
    <w:rsid w:val="00677578"/>
    <w:rsid w:val="00696DA3"/>
    <w:rsid w:val="006A137C"/>
    <w:rsid w:val="007206EC"/>
    <w:rsid w:val="00722BF4"/>
    <w:rsid w:val="007E024E"/>
    <w:rsid w:val="007F316B"/>
    <w:rsid w:val="00865EEB"/>
    <w:rsid w:val="00877470"/>
    <w:rsid w:val="0088672D"/>
    <w:rsid w:val="008A0B74"/>
    <w:rsid w:val="00900A3C"/>
    <w:rsid w:val="0090454A"/>
    <w:rsid w:val="009073A9"/>
    <w:rsid w:val="00924360"/>
    <w:rsid w:val="009614E1"/>
    <w:rsid w:val="009C2DDC"/>
    <w:rsid w:val="009C6378"/>
    <w:rsid w:val="009D0CE8"/>
    <w:rsid w:val="009D1EB4"/>
    <w:rsid w:val="009E22BE"/>
    <w:rsid w:val="009F49CD"/>
    <w:rsid w:val="00A14254"/>
    <w:rsid w:val="00A4063E"/>
    <w:rsid w:val="00A40BE9"/>
    <w:rsid w:val="00A81910"/>
    <w:rsid w:val="00A9294F"/>
    <w:rsid w:val="00AA2FF0"/>
    <w:rsid w:val="00AC22E2"/>
    <w:rsid w:val="00AC287F"/>
    <w:rsid w:val="00AD3FE4"/>
    <w:rsid w:val="00AF259D"/>
    <w:rsid w:val="00B02FFB"/>
    <w:rsid w:val="00B03658"/>
    <w:rsid w:val="00B110A5"/>
    <w:rsid w:val="00B237DD"/>
    <w:rsid w:val="00B3615E"/>
    <w:rsid w:val="00B811A3"/>
    <w:rsid w:val="00BA177F"/>
    <w:rsid w:val="00C72519"/>
    <w:rsid w:val="00C86EFB"/>
    <w:rsid w:val="00C97A61"/>
    <w:rsid w:val="00CC771D"/>
    <w:rsid w:val="00D164CF"/>
    <w:rsid w:val="00D40EA2"/>
    <w:rsid w:val="00D4112D"/>
    <w:rsid w:val="00D43DC5"/>
    <w:rsid w:val="00D53332"/>
    <w:rsid w:val="00D90CDF"/>
    <w:rsid w:val="00DA7A42"/>
    <w:rsid w:val="00DC2018"/>
    <w:rsid w:val="00DD4DA5"/>
    <w:rsid w:val="00E13494"/>
    <w:rsid w:val="00E603A7"/>
    <w:rsid w:val="00E96E69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docId w15:val="{C64DF7CA-A3AD-4E05-A697-98C61615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Badiei, David (AES)</cp:lastModifiedBy>
  <cp:revision>7</cp:revision>
  <dcterms:created xsi:type="dcterms:W3CDTF">2023-08-04T14:22:00Z</dcterms:created>
  <dcterms:modified xsi:type="dcterms:W3CDTF">2023-08-17T19:13:00Z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