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9942AF" w14:textId="77777777" w:rsidR="009F17B2" w:rsidRPr="009F17B2" w:rsidRDefault="009F17B2" w:rsidP="009F17B2">
      <w:pPr>
        <w:rPr>
          <w:b/>
          <w:bCs/>
        </w:rPr>
      </w:pPr>
      <w:r w:rsidRPr="009F17B2">
        <w:rPr>
          <w:b/>
          <w:bCs/>
        </w:rPr>
        <w:t>Informe de Metadatos del Estudio ST000284</w:t>
      </w:r>
    </w:p>
    <w:p w14:paraId="61A00385" w14:textId="77777777" w:rsidR="009F17B2" w:rsidRPr="009F17B2" w:rsidRDefault="009F17B2" w:rsidP="009F17B2">
      <w:pPr>
        <w:rPr>
          <w:b/>
          <w:bCs/>
        </w:rPr>
      </w:pPr>
      <w:r w:rsidRPr="009F17B2">
        <w:rPr>
          <w:b/>
          <w:bCs/>
        </w:rPr>
        <w:t>Introducción</w:t>
      </w:r>
    </w:p>
    <w:p w14:paraId="52B3FE40" w14:textId="77777777" w:rsidR="009F17B2" w:rsidRPr="009F17B2" w:rsidRDefault="009F17B2" w:rsidP="009F17B2">
      <w:r w:rsidRPr="009F17B2">
        <w:t>Este documento describe la tabla de metadatos correspondiente al estudio de metabolómica identificado como ST000284. Los metadatos contienen información sobre muestras biológicas de suero sanguíneo, clasificadas según la condición clínica de los pacientes.</w:t>
      </w:r>
    </w:p>
    <w:p w14:paraId="5E2DBD88" w14:textId="77777777" w:rsidR="009F17B2" w:rsidRPr="009F17B2" w:rsidRDefault="009F17B2" w:rsidP="009F17B2">
      <w:pPr>
        <w:rPr>
          <w:b/>
          <w:bCs/>
        </w:rPr>
      </w:pPr>
      <w:r w:rsidRPr="009F17B2">
        <w:rPr>
          <w:b/>
          <w:bCs/>
        </w:rPr>
        <w:t>Descripción de la Tabla</w:t>
      </w:r>
    </w:p>
    <w:p w14:paraId="1BCCF3E8" w14:textId="77777777" w:rsidR="009F17B2" w:rsidRPr="009F17B2" w:rsidRDefault="009F17B2" w:rsidP="009F17B2">
      <w:r w:rsidRPr="009F17B2">
        <w:t>La tabla contiene seis columnas principales:</w:t>
      </w:r>
    </w:p>
    <w:p w14:paraId="20B5DB88" w14:textId="77777777" w:rsidR="009F17B2" w:rsidRPr="009F17B2" w:rsidRDefault="009F17B2" w:rsidP="009F17B2">
      <w:pPr>
        <w:numPr>
          <w:ilvl w:val="0"/>
          <w:numId w:val="1"/>
        </w:numPr>
      </w:pPr>
      <w:proofErr w:type="spellStart"/>
      <w:r w:rsidRPr="009F17B2">
        <w:rPr>
          <w:b/>
          <w:bCs/>
        </w:rPr>
        <w:t>local_sample_id</w:t>
      </w:r>
      <w:proofErr w:type="spellEnd"/>
      <w:r w:rsidRPr="009F17B2">
        <w:t>: Identificador único de cada muestra dentro del estudio.</w:t>
      </w:r>
    </w:p>
    <w:p w14:paraId="7BB3B87C" w14:textId="77777777" w:rsidR="009F17B2" w:rsidRPr="009F17B2" w:rsidRDefault="009F17B2" w:rsidP="009F17B2">
      <w:pPr>
        <w:numPr>
          <w:ilvl w:val="0"/>
          <w:numId w:val="1"/>
        </w:numPr>
      </w:pPr>
      <w:proofErr w:type="spellStart"/>
      <w:r w:rsidRPr="009F17B2">
        <w:rPr>
          <w:b/>
          <w:bCs/>
        </w:rPr>
        <w:t>study_id</w:t>
      </w:r>
      <w:proofErr w:type="spellEnd"/>
      <w:r w:rsidRPr="009F17B2">
        <w:t>: Código del estudio, en este caso "ST000284".</w:t>
      </w:r>
    </w:p>
    <w:p w14:paraId="38B96336" w14:textId="77777777" w:rsidR="009F17B2" w:rsidRPr="009F17B2" w:rsidRDefault="009F17B2" w:rsidP="009F17B2">
      <w:pPr>
        <w:numPr>
          <w:ilvl w:val="0"/>
          <w:numId w:val="1"/>
        </w:numPr>
      </w:pPr>
      <w:proofErr w:type="spellStart"/>
      <w:r w:rsidRPr="009F17B2">
        <w:rPr>
          <w:b/>
          <w:bCs/>
        </w:rPr>
        <w:t>sample_source</w:t>
      </w:r>
      <w:proofErr w:type="spellEnd"/>
      <w:r w:rsidRPr="009F17B2">
        <w:t xml:space="preserve">: Fuente biológica de la muestra, en este conjunto de datos todas provienen de </w:t>
      </w:r>
      <w:proofErr w:type="spellStart"/>
      <w:r w:rsidRPr="009F17B2">
        <w:rPr>
          <w:i/>
          <w:iCs/>
        </w:rPr>
        <w:t>Blood</w:t>
      </w:r>
      <w:proofErr w:type="spellEnd"/>
      <w:r w:rsidRPr="009F17B2">
        <w:rPr>
          <w:i/>
          <w:iCs/>
        </w:rPr>
        <w:t xml:space="preserve"> (</w:t>
      </w:r>
      <w:proofErr w:type="spellStart"/>
      <w:r w:rsidRPr="009F17B2">
        <w:rPr>
          <w:i/>
          <w:iCs/>
        </w:rPr>
        <w:t>serum</w:t>
      </w:r>
      <w:proofErr w:type="spellEnd"/>
      <w:r w:rsidRPr="009F17B2">
        <w:rPr>
          <w:i/>
          <w:iCs/>
        </w:rPr>
        <w:t>)</w:t>
      </w:r>
      <w:r w:rsidRPr="009F17B2">
        <w:t>.</w:t>
      </w:r>
    </w:p>
    <w:p w14:paraId="3B1FD354" w14:textId="77777777" w:rsidR="009F17B2" w:rsidRPr="009F17B2" w:rsidRDefault="009F17B2" w:rsidP="009F17B2">
      <w:pPr>
        <w:numPr>
          <w:ilvl w:val="0"/>
          <w:numId w:val="1"/>
        </w:numPr>
      </w:pPr>
      <w:proofErr w:type="spellStart"/>
      <w:r w:rsidRPr="009F17B2">
        <w:rPr>
          <w:b/>
          <w:bCs/>
        </w:rPr>
        <w:t>mb_sample_id</w:t>
      </w:r>
      <w:proofErr w:type="spellEnd"/>
      <w:r w:rsidRPr="009F17B2">
        <w:t>: Identificador de muestra utilizado en la base de datos o laboratorio.</w:t>
      </w:r>
    </w:p>
    <w:p w14:paraId="4EFB06A5" w14:textId="77777777" w:rsidR="009F17B2" w:rsidRPr="009F17B2" w:rsidRDefault="009F17B2" w:rsidP="009F17B2">
      <w:pPr>
        <w:numPr>
          <w:ilvl w:val="0"/>
          <w:numId w:val="1"/>
        </w:numPr>
      </w:pPr>
      <w:proofErr w:type="spellStart"/>
      <w:r w:rsidRPr="009F17B2">
        <w:rPr>
          <w:b/>
          <w:bCs/>
        </w:rPr>
        <w:t>raw_data</w:t>
      </w:r>
      <w:proofErr w:type="spellEnd"/>
      <w:r w:rsidRPr="009F17B2">
        <w:t>: Campo reservado para datos crudos asociados a la muestra (actualmente vacío en la tabla).</w:t>
      </w:r>
    </w:p>
    <w:p w14:paraId="0F3ACC93" w14:textId="77777777" w:rsidR="009F17B2" w:rsidRPr="009F17B2" w:rsidRDefault="009F17B2" w:rsidP="009F17B2">
      <w:pPr>
        <w:numPr>
          <w:ilvl w:val="0"/>
          <w:numId w:val="1"/>
        </w:numPr>
      </w:pPr>
      <w:proofErr w:type="spellStart"/>
      <w:r w:rsidRPr="009F17B2">
        <w:rPr>
          <w:b/>
          <w:bCs/>
        </w:rPr>
        <w:t>Patient_group</w:t>
      </w:r>
      <w:proofErr w:type="spellEnd"/>
      <w:r w:rsidRPr="009F17B2">
        <w:t>: Clasificación de los pacientes en función de su condición clínica:</w:t>
      </w:r>
    </w:p>
    <w:p w14:paraId="5DC6D4B4" w14:textId="77777777" w:rsidR="009F17B2" w:rsidRPr="009F17B2" w:rsidRDefault="009F17B2" w:rsidP="009F17B2">
      <w:pPr>
        <w:numPr>
          <w:ilvl w:val="1"/>
          <w:numId w:val="1"/>
        </w:numPr>
      </w:pPr>
      <w:proofErr w:type="spellStart"/>
      <w:r w:rsidRPr="009F17B2">
        <w:rPr>
          <w:b/>
          <w:bCs/>
        </w:rPr>
        <w:t>Healthy</w:t>
      </w:r>
      <w:proofErr w:type="spellEnd"/>
      <w:r w:rsidRPr="009F17B2">
        <w:t xml:space="preserve"> (sano)</w:t>
      </w:r>
    </w:p>
    <w:p w14:paraId="2FDAEB29" w14:textId="77777777" w:rsidR="009F17B2" w:rsidRPr="009F17B2" w:rsidRDefault="009F17B2" w:rsidP="009F17B2">
      <w:pPr>
        <w:numPr>
          <w:ilvl w:val="1"/>
          <w:numId w:val="1"/>
        </w:numPr>
      </w:pPr>
      <w:proofErr w:type="spellStart"/>
      <w:r w:rsidRPr="009F17B2">
        <w:rPr>
          <w:b/>
          <w:bCs/>
        </w:rPr>
        <w:t>Polyp</w:t>
      </w:r>
      <w:proofErr w:type="spellEnd"/>
      <w:r w:rsidRPr="009F17B2">
        <w:t xml:space="preserve"> (pólipo)</w:t>
      </w:r>
    </w:p>
    <w:p w14:paraId="7C7C61B4" w14:textId="77777777" w:rsidR="009F17B2" w:rsidRPr="009F17B2" w:rsidRDefault="009F17B2" w:rsidP="009F17B2">
      <w:pPr>
        <w:numPr>
          <w:ilvl w:val="1"/>
          <w:numId w:val="1"/>
        </w:numPr>
      </w:pPr>
      <w:r w:rsidRPr="009F17B2">
        <w:rPr>
          <w:b/>
          <w:bCs/>
        </w:rPr>
        <w:t>CRC</w:t>
      </w:r>
      <w:r w:rsidRPr="009F17B2">
        <w:t xml:space="preserve"> (cáncer colorrectal)</w:t>
      </w:r>
    </w:p>
    <w:p w14:paraId="4ABD201D" w14:textId="77777777" w:rsidR="009F17B2" w:rsidRPr="009F17B2" w:rsidRDefault="009F17B2" w:rsidP="009F17B2">
      <w:pPr>
        <w:rPr>
          <w:b/>
          <w:bCs/>
        </w:rPr>
      </w:pPr>
      <w:r w:rsidRPr="009F17B2">
        <w:rPr>
          <w:b/>
          <w:bCs/>
        </w:rPr>
        <w:t>Contenido de la Tabla</w:t>
      </w:r>
    </w:p>
    <w:p w14:paraId="5485DDC3" w14:textId="77777777" w:rsidR="009F17B2" w:rsidRPr="009F17B2" w:rsidRDefault="009F17B2" w:rsidP="009F17B2">
      <w:r w:rsidRPr="009F17B2">
        <w:t>A continuación, se presenta un resumen de algunas muestras contenidas en la tabla: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5"/>
        <w:gridCol w:w="1653"/>
        <w:gridCol w:w="1731"/>
        <w:gridCol w:w="1587"/>
      </w:tblGrid>
      <w:tr w:rsidR="009F17B2" w:rsidRPr="009F17B2" w14:paraId="3DB5F1A9" w14:textId="77777777" w:rsidTr="009F17B2">
        <w:trPr>
          <w:tblHeader/>
          <w:tblCellSpacing w:w="15" w:type="dxa"/>
        </w:trPr>
        <w:tc>
          <w:tcPr>
            <w:tcW w:w="0" w:type="auto"/>
            <w:vAlign w:val="center"/>
            <w:hideMark/>
          </w:tcPr>
          <w:p w14:paraId="2E996AE4" w14:textId="77777777" w:rsidR="009F17B2" w:rsidRPr="009F17B2" w:rsidRDefault="009F17B2" w:rsidP="009F17B2">
            <w:pPr>
              <w:rPr>
                <w:b/>
                <w:bCs/>
              </w:rPr>
            </w:pPr>
            <w:proofErr w:type="spellStart"/>
            <w:r w:rsidRPr="009F17B2">
              <w:rPr>
                <w:b/>
                <w:bCs/>
              </w:rPr>
              <w:t>local_sample_id</w:t>
            </w:r>
            <w:proofErr w:type="spellEnd"/>
          </w:p>
        </w:tc>
        <w:tc>
          <w:tcPr>
            <w:tcW w:w="0" w:type="auto"/>
            <w:vAlign w:val="center"/>
            <w:hideMark/>
          </w:tcPr>
          <w:p w14:paraId="4EA679A1" w14:textId="77777777" w:rsidR="009F17B2" w:rsidRPr="009F17B2" w:rsidRDefault="009F17B2" w:rsidP="009F17B2">
            <w:pPr>
              <w:rPr>
                <w:b/>
                <w:bCs/>
              </w:rPr>
            </w:pPr>
            <w:proofErr w:type="spellStart"/>
            <w:r w:rsidRPr="009F17B2">
              <w:rPr>
                <w:b/>
                <w:bCs/>
              </w:rPr>
              <w:t>mb_sample_id</w:t>
            </w:r>
            <w:proofErr w:type="spellEnd"/>
          </w:p>
        </w:tc>
        <w:tc>
          <w:tcPr>
            <w:tcW w:w="0" w:type="auto"/>
            <w:vAlign w:val="center"/>
            <w:hideMark/>
          </w:tcPr>
          <w:p w14:paraId="6394F64B" w14:textId="77777777" w:rsidR="009F17B2" w:rsidRPr="009F17B2" w:rsidRDefault="009F17B2" w:rsidP="009F17B2">
            <w:pPr>
              <w:rPr>
                <w:b/>
                <w:bCs/>
              </w:rPr>
            </w:pPr>
            <w:proofErr w:type="spellStart"/>
            <w:r w:rsidRPr="009F17B2">
              <w:rPr>
                <w:b/>
                <w:bCs/>
              </w:rPr>
              <w:t>sample_source</w:t>
            </w:r>
            <w:proofErr w:type="spellEnd"/>
          </w:p>
        </w:tc>
        <w:tc>
          <w:tcPr>
            <w:tcW w:w="0" w:type="auto"/>
            <w:vAlign w:val="center"/>
            <w:hideMark/>
          </w:tcPr>
          <w:p w14:paraId="64B98F29" w14:textId="77777777" w:rsidR="009F17B2" w:rsidRPr="009F17B2" w:rsidRDefault="009F17B2" w:rsidP="009F17B2">
            <w:pPr>
              <w:rPr>
                <w:b/>
                <w:bCs/>
              </w:rPr>
            </w:pPr>
            <w:proofErr w:type="spellStart"/>
            <w:r w:rsidRPr="009F17B2">
              <w:rPr>
                <w:b/>
                <w:bCs/>
              </w:rPr>
              <w:t>Patient_group</w:t>
            </w:r>
            <w:proofErr w:type="spellEnd"/>
          </w:p>
        </w:tc>
      </w:tr>
      <w:tr w:rsidR="009F17B2" w:rsidRPr="009F17B2" w14:paraId="5DB48D25" w14:textId="77777777" w:rsidTr="009F17B2">
        <w:trPr>
          <w:tblCellSpacing w:w="15" w:type="dxa"/>
        </w:trPr>
        <w:tc>
          <w:tcPr>
            <w:tcW w:w="0" w:type="auto"/>
            <w:vAlign w:val="center"/>
            <w:hideMark/>
          </w:tcPr>
          <w:p w14:paraId="0804AB1A" w14:textId="77777777" w:rsidR="009F17B2" w:rsidRPr="009F17B2" w:rsidRDefault="009F17B2" w:rsidP="009F17B2">
            <w:r w:rsidRPr="009F17B2">
              <w:t>1</w:t>
            </w:r>
          </w:p>
        </w:tc>
        <w:tc>
          <w:tcPr>
            <w:tcW w:w="0" w:type="auto"/>
            <w:vAlign w:val="center"/>
            <w:hideMark/>
          </w:tcPr>
          <w:p w14:paraId="3624BB98" w14:textId="77777777" w:rsidR="009F17B2" w:rsidRPr="009F17B2" w:rsidRDefault="009F17B2" w:rsidP="009F17B2">
            <w:r w:rsidRPr="009F17B2">
              <w:t>SA012482</w:t>
            </w:r>
          </w:p>
        </w:tc>
        <w:tc>
          <w:tcPr>
            <w:tcW w:w="0" w:type="auto"/>
            <w:vAlign w:val="center"/>
            <w:hideMark/>
          </w:tcPr>
          <w:p w14:paraId="3A3D8412" w14:textId="77777777" w:rsidR="009F17B2" w:rsidRPr="009F17B2" w:rsidRDefault="009F17B2" w:rsidP="009F17B2">
            <w:proofErr w:type="spellStart"/>
            <w:r w:rsidRPr="009F17B2">
              <w:t>Blood</w:t>
            </w:r>
            <w:proofErr w:type="spellEnd"/>
            <w:r w:rsidRPr="009F17B2">
              <w:t xml:space="preserve"> (</w:t>
            </w:r>
            <w:proofErr w:type="spellStart"/>
            <w:r w:rsidRPr="009F17B2">
              <w:t>serum</w:t>
            </w:r>
            <w:proofErr w:type="spellEnd"/>
            <w:r w:rsidRPr="009F17B2">
              <w:t>)</w:t>
            </w:r>
          </w:p>
        </w:tc>
        <w:tc>
          <w:tcPr>
            <w:tcW w:w="0" w:type="auto"/>
            <w:vAlign w:val="center"/>
            <w:hideMark/>
          </w:tcPr>
          <w:p w14:paraId="650075D0" w14:textId="77777777" w:rsidR="009F17B2" w:rsidRPr="009F17B2" w:rsidRDefault="009F17B2" w:rsidP="009F17B2">
            <w:proofErr w:type="spellStart"/>
            <w:r w:rsidRPr="009F17B2">
              <w:t>Healthy</w:t>
            </w:r>
            <w:proofErr w:type="spellEnd"/>
          </w:p>
        </w:tc>
      </w:tr>
      <w:tr w:rsidR="009F17B2" w:rsidRPr="009F17B2" w14:paraId="136BF5FC" w14:textId="77777777" w:rsidTr="009F17B2">
        <w:trPr>
          <w:tblCellSpacing w:w="15" w:type="dxa"/>
        </w:trPr>
        <w:tc>
          <w:tcPr>
            <w:tcW w:w="0" w:type="auto"/>
            <w:vAlign w:val="center"/>
            <w:hideMark/>
          </w:tcPr>
          <w:p w14:paraId="7297A373" w14:textId="77777777" w:rsidR="009F17B2" w:rsidRPr="009F17B2" w:rsidRDefault="009F17B2" w:rsidP="009F17B2">
            <w:r w:rsidRPr="009F17B2">
              <w:t>10</w:t>
            </w:r>
          </w:p>
        </w:tc>
        <w:tc>
          <w:tcPr>
            <w:tcW w:w="0" w:type="auto"/>
            <w:vAlign w:val="center"/>
            <w:hideMark/>
          </w:tcPr>
          <w:p w14:paraId="3E6658E8" w14:textId="77777777" w:rsidR="009F17B2" w:rsidRPr="009F17B2" w:rsidRDefault="009F17B2" w:rsidP="009F17B2">
            <w:r w:rsidRPr="009F17B2">
              <w:t>SA012495</w:t>
            </w:r>
          </w:p>
        </w:tc>
        <w:tc>
          <w:tcPr>
            <w:tcW w:w="0" w:type="auto"/>
            <w:vAlign w:val="center"/>
            <w:hideMark/>
          </w:tcPr>
          <w:p w14:paraId="776D85EF" w14:textId="77777777" w:rsidR="009F17B2" w:rsidRPr="009F17B2" w:rsidRDefault="009F17B2" w:rsidP="009F17B2">
            <w:proofErr w:type="spellStart"/>
            <w:r w:rsidRPr="009F17B2">
              <w:t>Blood</w:t>
            </w:r>
            <w:proofErr w:type="spellEnd"/>
            <w:r w:rsidRPr="009F17B2">
              <w:t xml:space="preserve"> (</w:t>
            </w:r>
            <w:proofErr w:type="spellStart"/>
            <w:r w:rsidRPr="009F17B2">
              <w:t>serum</w:t>
            </w:r>
            <w:proofErr w:type="spellEnd"/>
            <w:r w:rsidRPr="009F17B2">
              <w:t>)</w:t>
            </w:r>
          </w:p>
        </w:tc>
        <w:tc>
          <w:tcPr>
            <w:tcW w:w="0" w:type="auto"/>
            <w:vAlign w:val="center"/>
            <w:hideMark/>
          </w:tcPr>
          <w:p w14:paraId="3FB810DE" w14:textId="77777777" w:rsidR="009F17B2" w:rsidRPr="009F17B2" w:rsidRDefault="009F17B2" w:rsidP="009F17B2">
            <w:proofErr w:type="spellStart"/>
            <w:r w:rsidRPr="009F17B2">
              <w:t>Polyp</w:t>
            </w:r>
            <w:proofErr w:type="spellEnd"/>
          </w:p>
        </w:tc>
      </w:tr>
      <w:tr w:rsidR="009F17B2" w:rsidRPr="009F17B2" w14:paraId="3953AD5F" w14:textId="77777777" w:rsidTr="009F17B2">
        <w:trPr>
          <w:tblCellSpacing w:w="15" w:type="dxa"/>
        </w:trPr>
        <w:tc>
          <w:tcPr>
            <w:tcW w:w="0" w:type="auto"/>
            <w:vAlign w:val="center"/>
            <w:hideMark/>
          </w:tcPr>
          <w:p w14:paraId="2FC87627" w14:textId="77777777" w:rsidR="009F17B2" w:rsidRPr="009F17B2" w:rsidRDefault="009F17B2" w:rsidP="009F17B2">
            <w:r w:rsidRPr="009F17B2">
              <w:t>100</w:t>
            </w:r>
          </w:p>
        </w:tc>
        <w:tc>
          <w:tcPr>
            <w:tcW w:w="0" w:type="auto"/>
            <w:vAlign w:val="center"/>
            <w:hideMark/>
          </w:tcPr>
          <w:p w14:paraId="38697316" w14:textId="77777777" w:rsidR="009F17B2" w:rsidRPr="009F17B2" w:rsidRDefault="009F17B2" w:rsidP="009F17B2">
            <w:r w:rsidRPr="009F17B2">
              <w:t>SA012480</w:t>
            </w:r>
          </w:p>
        </w:tc>
        <w:tc>
          <w:tcPr>
            <w:tcW w:w="0" w:type="auto"/>
            <w:vAlign w:val="center"/>
            <w:hideMark/>
          </w:tcPr>
          <w:p w14:paraId="4070E052" w14:textId="77777777" w:rsidR="009F17B2" w:rsidRPr="009F17B2" w:rsidRDefault="009F17B2" w:rsidP="009F17B2">
            <w:proofErr w:type="spellStart"/>
            <w:r w:rsidRPr="009F17B2">
              <w:t>Blood</w:t>
            </w:r>
            <w:proofErr w:type="spellEnd"/>
            <w:r w:rsidRPr="009F17B2">
              <w:t xml:space="preserve"> (</w:t>
            </w:r>
            <w:proofErr w:type="spellStart"/>
            <w:r w:rsidRPr="009F17B2">
              <w:t>serum</w:t>
            </w:r>
            <w:proofErr w:type="spellEnd"/>
            <w:r w:rsidRPr="009F17B2">
              <w:t>)</w:t>
            </w:r>
          </w:p>
        </w:tc>
        <w:tc>
          <w:tcPr>
            <w:tcW w:w="0" w:type="auto"/>
            <w:vAlign w:val="center"/>
            <w:hideMark/>
          </w:tcPr>
          <w:p w14:paraId="455A6EA6" w14:textId="77777777" w:rsidR="009F17B2" w:rsidRPr="009F17B2" w:rsidRDefault="009F17B2" w:rsidP="009F17B2">
            <w:proofErr w:type="spellStart"/>
            <w:r w:rsidRPr="009F17B2">
              <w:t>Healthy</w:t>
            </w:r>
            <w:proofErr w:type="spellEnd"/>
          </w:p>
        </w:tc>
      </w:tr>
      <w:tr w:rsidR="009F17B2" w:rsidRPr="009F17B2" w14:paraId="0C8F87B9" w14:textId="77777777" w:rsidTr="009F17B2">
        <w:trPr>
          <w:tblCellSpacing w:w="15" w:type="dxa"/>
        </w:trPr>
        <w:tc>
          <w:tcPr>
            <w:tcW w:w="0" w:type="auto"/>
            <w:vAlign w:val="center"/>
            <w:hideMark/>
          </w:tcPr>
          <w:p w14:paraId="5A2EF1E6" w14:textId="77777777" w:rsidR="009F17B2" w:rsidRPr="009F17B2" w:rsidRDefault="009F17B2" w:rsidP="009F17B2">
            <w:r w:rsidRPr="009F17B2">
              <w:t>102</w:t>
            </w:r>
          </w:p>
        </w:tc>
        <w:tc>
          <w:tcPr>
            <w:tcW w:w="0" w:type="auto"/>
            <w:vAlign w:val="center"/>
            <w:hideMark/>
          </w:tcPr>
          <w:p w14:paraId="5602DCF8" w14:textId="77777777" w:rsidR="009F17B2" w:rsidRPr="009F17B2" w:rsidRDefault="009F17B2" w:rsidP="009F17B2">
            <w:r w:rsidRPr="009F17B2">
              <w:t>SA012523</w:t>
            </w:r>
          </w:p>
        </w:tc>
        <w:tc>
          <w:tcPr>
            <w:tcW w:w="0" w:type="auto"/>
            <w:vAlign w:val="center"/>
            <w:hideMark/>
          </w:tcPr>
          <w:p w14:paraId="46E3FCD2" w14:textId="77777777" w:rsidR="009F17B2" w:rsidRPr="009F17B2" w:rsidRDefault="009F17B2" w:rsidP="009F17B2">
            <w:proofErr w:type="spellStart"/>
            <w:r w:rsidRPr="009F17B2">
              <w:t>Blood</w:t>
            </w:r>
            <w:proofErr w:type="spellEnd"/>
            <w:r w:rsidRPr="009F17B2">
              <w:t xml:space="preserve"> (</w:t>
            </w:r>
            <w:proofErr w:type="spellStart"/>
            <w:r w:rsidRPr="009F17B2">
              <w:t>serum</w:t>
            </w:r>
            <w:proofErr w:type="spellEnd"/>
            <w:r w:rsidRPr="009F17B2">
              <w:t>)</w:t>
            </w:r>
          </w:p>
        </w:tc>
        <w:tc>
          <w:tcPr>
            <w:tcW w:w="0" w:type="auto"/>
            <w:vAlign w:val="center"/>
            <w:hideMark/>
          </w:tcPr>
          <w:p w14:paraId="3366DF41" w14:textId="77777777" w:rsidR="009F17B2" w:rsidRPr="009F17B2" w:rsidRDefault="009F17B2" w:rsidP="009F17B2">
            <w:proofErr w:type="spellStart"/>
            <w:r w:rsidRPr="009F17B2">
              <w:t>Polyp</w:t>
            </w:r>
            <w:proofErr w:type="spellEnd"/>
          </w:p>
        </w:tc>
      </w:tr>
      <w:tr w:rsidR="009F17B2" w:rsidRPr="009F17B2" w14:paraId="1CFC35AE" w14:textId="77777777" w:rsidTr="009F17B2">
        <w:trPr>
          <w:tblCellSpacing w:w="15" w:type="dxa"/>
        </w:trPr>
        <w:tc>
          <w:tcPr>
            <w:tcW w:w="0" w:type="auto"/>
            <w:vAlign w:val="center"/>
            <w:hideMark/>
          </w:tcPr>
          <w:p w14:paraId="79568624" w14:textId="77777777" w:rsidR="009F17B2" w:rsidRPr="009F17B2" w:rsidRDefault="009F17B2" w:rsidP="009F17B2">
            <w:r w:rsidRPr="009F17B2">
              <w:lastRenderedPageBreak/>
              <w:t>106</w:t>
            </w:r>
          </w:p>
        </w:tc>
        <w:tc>
          <w:tcPr>
            <w:tcW w:w="0" w:type="auto"/>
            <w:vAlign w:val="center"/>
            <w:hideMark/>
          </w:tcPr>
          <w:p w14:paraId="07650D4A" w14:textId="77777777" w:rsidR="009F17B2" w:rsidRPr="009F17B2" w:rsidRDefault="009F17B2" w:rsidP="009F17B2">
            <w:r w:rsidRPr="009F17B2">
              <w:t>SA012532</w:t>
            </w:r>
          </w:p>
        </w:tc>
        <w:tc>
          <w:tcPr>
            <w:tcW w:w="0" w:type="auto"/>
            <w:vAlign w:val="center"/>
            <w:hideMark/>
          </w:tcPr>
          <w:p w14:paraId="4ABB8D40" w14:textId="0E97EA0A" w:rsidR="009F17B2" w:rsidRPr="009F17B2" w:rsidRDefault="009F17B2" w:rsidP="009F17B2">
            <w:proofErr w:type="spellStart"/>
            <w:r w:rsidRPr="009F17B2">
              <w:t>Blood</w:t>
            </w:r>
            <w:proofErr w:type="spellEnd"/>
            <w:r w:rsidRPr="009F17B2">
              <w:t xml:space="preserve"> (</w:t>
            </w:r>
            <w:proofErr w:type="spellStart"/>
            <w:r w:rsidRPr="009F17B2">
              <w:t>serum</w:t>
            </w:r>
            <w:proofErr w:type="spellEnd"/>
            <w:r w:rsidRPr="009F17B2">
              <w:t>)</w:t>
            </w:r>
          </w:p>
        </w:tc>
        <w:tc>
          <w:tcPr>
            <w:tcW w:w="0" w:type="auto"/>
            <w:vAlign w:val="center"/>
            <w:hideMark/>
          </w:tcPr>
          <w:p w14:paraId="1826A107" w14:textId="77777777" w:rsidR="009F17B2" w:rsidRPr="009F17B2" w:rsidRDefault="009F17B2" w:rsidP="009F17B2">
            <w:proofErr w:type="spellStart"/>
            <w:r w:rsidRPr="009F17B2">
              <w:t>Polyp</w:t>
            </w:r>
            <w:proofErr w:type="spellEnd"/>
          </w:p>
        </w:tc>
      </w:tr>
      <w:tr w:rsidR="009F17B2" w:rsidRPr="009F17B2" w14:paraId="76F081CD" w14:textId="77777777" w:rsidTr="009F17B2">
        <w:trPr>
          <w:tblCellSpacing w:w="15" w:type="dxa"/>
        </w:trPr>
        <w:tc>
          <w:tcPr>
            <w:tcW w:w="0" w:type="auto"/>
            <w:vAlign w:val="center"/>
            <w:hideMark/>
          </w:tcPr>
          <w:p w14:paraId="12A4072A" w14:textId="77777777" w:rsidR="009F17B2" w:rsidRPr="009F17B2" w:rsidRDefault="009F17B2" w:rsidP="009F17B2">
            <w:r w:rsidRPr="009F17B2">
              <w:t>107</w:t>
            </w:r>
          </w:p>
        </w:tc>
        <w:tc>
          <w:tcPr>
            <w:tcW w:w="0" w:type="auto"/>
            <w:vAlign w:val="center"/>
            <w:hideMark/>
          </w:tcPr>
          <w:p w14:paraId="39B39D84" w14:textId="77777777" w:rsidR="009F17B2" w:rsidRPr="009F17B2" w:rsidRDefault="009F17B2" w:rsidP="009F17B2">
            <w:r w:rsidRPr="009F17B2">
              <w:t>SA012440</w:t>
            </w:r>
          </w:p>
        </w:tc>
        <w:tc>
          <w:tcPr>
            <w:tcW w:w="0" w:type="auto"/>
            <w:vAlign w:val="center"/>
            <w:hideMark/>
          </w:tcPr>
          <w:p w14:paraId="3AAEA0D4" w14:textId="77777777" w:rsidR="009F17B2" w:rsidRPr="009F17B2" w:rsidRDefault="009F17B2" w:rsidP="009F17B2">
            <w:proofErr w:type="spellStart"/>
            <w:r w:rsidRPr="009F17B2">
              <w:t>Blood</w:t>
            </w:r>
            <w:proofErr w:type="spellEnd"/>
            <w:r w:rsidRPr="009F17B2">
              <w:t xml:space="preserve"> (</w:t>
            </w:r>
            <w:proofErr w:type="spellStart"/>
            <w:r w:rsidRPr="009F17B2">
              <w:t>serum</w:t>
            </w:r>
            <w:proofErr w:type="spellEnd"/>
            <w:r w:rsidRPr="009F17B2">
              <w:t>)</w:t>
            </w:r>
          </w:p>
        </w:tc>
        <w:tc>
          <w:tcPr>
            <w:tcW w:w="0" w:type="auto"/>
            <w:vAlign w:val="center"/>
            <w:hideMark/>
          </w:tcPr>
          <w:p w14:paraId="585CB09E" w14:textId="77777777" w:rsidR="009F17B2" w:rsidRPr="009F17B2" w:rsidRDefault="009F17B2" w:rsidP="009F17B2">
            <w:proofErr w:type="spellStart"/>
            <w:r w:rsidRPr="009F17B2">
              <w:t>Healthy</w:t>
            </w:r>
            <w:proofErr w:type="spellEnd"/>
          </w:p>
        </w:tc>
      </w:tr>
      <w:tr w:rsidR="009F17B2" w:rsidRPr="009F17B2" w14:paraId="7DA04E8F" w14:textId="77777777" w:rsidTr="009F17B2">
        <w:trPr>
          <w:tblCellSpacing w:w="15" w:type="dxa"/>
        </w:trPr>
        <w:tc>
          <w:tcPr>
            <w:tcW w:w="0" w:type="auto"/>
            <w:vAlign w:val="center"/>
            <w:hideMark/>
          </w:tcPr>
          <w:p w14:paraId="03B07E9A" w14:textId="77777777" w:rsidR="009F17B2" w:rsidRPr="009F17B2" w:rsidRDefault="009F17B2" w:rsidP="009F17B2">
            <w:r w:rsidRPr="009F17B2">
              <w:t>108</w:t>
            </w:r>
          </w:p>
        </w:tc>
        <w:tc>
          <w:tcPr>
            <w:tcW w:w="0" w:type="auto"/>
            <w:vAlign w:val="center"/>
            <w:hideMark/>
          </w:tcPr>
          <w:p w14:paraId="24F5876E" w14:textId="77777777" w:rsidR="009F17B2" w:rsidRPr="009F17B2" w:rsidRDefault="009F17B2" w:rsidP="009F17B2">
            <w:r w:rsidRPr="009F17B2">
              <w:t>SA012429</w:t>
            </w:r>
          </w:p>
        </w:tc>
        <w:tc>
          <w:tcPr>
            <w:tcW w:w="0" w:type="auto"/>
            <w:vAlign w:val="center"/>
            <w:hideMark/>
          </w:tcPr>
          <w:p w14:paraId="7A594440" w14:textId="77777777" w:rsidR="009F17B2" w:rsidRPr="009F17B2" w:rsidRDefault="009F17B2" w:rsidP="009F17B2">
            <w:proofErr w:type="spellStart"/>
            <w:r w:rsidRPr="009F17B2">
              <w:t>Blood</w:t>
            </w:r>
            <w:proofErr w:type="spellEnd"/>
            <w:r w:rsidRPr="009F17B2">
              <w:t xml:space="preserve"> (</w:t>
            </w:r>
            <w:proofErr w:type="spellStart"/>
            <w:r w:rsidRPr="009F17B2">
              <w:t>serum</w:t>
            </w:r>
            <w:proofErr w:type="spellEnd"/>
            <w:r w:rsidRPr="009F17B2">
              <w:t>)</w:t>
            </w:r>
          </w:p>
        </w:tc>
        <w:tc>
          <w:tcPr>
            <w:tcW w:w="0" w:type="auto"/>
            <w:vAlign w:val="center"/>
            <w:hideMark/>
          </w:tcPr>
          <w:p w14:paraId="4D9C3B6B" w14:textId="77777777" w:rsidR="009F17B2" w:rsidRPr="009F17B2" w:rsidRDefault="009F17B2" w:rsidP="009F17B2">
            <w:proofErr w:type="spellStart"/>
            <w:r w:rsidRPr="009F17B2">
              <w:t>Healthy</w:t>
            </w:r>
            <w:proofErr w:type="spellEnd"/>
          </w:p>
        </w:tc>
      </w:tr>
      <w:tr w:rsidR="009F17B2" w:rsidRPr="009F17B2" w14:paraId="45B6486D" w14:textId="77777777" w:rsidTr="009F17B2">
        <w:trPr>
          <w:tblCellSpacing w:w="15" w:type="dxa"/>
        </w:trPr>
        <w:tc>
          <w:tcPr>
            <w:tcW w:w="0" w:type="auto"/>
            <w:vAlign w:val="center"/>
            <w:hideMark/>
          </w:tcPr>
          <w:p w14:paraId="09F2CA39" w14:textId="77777777" w:rsidR="009F17B2" w:rsidRPr="009F17B2" w:rsidRDefault="009F17B2" w:rsidP="009F17B2">
            <w:r w:rsidRPr="009F17B2">
              <w:t>109</w:t>
            </w:r>
          </w:p>
        </w:tc>
        <w:tc>
          <w:tcPr>
            <w:tcW w:w="0" w:type="auto"/>
            <w:vAlign w:val="center"/>
            <w:hideMark/>
          </w:tcPr>
          <w:p w14:paraId="4244B35D" w14:textId="77777777" w:rsidR="009F17B2" w:rsidRPr="009F17B2" w:rsidRDefault="009F17B2" w:rsidP="009F17B2">
            <w:r w:rsidRPr="009F17B2">
              <w:t>SA012356</w:t>
            </w:r>
          </w:p>
        </w:tc>
        <w:tc>
          <w:tcPr>
            <w:tcW w:w="0" w:type="auto"/>
            <w:vAlign w:val="center"/>
            <w:hideMark/>
          </w:tcPr>
          <w:p w14:paraId="60A1DBA3" w14:textId="77777777" w:rsidR="009F17B2" w:rsidRPr="009F17B2" w:rsidRDefault="009F17B2" w:rsidP="009F17B2">
            <w:proofErr w:type="spellStart"/>
            <w:r w:rsidRPr="009F17B2">
              <w:t>Blood</w:t>
            </w:r>
            <w:proofErr w:type="spellEnd"/>
            <w:r w:rsidRPr="009F17B2">
              <w:t xml:space="preserve"> (</w:t>
            </w:r>
            <w:proofErr w:type="spellStart"/>
            <w:r w:rsidRPr="009F17B2">
              <w:t>serum</w:t>
            </w:r>
            <w:proofErr w:type="spellEnd"/>
            <w:r w:rsidRPr="009F17B2">
              <w:t>)</w:t>
            </w:r>
          </w:p>
        </w:tc>
        <w:tc>
          <w:tcPr>
            <w:tcW w:w="0" w:type="auto"/>
            <w:vAlign w:val="center"/>
            <w:hideMark/>
          </w:tcPr>
          <w:p w14:paraId="3C73E8C9" w14:textId="77777777" w:rsidR="009F17B2" w:rsidRPr="009F17B2" w:rsidRDefault="009F17B2" w:rsidP="009F17B2">
            <w:r w:rsidRPr="009F17B2">
              <w:t>CRC</w:t>
            </w:r>
          </w:p>
        </w:tc>
      </w:tr>
    </w:tbl>
    <w:p w14:paraId="7D055C87" w14:textId="77777777" w:rsidR="009F17B2" w:rsidRPr="009F17B2" w:rsidRDefault="009F17B2" w:rsidP="009F17B2">
      <w:pPr>
        <w:rPr>
          <w:b/>
          <w:bCs/>
        </w:rPr>
      </w:pPr>
      <w:r w:rsidRPr="009F17B2">
        <w:rPr>
          <w:b/>
          <w:bCs/>
        </w:rPr>
        <w:t>Observaciones</w:t>
      </w:r>
    </w:p>
    <w:p w14:paraId="51BBAC90" w14:textId="77777777" w:rsidR="009F17B2" w:rsidRPr="009F17B2" w:rsidRDefault="009F17B2" w:rsidP="009F17B2">
      <w:pPr>
        <w:numPr>
          <w:ilvl w:val="0"/>
          <w:numId w:val="2"/>
        </w:numPr>
      </w:pPr>
      <w:r w:rsidRPr="009F17B2">
        <w:t>Todas las muestras provienen de suero sanguíneo.</w:t>
      </w:r>
    </w:p>
    <w:p w14:paraId="27D80487" w14:textId="77777777" w:rsidR="009F17B2" w:rsidRPr="009F17B2" w:rsidRDefault="009F17B2" w:rsidP="009F17B2">
      <w:pPr>
        <w:numPr>
          <w:ilvl w:val="0"/>
          <w:numId w:val="2"/>
        </w:numPr>
      </w:pPr>
      <w:r w:rsidRPr="009F17B2">
        <w:t xml:space="preserve">El campo </w:t>
      </w:r>
      <w:proofErr w:type="spellStart"/>
      <w:r w:rsidRPr="009F17B2">
        <w:t>raw_data</w:t>
      </w:r>
      <w:proofErr w:type="spellEnd"/>
      <w:r w:rsidRPr="009F17B2">
        <w:t xml:space="preserve"> está vacío, lo que sugiere que los datos crudos no han sido vinculados o registrados en esta tabla.</w:t>
      </w:r>
    </w:p>
    <w:p w14:paraId="25327E52" w14:textId="77777777" w:rsidR="009F17B2" w:rsidRPr="009F17B2" w:rsidRDefault="009F17B2" w:rsidP="009F17B2">
      <w:pPr>
        <w:numPr>
          <w:ilvl w:val="0"/>
          <w:numId w:val="2"/>
        </w:numPr>
      </w:pPr>
      <w:r w:rsidRPr="009F17B2">
        <w:t xml:space="preserve">Se identifican tres grupos de pacientes en la clasificación: </w:t>
      </w:r>
      <w:proofErr w:type="spellStart"/>
      <w:r w:rsidRPr="009F17B2">
        <w:rPr>
          <w:i/>
          <w:iCs/>
        </w:rPr>
        <w:t>Healthy</w:t>
      </w:r>
      <w:proofErr w:type="spellEnd"/>
      <w:r w:rsidRPr="009F17B2">
        <w:t xml:space="preserve">, </w:t>
      </w:r>
      <w:proofErr w:type="spellStart"/>
      <w:r w:rsidRPr="009F17B2">
        <w:rPr>
          <w:i/>
          <w:iCs/>
        </w:rPr>
        <w:t>Polyp</w:t>
      </w:r>
      <w:proofErr w:type="spellEnd"/>
      <w:r w:rsidRPr="009F17B2">
        <w:t xml:space="preserve"> y </w:t>
      </w:r>
      <w:r w:rsidRPr="009F17B2">
        <w:rPr>
          <w:i/>
          <w:iCs/>
        </w:rPr>
        <w:t>CRC</w:t>
      </w:r>
      <w:r w:rsidRPr="009F17B2">
        <w:t>.</w:t>
      </w:r>
    </w:p>
    <w:p w14:paraId="1D24CA03" w14:textId="77777777" w:rsidR="009F17B2" w:rsidRPr="009F17B2" w:rsidRDefault="009F17B2" w:rsidP="009F17B2">
      <w:pPr>
        <w:rPr>
          <w:b/>
          <w:bCs/>
        </w:rPr>
      </w:pPr>
      <w:r w:rsidRPr="009F17B2">
        <w:rPr>
          <w:b/>
          <w:bCs/>
        </w:rPr>
        <w:t>Recomendaciones</w:t>
      </w:r>
    </w:p>
    <w:p w14:paraId="27668DBD" w14:textId="77777777" w:rsidR="009F17B2" w:rsidRPr="009F17B2" w:rsidRDefault="009F17B2" w:rsidP="009F17B2">
      <w:pPr>
        <w:numPr>
          <w:ilvl w:val="0"/>
          <w:numId w:val="3"/>
        </w:numPr>
      </w:pPr>
      <w:r w:rsidRPr="009F17B2">
        <w:t xml:space="preserve">Completar la columna </w:t>
      </w:r>
      <w:proofErr w:type="spellStart"/>
      <w:r w:rsidRPr="009F17B2">
        <w:t>raw_data</w:t>
      </w:r>
      <w:proofErr w:type="spellEnd"/>
      <w:r w:rsidRPr="009F17B2">
        <w:t xml:space="preserve"> si existen archivos asociados a estas muestras.</w:t>
      </w:r>
    </w:p>
    <w:p w14:paraId="24584B6D" w14:textId="77777777" w:rsidR="009F17B2" w:rsidRPr="009F17B2" w:rsidRDefault="009F17B2" w:rsidP="009F17B2">
      <w:pPr>
        <w:numPr>
          <w:ilvl w:val="0"/>
          <w:numId w:val="3"/>
        </w:numPr>
      </w:pPr>
      <w:r w:rsidRPr="009F17B2">
        <w:t xml:space="preserve">Verificar si </w:t>
      </w:r>
      <w:proofErr w:type="spellStart"/>
      <w:r w:rsidRPr="009F17B2">
        <w:t>mb_sample_id</w:t>
      </w:r>
      <w:proofErr w:type="spellEnd"/>
      <w:r w:rsidRPr="009F17B2">
        <w:t xml:space="preserve"> es un identificador único o si puede haber duplicados en otras fuentes.</w:t>
      </w:r>
    </w:p>
    <w:p w14:paraId="6A525E2D" w14:textId="77777777" w:rsidR="009F17B2" w:rsidRPr="009F17B2" w:rsidRDefault="009F17B2" w:rsidP="009F17B2">
      <w:pPr>
        <w:numPr>
          <w:ilvl w:val="0"/>
          <w:numId w:val="3"/>
        </w:numPr>
      </w:pPr>
      <w:r w:rsidRPr="009F17B2">
        <w:t>Incluir detalles adicionales sobre el método de análisis (LC-MS, GC-MS, etc.) en caso de ser relevante.</w:t>
      </w:r>
    </w:p>
    <w:p w14:paraId="74F3CC6C" w14:textId="77777777" w:rsidR="009F17B2" w:rsidRPr="009F17B2" w:rsidRDefault="009F17B2" w:rsidP="009F17B2">
      <w:pPr>
        <w:rPr>
          <w:b/>
          <w:bCs/>
        </w:rPr>
      </w:pPr>
      <w:r w:rsidRPr="009F17B2">
        <w:rPr>
          <w:b/>
          <w:bCs/>
        </w:rPr>
        <w:t>Conclusión</w:t>
      </w:r>
    </w:p>
    <w:p w14:paraId="47F6308A" w14:textId="77777777" w:rsidR="009F17B2" w:rsidRPr="009F17B2" w:rsidRDefault="009F17B2" w:rsidP="009F17B2">
      <w:r w:rsidRPr="009F17B2">
        <w:t xml:space="preserve">Este conjunto de metadatos proporciona una base organizada para el análisis de metabolómica en muestras de suero sanguíneo. La clasificación de los pacientes permite realizar comparaciones entre grupos con diferentes condiciones clínicas. Es recomendable completar la información faltante en </w:t>
      </w:r>
      <w:proofErr w:type="spellStart"/>
      <w:r w:rsidRPr="009F17B2">
        <w:t>raw_data</w:t>
      </w:r>
      <w:proofErr w:type="spellEnd"/>
      <w:r w:rsidRPr="009F17B2">
        <w:t xml:space="preserve"> y verificar la unicidad de los identificadores para asegurar una correcta trazabilidad de las muestras.</w:t>
      </w:r>
    </w:p>
    <w:p w14:paraId="614935BE" w14:textId="77777777" w:rsidR="002257CB" w:rsidRDefault="002257CB"/>
    <w:sectPr w:rsidR="002257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506E58"/>
    <w:multiLevelType w:val="multilevel"/>
    <w:tmpl w:val="0D562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8341A1"/>
    <w:multiLevelType w:val="multilevel"/>
    <w:tmpl w:val="1822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D061F2"/>
    <w:multiLevelType w:val="multilevel"/>
    <w:tmpl w:val="AB627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9639392">
    <w:abstractNumId w:val="0"/>
  </w:num>
  <w:num w:numId="2" w16cid:durableId="1716351948">
    <w:abstractNumId w:val="2"/>
  </w:num>
  <w:num w:numId="3" w16cid:durableId="1034428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7CB"/>
    <w:rsid w:val="002257CB"/>
    <w:rsid w:val="009F17B2"/>
    <w:rsid w:val="00F44B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351D3"/>
  <w15:chartTrackingRefBased/>
  <w15:docId w15:val="{CB06C419-C8AD-4677-97CA-683771082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257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257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257C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257C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257C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257C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257C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257C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257C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257C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257C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257C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257C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257C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257C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257C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257C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257CB"/>
    <w:rPr>
      <w:rFonts w:eastAsiaTheme="majorEastAsia" w:cstheme="majorBidi"/>
      <w:color w:val="272727" w:themeColor="text1" w:themeTint="D8"/>
    </w:rPr>
  </w:style>
  <w:style w:type="paragraph" w:styleId="Ttulo">
    <w:name w:val="Title"/>
    <w:basedOn w:val="Normal"/>
    <w:next w:val="Normal"/>
    <w:link w:val="TtuloCar"/>
    <w:uiPriority w:val="10"/>
    <w:qFormat/>
    <w:rsid w:val="002257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257C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257C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257C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257CB"/>
    <w:pPr>
      <w:spacing w:before="160"/>
      <w:jc w:val="center"/>
    </w:pPr>
    <w:rPr>
      <w:i/>
      <w:iCs/>
      <w:color w:val="404040" w:themeColor="text1" w:themeTint="BF"/>
    </w:rPr>
  </w:style>
  <w:style w:type="character" w:customStyle="1" w:styleId="CitaCar">
    <w:name w:val="Cita Car"/>
    <w:basedOn w:val="Fuentedeprrafopredeter"/>
    <w:link w:val="Cita"/>
    <w:uiPriority w:val="29"/>
    <w:rsid w:val="002257CB"/>
    <w:rPr>
      <w:i/>
      <w:iCs/>
      <w:color w:val="404040" w:themeColor="text1" w:themeTint="BF"/>
    </w:rPr>
  </w:style>
  <w:style w:type="paragraph" w:styleId="Prrafodelista">
    <w:name w:val="List Paragraph"/>
    <w:basedOn w:val="Normal"/>
    <w:uiPriority w:val="34"/>
    <w:qFormat/>
    <w:rsid w:val="002257CB"/>
    <w:pPr>
      <w:ind w:left="720"/>
      <w:contextualSpacing/>
    </w:pPr>
  </w:style>
  <w:style w:type="character" w:styleId="nfasisintenso">
    <w:name w:val="Intense Emphasis"/>
    <w:basedOn w:val="Fuentedeprrafopredeter"/>
    <w:uiPriority w:val="21"/>
    <w:qFormat/>
    <w:rsid w:val="002257CB"/>
    <w:rPr>
      <w:i/>
      <w:iCs/>
      <w:color w:val="0F4761" w:themeColor="accent1" w:themeShade="BF"/>
    </w:rPr>
  </w:style>
  <w:style w:type="paragraph" w:styleId="Citadestacada">
    <w:name w:val="Intense Quote"/>
    <w:basedOn w:val="Normal"/>
    <w:next w:val="Normal"/>
    <w:link w:val="CitadestacadaCar"/>
    <w:uiPriority w:val="30"/>
    <w:qFormat/>
    <w:rsid w:val="002257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257CB"/>
    <w:rPr>
      <w:i/>
      <w:iCs/>
      <w:color w:val="0F4761" w:themeColor="accent1" w:themeShade="BF"/>
    </w:rPr>
  </w:style>
  <w:style w:type="character" w:styleId="Referenciaintensa">
    <w:name w:val="Intense Reference"/>
    <w:basedOn w:val="Fuentedeprrafopredeter"/>
    <w:uiPriority w:val="32"/>
    <w:qFormat/>
    <w:rsid w:val="002257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3275364">
      <w:bodyDiv w:val="1"/>
      <w:marLeft w:val="0"/>
      <w:marRight w:val="0"/>
      <w:marTop w:val="0"/>
      <w:marBottom w:val="0"/>
      <w:divBdr>
        <w:top w:val="none" w:sz="0" w:space="0" w:color="auto"/>
        <w:left w:val="none" w:sz="0" w:space="0" w:color="auto"/>
        <w:bottom w:val="none" w:sz="0" w:space="0" w:color="auto"/>
        <w:right w:val="none" w:sz="0" w:space="0" w:color="auto"/>
      </w:divBdr>
    </w:div>
    <w:div w:id="194422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361</Words>
  <Characters>1991</Characters>
  <Application>Microsoft Office Word</Application>
  <DocSecurity>0</DocSecurity>
  <Lines>16</Lines>
  <Paragraphs>4</Paragraphs>
  <ScaleCrop>false</ScaleCrop>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Bádenas</dc:creator>
  <cp:keywords/>
  <dc:description/>
  <cp:lastModifiedBy>David Bádenas</cp:lastModifiedBy>
  <cp:revision>2</cp:revision>
  <dcterms:created xsi:type="dcterms:W3CDTF">2025-04-02T15:40:00Z</dcterms:created>
  <dcterms:modified xsi:type="dcterms:W3CDTF">2025-04-02T15:41:00Z</dcterms:modified>
</cp:coreProperties>
</file>