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1449624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19D29DE0" w14:textId="667CA24A" w:rsidR="002E51EB" w:rsidRDefault="002E51EB"/>
        <w:p w14:paraId="68A34599" w14:textId="2467FB50" w:rsidR="002E51EB" w:rsidRPr="002E51EB" w:rsidRDefault="002E51EB" w:rsidP="002E51EB">
          <w:pPr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800" behindDoc="0" locked="0" layoutInCell="1" allowOverlap="1" wp14:anchorId="4262BE76" wp14:editId="0EE5681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527300"/>
                    <wp:effectExtent l="0" t="0" r="5715" b="635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27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35F39C" w14:textId="7CF6BFD7" w:rsidR="002E51EB" w:rsidRDefault="00E745F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119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Data Science for Policy: Independent Project</w:t>
                                    </w:r>
                                  </w:sdtContent>
                                </w:sdt>
                              </w:p>
                              <w:bookmarkStart w:id="0" w:name="_Toc113537819" w:displacedByCustomXml="next"/>
                              <w:bookmarkStart w:id="1" w:name="_Toc113535251" w:displacedByCustomXml="next"/>
                              <w:sdt>
                                <w:sdtPr>
                                  <w:rPr>
                                    <w:rStyle w:val="Heading3Char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Heading3Char"/>
                                  </w:rPr>
                                </w:sdtEndPr>
                                <w:sdtContent>
                                  <w:p w14:paraId="56CF803C" w14:textId="6F7890A5" w:rsidR="002E51EB" w:rsidRPr="00917BC8" w:rsidRDefault="00411F4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Style w:val="Heading3Char"/>
                                        <w:sz w:val="36"/>
                                        <w:szCs w:val="36"/>
                                      </w:rPr>
                                    </w:pPr>
                                    <w:r w:rsidRPr="00917BC8">
                                      <w:rPr>
                                        <w:rStyle w:val="Heading3Char"/>
                                        <w:sz w:val="36"/>
                                        <w:szCs w:val="36"/>
                                      </w:rPr>
                                      <w:t>Are rising energy prices disproportionately affecting disabled people and their families</w:t>
                                    </w:r>
                                    <w:r w:rsidR="00927D95">
                                      <w:rPr>
                                        <w:rStyle w:val="Heading3Char"/>
                                        <w:sz w:val="36"/>
                                        <w:szCs w:val="36"/>
                                      </w:rPr>
                                      <w:t>?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bookmarkEnd w:id="1" w:displacedByCustomXml="prev"/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777275" w14:textId="2626F10C" w:rsidR="002E51EB" w:rsidRDefault="002E51E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Basch, David (COOG - DDAT - Data &amp; Geography)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62BE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199pt;z-index:251660800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" filled="f" stroked="f" strokeweight=".5pt">
                    <v:textbox inset="0,0,0,0">
                      <w:txbxContent>
                        <w:p w14:paraId="5E35F39C" w14:textId="7CF6BFD7" w:rsidR="002E51EB" w:rsidRDefault="00E745F4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2119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Data Science for Policy: Independent Project</w:t>
                              </w:r>
                            </w:sdtContent>
                          </w:sdt>
                        </w:p>
                        <w:bookmarkStart w:id="2" w:name="_Toc113537819" w:displacedByCustomXml="next"/>
                        <w:bookmarkStart w:id="3" w:name="_Toc113535251" w:displacedByCustomXml="next"/>
                        <w:sdt>
                          <w:sdtPr>
                            <w:rPr>
                              <w:rStyle w:val="Heading3Char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Heading3Char"/>
                            </w:rPr>
                          </w:sdtEndPr>
                          <w:sdtContent>
                            <w:p w14:paraId="56CF803C" w14:textId="6F7890A5" w:rsidR="002E51EB" w:rsidRPr="00917BC8" w:rsidRDefault="00411F45">
                              <w:pPr>
                                <w:pStyle w:val="NoSpacing"/>
                                <w:spacing w:before="40" w:after="40"/>
                                <w:rPr>
                                  <w:rStyle w:val="Heading3Char"/>
                                  <w:sz w:val="36"/>
                                  <w:szCs w:val="36"/>
                                </w:rPr>
                              </w:pPr>
                              <w:r w:rsidRPr="00917BC8">
                                <w:rPr>
                                  <w:rStyle w:val="Heading3Char"/>
                                  <w:sz w:val="36"/>
                                  <w:szCs w:val="36"/>
                                </w:rPr>
                                <w:t>Are rising energy prices disproportionately affecting disabled people and their families</w:t>
                              </w:r>
                              <w:r w:rsidR="00927D95">
                                <w:rPr>
                                  <w:rStyle w:val="Heading3Char"/>
                                  <w:sz w:val="36"/>
                                  <w:szCs w:val="36"/>
                                </w:rPr>
                                <w:t>?</w:t>
                              </w:r>
                            </w:p>
                          </w:sdtContent>
                        </w:sdt>
                        <w:bookmarkEnd w:id="2" w:displacedByCustomXml="prev"/>
                        <w:bookmarkEnd w:id="3" w:displacedByCustomXml="prev"/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1777275" w14:textId="2626F10C" w:rsidR="002E51EB" w:rsidRDefault="002E51E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Basch, David (COOG - DDAT - Data &amp; Geography)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0041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A896A6" w14:textId="017AE9AE" w:rsidR="00921DB1" w:rsidRDefault="00921DB1">
          <w:pPr>
            <w:pStyle w:val="TOCHeading"/>
          </w:pPr>
          <w:r>
            <w:t>Contents</w:t>
          </w:r>
        </w:p>
        <w:p w14:paraId="2B8AE5E6" w14:textId="3BF16CF5" w:rsidR="001C7634" w:rsidRPr="001C7634" w:rsidRDefault="00123C49" w:rsidP="001C7634">
          <w:pPr>
            <w:pStyle w:val="TOC3"/>
            <w:tabs>
              <w:tab w:val="right" w:leader="dot" w:pos="9016"/>
            </w:tabs>
            <w:ind w:left="0"/>
            <w:rPr>
              <w:noProof/>
            </w:rPr>
          </w:pPr>
          <w:r>
            <w:t xml:space="preserve">    </w:t>
          </w:r>
          <w:r w:rsidR="00921DB1">
            <w:fldChar w:fldCharType="begin"/>
          </w:r>
          <w:r w:rsidR="00921DB1">
            <w:instrText xml:space="preserve"> TOC \o "1-3" \h \z \u </w:instrText>
          </w:r>
          <w:r w:rsidR="00921DB1">
            <w:fldChar w:fldCharType="separate"/>
          </w:r>
        </w:p>
        <w:p w14:paraId="0AA28552" w14:textId="217431E9" w:rsidR="001C7634" w:rsidRDefault="00E745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537820" w:history="1">
            <w:r w:rsidR="001C7634" w:rsidRPr="00023815">
              <w:rPr>
                <w:rStyle w:val="Hyperlink"/>
                <w:noProof/>
              </w:rPr>
              <w:t>Intro</w:t>
            </w:r>
            <w:r w:rsidR="001C7634">
              <w:rPr>
                <w:noProof/>
                <w:webHidden/>
              </w:rPr>
              <w:tab/>
            </w:r>
            <w:r w:rsidR="001C7634">
              <w:rPr>
                <w:noProof/>
                <w:webHidden/>
              </w:rPr>
              <w:fldChar w:fldCharType="begin"/>
            </w:r>
            <w:r w:rsidR="001C7634">
              <w:rPr>
                <w:noProof/>
                <w:webHidden/>
              </w:rPr>
              <w:instrText xml:space="preserve"> PAGEREF _Toc113537820 \h </w:instrText>
            </w:r>
            <w:r w:rsidR="001C7634">
              <w:rPr>
                <w:noProof/>
                <w:webHidden/>
              </w:rPr>
            </w:r>
            <w:r w:rsidR="001C7634">
              <w:rPr>
                <w:noProof/>
                <w:webHidden/>
              </w:rPr>
              <w:fldChar w:fldCharType="separate"/>
            </w:r>
            <w:r w:rsidR="001C7634">
              <w:rPr>
                <w:noProof/>
                <w:webHidden/>
              </w:rPr>
              <w:t>2</w:t>
            </w:r>
            <w:r w:rsidR="001C7634">
              <w:rPr>
                <w:noProof/>
                <w:webHidden/>
              </w:rPr>
              <w:fldChar w:fldCharType="end"/>
            </w:r>
          </w:hyperlink>
        </w:p>
        <w:p w14:paraId="17E14953" w14:textId="44235FCB" w:rsidR="001C7634" w:rsidRDefault="00E745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537821" w:history="1">
            <w:r w:rsidR="001C7634" w:rsidRPr="00023815">
              <w:rPr>
                <w:rStyle w:val="Hyperlink"/>
                <w:noProof/>
              </w:rPr>
              <w:t>Methods</w:t>
            </w:r>
            <w:r w:rsidR="001C7634">
              <w:rPr>
                <w:noProof/>
                <w:webHidden/>
              </w:rPr>
              <w:tab/>
            </w:r>
            <w:r w:rsidR="001C7634">
              <w:rPr>
                <w:noProof/>
                <w:webHidden/>
              </w:rPr>
              <w:fldChar w:fldCharType="begin"/>
            </w:r>
            <w:r w:rsidR="001C7634">
              <w:rPr>
                <w:noProof/>
                <w:webHidden/>
              </w:rPr>
              <w:instrText xml:space="preserve"> PAGEREF _Toc113537821 \h </w:instrText>
            </w:r>
            <w:r w:rsidR="001C7634">
              <w:rPr>
                <w:noProof/>
                <w:webHidden/>
              </w:rPr>
            </w:r>
            <w:r w:rsidR="001C7634">
              <w:rPr>
                <w:noProof/>
                <w:webHidden/>
              </w:rPr>
              <w:fldChar w:fldCharType="separate"/>
            </w:r>
            <w:r w:rsidR="001C7634">
              <w:rPr>
                <w:noProof/>
                <w:webHidden/>
              </w:rPr>
              <w:t>2</w:t>
            </w:r>
            <w:r w:rsidR="001C7634">
              <w:rPr>
                <w:noProof/>
                <w:webHidden/>
              </w:rPr>
              <w:fldChar w:fldCharType="end"/>
            </w:r>
          </w:hyperlink>
        </w:p>
        <w:p w14:paraId="38C6A0E9" w14:textId="23313612" w:rsidR="001C7634" w:rsidRDefault="00E745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537822" w:history="1">
            <w:r w:rsidR="001C7634" w:rsidRPr="00023815">
              <w:rPr>
                <w:rStyle w:val="Hyperlink"/>
                <w:noProof/>
              </w:rPr>
              <w:t>Summary Report</w:t>
            </w:r>
            <w:r w:rsidR="001C7634">
              <w:rPr>
                <w:noProof/>
                <w:webHidden/>
              </w:rPr>
              <w:tab/>
            </w:r>
            <w:r w:rsidR="001C7634">
              <w:rPr>
                <w:noProof/>
                <w:webHidden/>
              </w:rPr>
              <w:fldChar w:fldCharType="begin"/>
            </w:r>
            <w:r w:rsidR="001C7634">
              <w:rPr>
                <w:noProof/>
                <w:webHidden/>
              </w:rPr>
              <w:instrText xml:space="preserve"> PAGEREF _Toc113537822 \h </w:instrText>
            </w:r>
            <w:r w:rsidR="001C7634">
              <w:rPr>
                <w:noProof/>
                <w:webHidden/>
              </w:rPr>
            </w:r>
            <w:r w:rsidR="001C7634">
              <w:rPr>
                <w:noProof/>
                <w:webHidden/>
              </w:rPr>
              <w:fldChar w:fldCharType="separate"/>
            </w:r>
            <w:r w:rsidR="001C7634">
              <w:rPr>
                <w:noProof/>
                <w:webHidden/>
              </w:rPr>
              <w:t>6</w:t>
            </w:r>
            <w:r w:rsidR="001C7634">
              <w:rPr>
                <w:noProof/>
                <w:webHidden/>
              </w:rPr>
              <w:fldChar w:fldCharType="end"/>
            </w:r>
          </w:hyperlink>
        </w:p>
        <w:p w14:paraId="3717E77B" w14:textId="2572BCE8" w:rsidR="001C7634" w:rsidRDefault="00E745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537823" w:history="1">
            <w:r w:rsidR="001C7634" w:rsidRPr="00023815">
              <w:rPr>
                <w:rStyle w:val="Hyperlink"/>
                <w:noProof/>
              </w:rPr>
              <w:t>Key Points</w:t>
            </w:r>
            <w:r w:rsidR="001C7634">
              <w:rPr>
                <w:noProof/>
                <w:webHidden/>
              </w:rPr>
              <w:tab/>
            </w:r>
            <w:r w:rsidR="001C7634">
              <w:rPr>
                <w:noProof/>
                <w:webHidden/>
              </w:rPr>
              <w:fldChar w:fldCharType="begin"/>
            </w:r>
            <w:r w:rsidR="001C7634">
              <w:rPr>
                <w:noProof/>
                <w:webHidden/>
              </w:rPr>
              <w:instrText xml:space="preserve"> PAGEREF _Toc113537823 \h </w:instrText>
            </w:r>
            <w:r w:rsidR="001C7634">
              <w:rPr>
                <w:noProof/>
                <w:webHidden/>
              </w:rPr>
            </w:r>
            <w:r w:rsidR="001C7634">
              <w:rPr>
                <w:noProof/>
                <w:webHidden/>
              </w:rPr>
              <w:fldChar w:fldCharType="separate"/>
            </w:r>
            <w:r w:rsidR="001C7634">
              <w:rPr>
                <w:noProof/>
                <w:webHidden/>
              </w:rPr>
              <w:t>6</w:t>
            </w:r>
            <w:r w:rsidR="001C7634">
              <w:rPr>
                <w:noProof/>
                <w:webHidden/>
              </w:rPr>
              <w:fldChar w:fldCharType="end"/>
            </w:r>
          </w:hyperlink>
        </w:p>
        <w:p w14:paraId="2B18358C" w14:textId="0F6CC5A1" w:rsidR="001C7634" w:rsidRDefault="00E745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537824" w:history="1">
            <w:r w:rsidR="001C7634" w:rsidRPr="00023815">
              <w:rPr>
                <w:rStyle w:val="Hyperlink"/>
                <w:noProof/>
              </w:rPr>
              <w:t>Policy Recommendations</w:t>
            </w:r>
            <w:r w:rsidR="001C7634">
              <w:rPr>
                <w:noProof/>
                <w:webHidden/>
              </w:rPr>
              <w:tab/>
            </w:r>
            <w:r w:rsidR="001C7634">
              <w:rPr>
                <w:noProof/>
                <w:webHidden/>
              </w:rPr>
              <w:fldChar w:fldCharType="begin"/>
            </w:r>
            <w:r w:rsidR="001C7634">
              <w:rPr>
                <w:noProof/>
                <w:webHidden/>
              </w:rPr>
              <w:instrText xml:space="preserve"> PAGEREF _Toc113537824 \h </w:instrText>
            </w:r>
            <w:r w:rsidR="001C7634">
              <w:rPr>
                <w:noProof/>
                <w:webHidden/>
              </w:rPr>
            </w:r>
            <w:r w:rsidR="001C7634">
              <w:rPr>
                <w:noProof/>
                <w:webHidden/>
              </w:rPr>
              <w:fldChar w:fldCharType="separate"/>
            </w:r>
            <w:r w:rsidR="001C7634">
              <w:rPr>
                <w:noProof/>
                <w:webHidden/>
              </w:rPr>
              <w:t>7</w:t>
            </w:r>
            <w:r w:rsidR="001C7634">
              <w:rPr>
                <w:noProof/>
                <w:webHidden/>
              </w:rPr>
              <w:fldChar w:fldCharType="end"/>
            </w:r>
          </w:hyperlink>
        </w:p>
        <w:p w14:paraId="5ACB09DC" w14:textId="699EB766" w:rsidR="001C7634" w:rsidRDefault="00E745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3537825" w:history="1">
            <w:r w:rsidR="001C7634" w:rsidRPr="00023815">
              <w:rPr>
                <w:rStyle w:val="Hyperlink"/>
                <w:noProof/>
              </w:rPr>
              <w:t>References</w:t>
            </w:r>
            <w:r w:rsidR="001C7634">
              <w:rPr>
                <w:noProof/>
                <w:webHidden/>
              </w:rPr>
              <w:tab/>
            </w:r>
            <w:r w:rsidR="001C7634">
              <w:rPr>
                <w:noProof/>
                <w:webHidden/>
              </w:rPr>
              <w:fldChar w:fldCharType="begin"/>
            </w:r>
            <w:r w:rsidR="001C7634">
              <w:rPr>
                <w:noProof/>
                <w:webHidden/>
              </w:rPr>
              <w:instrText xml:space="preserve"> PAGEREF _Toc113537825 \h </w:instrText>
            </w:r>
            <w:r w:rsidR="001C7634">
              <w:rPr>
                <w:noProof/>
                <w:webHidden/>
              </w:rPr>
            </w:r>
            <w:r w:rsidR="001C7634">
              <w:rPr>
                <w:noProof/>
                <w:webHidden/>
              </w:rPr>
              <w:fldChar w:fldCharType="separate"/>
            </w:r>
            <w:r w:rsidR="001C7634">
              <w:rPr>
                <w:noProof/>
                <w:webHidden/>
              </w:rPr>
              <w:t>7</w:t>
            </w:r>
            <w:r w:rsidR="001C7634">
              <w:rPr>
                <w:noProof/>
                <w:webHidden/>
              </w:rPr>
              <w:fldChar w:fldCharType="end"/>
            </w:r>
          </w:hyperlink>
        </w:p>
        <w:p w14:paraId="5FA84E3F" w14:textId="5F25DBE9" w:rsidR="00921DB1" w:rsidRDefault="00921DB1">
          <w:r>
            <w:rPr>
              <w:b/>
              <w:bCs/>
            </w:rPr>
            <w:fldChar w:fldCharType="end"/>
          </w:r>
        </w:p>
      </w:sdtContent>
    </w:sdt>
    <w:p w14:paraId="3A4359EF" w14:textId="77777777" w:rsidR="00921DB1" w:rsidRDefault="00921DB1"/>
    <w:p w14:paraId="198F89A1" w14:textId="2B671CAE" w:rsidR="00411F45" w:rsidRDefault="00411F45"/>
    <w:p w14:paraId="2DC41AB3" w14:textId="3157DE77" w:rsidR="00411F45" w:rsidRDefault="00411F45"/>
    <w:p w14:paraId="12FE42CA" w14:textId="38B4837A" w:rsidR="00921DB1" w:rsidRDefault="00921DB1"/>
    <w:p w14:paraId="0024BA5D" w14:textId="1C0E2980" w:rsidR="00921DB1" w:rsidRDefault="00921DB1"/>
    <w:p w14:paraId="665AD151" w14:textId="451CF308" w:rsidR="00921DB1" w:rsidRDefault="00921DB1"/>
    <w:p w14:paraId="02A4553F" w14:textId="75671578" w:rsidR="00921DB1" w:rsidRDefault="00921DB1"/>
    <w:p w14:paraId="0EAF96A8" w14:textId="01337165" w:rsidR="00921DB1" w:rsidRDefault="00921DB1"/>
    <w:p w14:paraId="2D91D24F" w14:textId="4E3DF764" w:rsidR="00921DB1" w:rsidRDefault="00921DB1"/>
    <w:p w14:paraId="3A48A2BD" w14:textId="0F9801EF" w:rsidR="00921DB1" w:rsidRDefault="00921DB1"/>
    <w:p w14:paraId="558ED60F" w14:textId="63B6EC0B" w:rsidR="00921DB1" w:rsidRDefault="00921DB1"/>
    <w:p w14:paraId="64C87619" w14:textId="4420F45E" w:rsidR="00921DB1" w:rsidRDefault="00921DB1"/>
    <w:p w14:paraId="3F4B9EDA" w14:textId="5319EFD4" w:rsidR="00765641" w:rsidRDefault="00765641"/>
    <w:p w14:paraId="251281AB" w14:textId="4BE3A7A9" w:rsidR="00765641" w:rsidRDefault="00765641"/>
    <w:p w14:paraId="77A3E259" w14:textId="74048003" w:rsidR="00765641" w:rsidRDefault="00765641"/>
    <w:p w14:paraId="6BAFF863" w14:textId="400F2B9D" w:rsidR="00765641" w:rsidRDefault="00765641"/>
    <w:p w14:paraId="21090B1E" w14:textId="57983977" w:rsidR="00765641" w:rsidRDefault="00765641"/>
    <w:p w14:paraId="05E165CC" w14:textId="2873749E" w:rsidR="00765641" w:rsidRDefault="00765641"/>
    <w:p w14:paraId="704D98E1" w14:textId="0CBA5A10" w:rsidR="00765641" w:rsidRDefault="00765641"/>
    <w:p w14:paraId="641DD2DB" w14:textId="64ADA886" w:rsidR="00765641" w:rsidRDefault="00765641"/>
    <w:p w14:paraId="75270461" w14:textId="5E4FC9A7" w:rsidR="00765641" w:rsidRDefault="00765641"/>
    <w:p w14:paraId="35F8014E" w14:textId="296619BB" w:rsidR="00765641" w:rsidRDefault="00765641"/>
    <w:p w14:paraId="7D17BABD" w14:textId="6FFCB293" w:rsidR="006A403E" w:rsidRPr="007E04FC" w:rsidRDefault="007E04FC" w:rsidP="001B1C08">
      <w:pPr>
        <w:pStyle w:val="Heading2"/>
      </w:pPr>
      <w:bookmarkStart w:id="4" w:name="_Toc113537820"/>
      <w:r w:rsidRPr="007E04FC">
        <w:lastRenderedPageBreak/>
        <w:t>Intro</w:t>
      </w:r>
      <w:bookmarkEnd w:id="4"/>
    </w:p>
    <w:p w14:paraId="19E8CB25" w14:textId="0B13CFB6" w:rsidR="006A403E" w:rsidRDefault="006A403E" w:rsidP="006A403E">
      <w:r>
        <w:t xml:space="preserve">The ongoing cost of living crisis affects us all. People from all walks of life are contending with rising food and energy prices. Of those who reported a rising cost of living to the Opinions and Lifestyle Survey (OPN) in January 2022, 79% cited higher gas and electricity bills as a cause. These rising energy prices will likely affect most households in the UK, </w:t>
      </w:r>
      <w:r w:rsidR="00655F25">
        <w:t>but</w:t>
      </w:r>
      <w:r>
        <w:t xml:space="preserve"> those on the lowest incomes </w:t>
      </w:r>
      <w:r w:rsidR="00655F25">
        <w:t xml:space="preserve">are </w:t>
      </w:r>
      <w:r>
        <w:t>likely to be disproportionately affected as they spend a higher proportion of their income on utility bills and are more likely to be in fuel poverty.</w:t>
      </w:r>
      <w:r w:rsidR="007D0B21">
        <w:t xml:space="preserve"> </w:t>
      </w:r>
    </w:p>
    <w:p w14:paraId="5E4ACE91" w14:textId="35DA49E0" w:rsidR="00A14E50" w:rsidRDefault="006857CB" w:rsidP="006A403E">
      <w:r>
        <w:t xml:space="preserve">This report attempts to explore the title question by exploring relevant datasets and literature. Will </w:t>
      </w:r>
      <w:r w:rsidR="00367D2A">
        <w:t>disabled people be disproportionately impacted by the rising costs of living as they are more likely to be unemployed and to have low incomes</w:t>
      </w:r>
      <w:r>
        <w:t>?</w:t>
      </w:r>
      <w:r w:rsidR="00367D2A">
        <w:t xml:space="preserve"> </w:t>
      </w:r>
      <w:r w:rsidR="00942CC3">
        <w:t>The support designed for disabled people to ease the cost of living</w:t>
      </w:r>
      <w:r w:rsidR="008A04DD">
        <w:t xml:space="preserve"> </w:t>
      </w:r>
      <w:r w:rsidR="00676D8B">
        <w:t xml:space="preserve">is an award of </w:t>
      </w:r>
      <w:r w:rsidR="008A04DD">
        <w:t xml:space="preserve">£150 in the form of a non-means tested payment. </w:t>
      </w:r>
      <w:r w:rsidR="00977431">
        <w:t>But when energy bills alone cost £300, is £150 a fair amount?</w:t>
      </w:r>
    </w:p>
    <w:p w14:paraId="481F6875" w14:textId="59A2D703" w:rsidR="006B05C5" w:rsidRDefault="006B05C5" w:rsidP="001B1C08">
      <w:pPr>
        <w:pStyle w:val="Heading2"/>
      </w:pPr>
      <w:bookmarkStart w:id="5" w:name="_Toc113537821"/>
      <w:r>
        <w:t>Methods</w:t>
      </w:r>
      <w:bookmarkEnd w:id="5"/>
    </w:p>
    <w:p w14:paraId="299C81DF" w14:textId="77777777" w:rsidR="00595AE6" w:rsidRPr="00765641" w:rsidRDefault="00595AE6" w:rsidP="00595AE6">
      <w:pPr>
        <w:rPr>
          <w:b/>
          <w:bCs/>
        </w:rPr>
      </w:pPr>
      <w:r w:rsidRPr="00765641">
        <w:rPr>
          <w:b/>
          <w:bCs/>
        </w:rPr>
        <w:t>Data Cleaning</w:t>
      </w:r>
    </w:p>
    <w:p w14:paraId="2239A006" w14:textId="02D0A305" w:rsidR="00A67564" w:rsidRDefault="00595AE6" w:rsidP="00595AE6">
      <w:r>
        <w:t xml:space="preserve">-Reading in and </w:t>
      </w:r>
      <w:r w:rsidR="00765641">
        <w:t>pre-processing</w:t>
      </w:r>
      <w:r>
        <w:t xml:space="preserve"> multiple datasets, handling multiple sheets and unused rows with pandas</w:t>
      </w:r>
      <w:r w:rsidR="0048213D">
        <w:t>, s</w:t>
      </w:r>
      <w:r>
        <w:t>licing the data to only the required rows and columns</w:t>
      </w:r>
      <w:r w:rsidR="0048213D">
        <w:t>, h</w:t>
      </w:r>
      <w:r>
        <w:t xml:space="preserve">andling null values </w:t>
      </w:r>
    </w:p>
    <w:p w14:paraId="2BF540B2" w14:textId="77777777" w:rsidR="00595AE6" w:rsidRPr="00765641" w:rsidRDefault="00595AE6" w:rsidP="00595AE6">
      <w:pPr>
        <w:rPr>
          <w:b/>
          <w:bCs/>
        </w:rPr>
      </w:pPr>
      <w:r w:rsidRPr="00765641">
        <w:rPr>
          <w:b/>
          <w:bCs/>
        </w:rPr>
        <w:t>EDA</w:t>
      </w:r>
    </w:p>
    <w:p w14:paraId="718F55B0" w14:textId="190A99BC" w:rsidR="00595AE6" w:rsidRDefault="00595AE6" w:rsidP="00595AE6">
      <w:r>
        <w:t xml:space="preserve">-Seaborn </w:t>
      </w:r>
      <w:proofErr w:type="spellStart"/>
      <w:r>
        <w:t>barplots</w:t>
      </w:r>
      <w:proofErr w:type="spellEnd"/>
      <w:r>
        <w:t xml:space="preserve">, </w:t>
      </w:r>
      <w:proofErr w:type="spellStart"/>
      <w:r>
        <w:t>lineplots</w:t>
      </w:r>
      <w:proofErr w:type="spellEnd"/>
      <w:r w:rsidR="0048213D">
        <w:t xml:space="preserve">, </w:t>
      </w:r>
      <w:r>
        <w:t>Matplotlib subplots to plot insights on multiple categories of same value</w:t>
      </w:r>
      <w:r w:rsidR="0048213D">
        <w:t xml:space="preserve">, </w:t>
      </w:r>
      <w:r>
        <w:t>Seaborn heatmap to show CPIH annual changes (percentage change over 12 months)</w:t>
      </w:r>
      <w:r w:rsidR="0048213D">
        <w:t xml:space="preserve">, </w:t>
      </w:r>
      <w:proofErr w:type="spellStart"/>
      <w:r>
        <w:t>SKlearn</w:t>
      </w:r>
      <w:proofErr w:type="spellEnd"/>
      <w:r>
        <w:t xml:space="preserve"> standard scaler, fit the explanatory variable and normalise the data</w:t>
      </w:r>
      <w:r w:rsidR="0048213D">
        <w:t>, c</w:t>
      </w:r>
      <w:r>
        <w:t>ustomise display and style of the heatmap</w:t>
      </w:r>
    </w:p>
    <w:p w14:paraId="46B88D80" w14:textId="2C16934A" w:rsidR="006B5FDA" w:rsidRDefault="006B5FDA" w:rsidP="00595AE6">
      <w:r>
        <w:rPr>
          <w:noProof/>
        </w:rPr>
        <w:lastRenderedPageBreak/>
        <w:drawing>
          <wp:inline distT="0" distB="0" distL="0" distR="0" wp14:anchorId="3729FDB8" wp14:editId="163B7115">
            <wp:extent cx="5731510" cy="2346325"/>
            <wp:effectExtent l="0" t="0" r="2540" b="0"/>
            <wp:docPr id="1" name="Picture 1" descr="A picture containing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5DDA1" wp14:editId="723DD32A">
            <wp:extent cx="5731510" cy="3303905"/>
            <wp:effectExtent l="0" t="0" r="254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F158E" wp14:editId="76CB392D">
            <wp:extent cx="5731510" cy="3451225"/>
            <wp:effectExtent l="0" t="0" r="254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43F0" w14:textId="77777777" w:rsidR="001C7634" w:rsidRDefault="001C7634" w:rsidP="00595AE6"/>
    <w:p w14:paraId="22D73467" w14:textId="77777777" w:rsidR="00595AE6" w:rsidRPr="00765641" w:rsidRDefault="00595AE6" w:rsidP="00595AE6">
      <w:pPr>
        <w:rPr>
          <w:b/>
          <w:bCs/>
        </w:rPr>
      </w:pPr>
      <w:r w:rsidRPr="00765641">
        <w:rPr>
          <w:b/>
          <w:bCs/>
        </w:rPr>
        <w:t>Model Building and Interpretation</w:t>
      </w:r>
    </w:p>
    <w:p w14:paraId="571F6515" w14:textId="0BA020A7" w:rsidR="00595AE6" w:rsidRDefault="00595AE6" w:rsidP="00595AE6">
      <w:r>
        <w:t>-Investigated relationship between explanatory and target var using a scatter plot</w:t>
      </w:r>
      <w:r w:rsidR="0048213D">
        <w:t>, c</w:t>
      </w:r>
      <w:r>
        <w:t>heck the explanatory var for outliers using seaborn box plot</w:t>
      </w:r>
      <w:r w:rsidR="0048213D">
        <w:t>, r</w:t>
      </w:r>
      <w:r>
        <w:t>emove outliers using slicin</w:t>
      </w:r>
      <w:r w:rsidR="0048213D">
        <w:t>g, f</w:t>
      </w:r>
      <w:r>
        <w:t>it the OLS model</w:t>
      </w:r>
      <w:r w:rsidR="00765641">
        <w:t xml:space="preserve"> using </w:t>
      </w:r>
      <w:proofErr w:type="spellStart"/>
      <w:r w:rsidR="00765641">
        <w:t>statmodels</w:t>
      </w:r>
      <w:proofErr w:type="spellEnd"/>
      <w:r w:rsidR="00765641">
        <w:t xml:space="preserve"> package</w:t>
      </w:r>
      <w:r w:rsidR="0048213D">
        <w:t>, p</w:t>
      </w:r>
      <w:r>
        <w:t>rint model summary and evaluate</w:t>
      </w:r>
      <w:r w:rsidR="0048213D">
        <w:t>, i</w:t>
      </w:r>
      <w:r>
        <w:t>nterpret the fitted regression equation</w:t>
      </w:r>
      <w:r w:rsidR="0048213D">
        <w:t>, q</w:t>
      </w:r>
      <w:r>
        <w:t xml:space="preserve">uality check the residuals of explanatory variable to check the heteroscedasticity (are the values roughly </w:t>
      </w:r>
      <w:r w:rsidR="00765641">
        <w:t>centred</w:t>
      </w:r>
      <w:r>
        <w:t xml:space="preserve"> around 0?)</w:t>
      </w:r>
    </w:p>
    <w:p w14:paraId="1911672F" w14:textId="3B30E215" w:rsidR="001C7634" w:rsidRPr="00595AE6" w:rsidRDefault="001C7634" w:rsidP="00595AE6">
      <w:r>
        <w:rPr>
          <w:noProof/>
        </w:rPr>
        <w:drawing>
          <wp:inline distT="0" distB="0" distL="0" distR="0" wp14:anchorId="30470EFB" wp14:editId="4FA4EEED">
            <wp:extent cx="5731510" cy="3019425"/>
            <wp:effectExtent l="0" t="0" r="2540" b="952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4DE84" wp14:editId="09DC17CF">
            <wp:extent cx="5731510" cy="1942465"/>
            <wp:effectExtent l="0" t="0" r="2540" b="63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E0EE7" wp14:editId="3014E15E">
            <wp:extent cx="5731510" cy="3063875"/>
            <wp:effectExtent l="0" t="0" r="2540" b="317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F60D" w14:textId="77777777" w:rsidR="001C7634" w:rsidRDefault="001C7634" w:rsidP="001B1C08">
      <w:pPr>
        <w:pStyle w:val="Heading2"/>
      </w:pPr>
    </w:p>
    <w:p w14:paraId="13814337" w14:textId="334ECC55" w:rsidR="001B1C08" w:rsidRDefault="001C7634" w:rsidP="001B1C08">
      <w:pPr>
        <w:pStyle w:val="Heading2"/>
      </w:pPr>
      <w:bookmarkStart w:id="6" w:name="_Toc113537822"/>
      <w:r>
        <w:t>Summary Report</w:t>
      </w:r>
      <w:bookmarkEnd w:id="6"/>
    </w:p>
    <w:p w14:paraId="53C16E7A" w14:textId="24301939" w:rsidR="006A403E" w:rsidRDefault="006A403E" w:rsidP="006A403E">
      <w:r>
        <w:t>Studies on disability and energy poverty show that a combination of high energy needs and low-income results in more disabled people struggling or unable to afford adequate energy services. As a result, the disability can often be exacerbated because of inadequate energy resource. (S</w:t>
      </w:r>
      <w:r w:rsidR="00A24CAA">
        <w:t>nell et al., 2015)</w:t>
      </w:r>
    </w:p>
    <w:p w14:paraId="3A15F0F4" w14:textId="7434B292" w:rsidR="006A403E" w:rsidRDefault="006A403E" w:rsidP="006A403E">
      <w:r>
        <w:t>Disabled people's experiences of course vary a lot from person to person; disabled people will live very different lifestyles and have different needs. The concept of disability can include a wide range of impairments ranging from autism spectrum conditions, long-term health conditions, mental health conditions, physical or mobility impairments, sensory impairments (for example, deafness and blindness) and learning difficulties (</w:t>
      </w:r>
      <w:r w:rsidR="004E1982">
        <w:rPr>
          <w:rFonts w:ascii="Arial" w:hAnsi="Arial" w:cs="Arial"/>
          <w:color w:val="222222"/>
          <w:sz w:val="20"/>
          <w:szCs w:val="20"/>
          <w:shd w:val="clear" w:color="auto" w:fill="FFFFFF"/>
        </w:rPr>
        <w:t>Lockwood et al., 2012)</w:t>
      </w:r>
    </w:p>
    <w:p w14:paraId="73767DF5" w14:textId="35A2193E" w:rsidR="006A403E" w:rsidRDefault="006A403E" w:rsidP="006A403E">
      <w:r>
        <w:t xml:space="preserve">Despite the differences among disabled people's lifestyles, there are some common trends present that have clear energy implications. Disabled people on average earn less than non-disabled people </w:t>
      </w:r>
      <w:r w:rsidRPr="002B3DC3">
        <w:t>(</w:t>
      </w:r>
      <w:proofErr w:type="spellStart"/>
      <w:r w:rsidR="005D78E0">
        <w:rPr>
          <w:rFonts w:ascii="Arial" w:hAnsi="Arial" w:cs="Arial"/>
          <w:color w:val="222222"/>
          <w:sz w:val="20"/>
          <w:szCs w:val="20"/>
          <w:shd w:val="clear" w:color="auto" w:fill="FFFFFF"/>
        </w:rPr>
        <w:t>Litullo</w:t>
      </w:r>
      <w:proofErr w:type="spellEnd"/>
      <w:r w:rsidR="005D78E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2019) </w:t>
      </w:r>
      <w:r>
        <w:t xml:space="preserve">which automatically puts them in more </w:t>
      </w:r>
      <w:r w:rsidR="002B3DC3">
        <w:t>risk</w:t>
      </w:r>
      <w:r>
        <w:t xml:space="preserve"> of being in energy poverty. Many disabled people find it harder to gain employment and education, further impacting on their energy use. People with disabilities tend to have higher health-care expenditure and health needs, yet they are also less likely to access health services and are more likely to have worse health and wellbeing outcomes.</w:t>
      </w:r>
    </w:p>
    <w:p w14:paraId="4771FBF6" w14:textId="3F19471E" w:rsidR="00A669FE" w:rsidRDefault="00A669FE" w:rsidP="00A669FE">
      <w:r>
        <w:t>Ofgem has announced an increase in energy price cap by 80 percent from 1st October, leaving average household energy bills hitting £3459 a year. The energy price cap has almost tripled since last October.</w:t>
      </w:r>
      <w:r w:rsidR="00DC653F">
        <w:t xml:space="preserve"> </w:t>
      </w:r>
      <w:r>
        <w:t xml:space="preserve">Disabled people who need to use a lot of energy will be facing up bills which are even higher. These are costs that </w:t>
      </w:r>
      <w:proofErr w:type="gramStart"/>
      <w:r>
        <w:t>often times</w:t>
      </w:r>
      <w:proofErr w:type="gramEnd"/>
      <w:r>
        <w:t xml:space="preserve"> cannot be cut back -- energy for breathing machines, powered wheelchairs, hoists, heating for those who struggle to regulate their body temperate</w:t>
      </w:r>
      <w:r w:rsidR="00AA6363">
        <w:t xml:space="preserve"> and other necessary energy-hungry uses that are needed to live day-to-day.</w:t>
      </w:r>
    </w:p>
    <w:p w14:paraId="5DED34C7" w14:textId="3647BCFF" w:rsidR="001060F9" w:rsidRPr="00921DB1" w:rsidRDefault="001060F9" w:rsidP="00921DB1">
      <w:r>
        <w:t>Personal Independence Payment (PIP) is the main benefit for disabled people that is meant to help cover extra costs.</w:t>
      </w:r>
      <w:r w:rsidR="00DC653F">
        <w:t xml:space="preserve"> T</w:t>
      </w:r>
      <w:r>
        <w:t xml:space="preserve">his has never been enough to cover everything, but </w:t>
      </w:r>
      <w:r w:rsidR="00B57590">
        <w:t>PIP</w:t>
      </w:r>
      <w:r>
        <w:t xml:space="preserve"> is now falling further behind where it needs to be.</w:t>
      </w:r>
      <w:r w:rsidR="00FA53F8">
        <w:t xml:space="preserve"> </w:t>
      </w:r>
      <w:r>
        <w:t>PIP has increased by 3.1 percent based on inflation rates from September last year, but with inflation</w:t>
      </w:r>
      <w:r w:rsidR="00FA53F8">
        <w:t xml:space="preserve"> </w:t>
      </w:r>
      <w:r w:rsidR="008773CE">
        <w:t>predicted to go as h</w:t>
      </w:r>
      <w:r>
        <w:t xml:space="preserve">igh as </w:t>
      </w:r>
      <w:r w:rsidR="008773CE">
        <w:t>11</w:t>
      </w:r>
      <w:r>
        <w:t>%</w:t>
      </w:r>
      <w:r w:rsidR="008773CE">
        <w:t xml:space="preserve"> this year,</w:t>
      </w:r>
      <w:r>
        <w:t xml:space="preserve"> it's clear that the increase will not be enough to contend with inflation</w:t>
      </w:r>
      <w:r w:rsidR="00F11113">
        <w:t xml:space="preserve">, </w:t>
      </w:r>
      <w:r w:rsidR="00BC0606">
        <w:t xml:space="preserve">nor costs of energy -- </w:t>
      </w:r>
      <w:r w:rsidR="00F11113">
        <w:t xml:space="preserve">especially at a time where energy prices are at an </w:t>
      </w:r>
      <w:r w:rsidR="00BC0606">
        <w:t>all-time</w:t>
      </w:r>
      <w:r w:rsidR="00F11113">
        <w:t xml:space="preserve"> </w:t>
      </w:r>
      <w:proofErr w:type="gramStart"/>
      <w:r w:rsidR="00F11113">
        <w:t>high, and</w:t>
      </w:r>
      <w:proofErr w:type="gramEnd"/>
      <w:r w:rsidR="00F11113">
        <w:t xml:space="preserve"> are </w:t>
      </w:r>
      <w:r w:rsidR="00BC0606">
        <w:t>subject to</w:t>
      </w:r>
      <w:r w:rsidR="00F11113">
        <w:t xml:space="preserve"> ongoing volatility exacerbated by</w:t>
      </w:r>
      <w:r w:rsidR="00BC0606">
        <w:t xml:space="preserve"> cost of living crisis and</w:t>
      </w:r>
      <w:r w:rsidR="00F11113">
        <w:t xml:space="preserve"> the </w:t>
      </w:r>
      <w:r w:rsidR="00BC0606">
        <w:t xml:space="preserve">invasion of Ukraine by Russia. </w:t>
      </w:r>
      <w:r w:rsidR="00530F97" w:rsidRPr="00921DB1">
        <w:t>Currently 12-month inflation rates for gas and electricity are at their highest level since early 2009, with gas at 28.1% and electricity at 18.8% (ONS).</w:t>
      </w:r>
    </w:p>
    <w:p w14:paraId="3CA89578" w14:textId="13316140" w:rsidR="00A24CAA" w:rsidRPr="00921DB1" w:rsidRDefault="00286B97" w:rsidP="00921DB1">
      <w:r w:rsidRPr="00921DB1">
        <w:t xml:space="preserve">According to independent research carried out by disability </w:t>
      </w:r>
      <w:r w:rsidR="000829BD" w:rsidRPr="00921DB1">
        <w:t xml:space="preserve">charity Scope, disabled people face extra costs of £581 a month (as of a report published in 2019). </w:t>
      </w:r>
      <w:r w:rsidR="00E81F84" w:rsidRPr="00921DB1">
        <w:t>The same report describes how disabled people</w:t>
      </w:r>
      <w:r w:rsidR="00CF33BC" w:rsidRPr="00921DB1">
        <w:t>’s money does not go as far; on average £100 for a non-disabled person is equivalent to £68 for a disabled person (</w:t>
      </w:r>
      <w:r w:rsidR="00F9679F">
        <w:t>S</w:t>
      </w:r>
      <w:r w:rsidR="00CF33BC" w:rsidRPr="00921DB1">
        <w:t>cope)</w:t>
      </w:r>
    </w:p>
    <w:p w14:paraId="6FD4E1CD" w14:textId="4E8A12BD" w:rsidR="00CF33BC" w:rsidRDefault="00272E65" w:rsidP="007D0B21">
      <w:pPr>
        <w:pStyle w:val="Heading2"/>
      </w:pPr>
      <w:bookmarkStart w:id="7" w:name="_Toc113537823"/>
      <w:r>
        <w:t>Key Points</w:t>
      </w:r>
      <w:bookmarkEnd w:id="7"/>
    </w:p>
    <w:p w14:paraId="66C24579" w14:textId="6A2E4B37" w:rsidR="00457E68" w:rsidRDefault="00457E68" w:rsidP="0048213D">
      <w:pPr>
        <w:pStyle w:val="ListParagraph"/>
        <w:numPr>
          <w:ilvl w:val="0"/>
          <w:numId w:val="5"/>
        </w:numPr>
      </w:pPr>
      <w:r>
        <w:t xml:space="preserve">Disabled people will be disproportionately impacted by the rising costs of living as they are more likely to be unemployed and to have low incomes. </w:t>
      </w:r>
    </w:p>
    <w:p w14:paraId="6FE09DAE" w14:textId="5E8B93CD" w:rsidR="00126E91" w:rsidRDefault="00BF00CC" w:rsidP="0048213D">
      <w:pPr>
        <w:pStyle w:val="ListParagraph"/>
        <w:numPr>
          <w:ilvl w:val="0"/>
          <w:numId w:val="5"/>
        </w:numPr>
      </w:pPr>
      <w:r>
        <w:t>Disabled people spend</w:t>
      </w:r>
      <w:r w:rsidR="00760E0A">
        <w:t xml:space="preserve"> </w:t>
      </w:r>
      <w:r w:rsidR="003F2CBE">
        <w:t>proportionately</w:t>
      </w:r>
      <w:r>
        <w:t xml:space="preserve"> more on energy than non-disabled people</w:t>
      </w:r>
      <w:r w:rsidR="00760E0A">
        <w:t xml:space="preserve"> and </w:t>
      </w:r>
      <w:r w:rsidR="003F2CBE">
        <w:t>are more likely to be in fuel poverty.</w:t>
      </w:r>
    </w:p>
    <w:p w14:paraId="4C5D86BB" w14:textId="37063A88" w:rsidR="002A6DC1" w:rsidRDefault="00FE65B3" w:rsidP="0048213D">
      <w:pPr>
        <w:pStyle w:val="ListParagraph"/>
        <w:numPr>
          <w:ilvl w:val="0"/>
          <w:numId w:val="5"/>
        </w:numPr>
      </w:pPr>
      <w:r>
        <w:t>A</w:t>
      </w:r>
      <w:r w:rsidR="00133B5C">
        <w:t xml:space="preserve"> combination of high energy needs and low-income results in more disabled people struggling or unable to afford adequate energy services</w:t>
      </w:r>
      <w:r w:rsidR="00267044">
        <w:t xml:space="preserve"> </w:t>
      </w:r>
    </w:p>
    <w:p w14:paraId="7ED5BBEC" w14:textId="529EBA37" w:rsidR="001060F9" w:rsidRDefault="00E8565F" w:rsidP="00A669FE">
      <w:pPr>
        <w:pStyle w:val="ListParagraph"/>
        <w:numPr>
          <w:ilvl w:val="0"/>
          <w:numId w:val="5"/>
        </w:numPr>
      </w:pPr>
      <w:r>
        <w:t>In the last two years economically inactive disabled people numbers are rising, and employment rates of disabled people is dropping</w:t>
      </w:r>
    </w:p>
    <w:p w14:paraId="7BF95C9E" w14:textId="5EBCC664" w:rsidR="0048213D" w:rsidRPr="0048213D" w:rsidRDefault="007E04FC" w:rsidP="007D0B21">
      <w:pPr>
        <w:pStyle w:val="Heading2"/>
      </w:pPr>
      <w:bookmarkStart w:id="8" w:name="_Toc113537824"/>
      <w:r w:rsidRPr="007E04FC">
        <w:t xml:space="preserve">Policy </w:t>
      </w:r>
      <w:r w:rsidR="001B1C08">
        <w:t>R</w:t>
      </w:r>
      <w:r w:rsidRPr="007E04FC">
        <w:t>ecommendations</w:t>
      </w:r>
      <w:bookmarkEnd w:id="8"/>
      <w:r w:rsidRPr="007E04FC">
        <w:t xml:space="preserve"> </w:t>
      </w:r>
    </w:p>
    <w:p w14:paraId="20657228" w14:textId="4F82B125" w:rsidR="00255C43" w:rsidRPr="0048213D" w:rsidRDefault="002B0F98" w:rsidP="0048213D">
      <w:pPr>
        <w:pStyle w:val="ListParagraph"/>
        <w:numPr>
          <w:ilvl w:val="0"/>
          <w:numId w:val="6"/>
        </w:numPr>
      </w:pPr>
      <w:r w:rsidRPr="0048213D">
        <w:t xml:space="preserve">Increase the </w:t>
      </w:r>
      <w:r w:rsidR="00255C43" w:rsidRPr="0048213D">
        <w:t>£150</w:t>
      </w:r>
      <w:r w:rsidRPr="0048213D">
        <w:t xml:space="preserve"> cost-of-living</w:t>
      </w:r>
      <w:r w:rsidR="00255C43" w:rsidRPr="0048213D">
        <w:t xml:space="preserve"> payment to disabled people</w:t>
      </w:r>
      <w:r w:rsidR="00C24F95" w:rsidRPr="0048213D">
        <w:t xml:space="preserve"> to cover extra costs faced by disabled people</w:t>
      </w:r>
    </w:p>
    <w:p w14:paraId="48683708" w14:textId="6ECD70E4" w:rsidR="0034551A" w:rsidRPr="0048213D" w:rsidRDefault="0034551A" w:rsidP="0048213D">
      <w:pPr>
        <w:pStyle w:val="ListParagraph"/>
        <w:numPr>
          <w:ilvl w:val="0"/>
          <w:numId w:val="6"/>
        </w:numPr>
      </w:pPr>
      <w:r w:rsidRPr="0048213D">
        <w:t>Increase disability payments – at least in line with inflation</w:t>
      </w:r>
    </w:p>
    <w:p w14:paraId="157D753B" w14:textId="23C6A17B" w:rsidR="002B0F98" w:rsidRPr="0048213D" w:rsidRDefault="002B0F98" w:rsidP="0048213D">
      <w:pPr>
        <w:pStyle w:val="ListParagraph"/>
        <w:numPr>
          <w:ilvl w:val="0"/>
          <w:numId w:val="6"/>
        </w:numPr>
      </w:pPr>
      <w:r w:rsidRPr="0048213D">
        <w:t>Reform the PIP assessment to accurately capture extra costs faced by disabled people</w:t>
      </w:r>
    </w:p>
    <w:p w14:paraId="6D2A4948" w14:textId="76A72099" w:rsidR="002B0F98" w:rsidRPr="0048213D" w:rsidRDefault="002B0F98" w:rsidP="0048213D">
      <w:pPr>
        <w:pStyle w:val="ListParagraph"/>
        <w:numPr>
          <w:ilvl w:val="0"/>
          <w:numId w:val="6"/>
        </w:numPr>
      </w:pPr>
      <w:r w:rsidRPr="0048213D">
        <w:t>Reform core components of the warm home discount to be more effectively targeted at disabled people</w:t>
      </w:r>
    </w:p>
    <w:p w14:paraId="5A70BA5C" w14:textId="2C9630F5" w:rsidR="002B0F98" w:rsidRPr="0048213D" w:rsidRDefault="002B0F98" w:rsidP="0048213D">
      <w:pPr>
        <w:pStyle w:val="ListParagraph"/>
        <w:numPr>
          <w:ilvl w:val="0"/>
          <w:numId w:val="6"/>
        </w:numPr>
      </w:pPr>
      <w:r w:rsidRPr="0048213D">
        <w:t>Develop an early intervention fund for families so that emotional support can be provided to the whole family at the point of diagnosis.</w:t>
      </w:r>
    </w:p>
    <w:p w14:paraId="33FF6603" w14:textId="361084D7" w:rsidR="0082275D" w:rsidRDefault="00E923F8" w:rsidP="00EC217C">
      <w:pPr>
        <w:pStyle w:val="ListParagraph"/>
        <w:numPr>
          <w:ilvl w:val="0"/>
          <w:numId w:val="6"/>
        </w:numPr>
      </w:pPr>
      <w:r w:rsidRPr="0048213D">
        <w:t>T</w:t>
      </w:r>
      <w:r w:rsidR="00C24F95" w:rsidRPr="0048213D">
        <w:t>ransition to clean energy should remain high priority</w:t>
      </w:r>
      <w:r w:rsidRPr="0048213D">
        <w:t xml:space="preserve"> as a way of mitigating against the highly volatile energy import market </w:t>
      </w:r>
    </w:p>
    <w:p w14:paraId="1297E22C" w14:textId="77777777" w:rsidR="0048213D" w:rsidRPr="0048213D" w:rsidRDefault="0048213D" w:rsidP="0048213D">
      <w:pPr>
        <w:pStyle w:val="ListParagraph"/>
      </w:pPr>
    </w:p>
    <w:p w14:paraId="696DF77A" w14:textId="287C86A3" w:rsidR="002E51EB" w:rsidRDefault="002E51EB" w:rsidP="002E51EB">
      <w:pPr>
        <w:pStyle w:val="Heading2"/>
      </w:pPr>
      <w:bookmarkStart w:id="9" w:name="_Toc113537825"/>
      <w:r>
        <w:t>References</w:t>
      </w:r>
      <w:bookmarkEnd w:id="9"/>
    </w:p>
    <w:p w14:paraId="4C45E7DE" w14:textId="74F5530D" w:rsidR="009364B6" w:rsidRPr="00A24CAA" w:rsidRDefault="009364B6" w:rsidP="00A24CAA">
      <w:r w:rsidRPr="00A24CAA">
        <w:t>Leonard Cheshire. (n.d.). Rising costs are a catastrophe for disabled people. [online] Available at: https://www.leonardcheshire.org/about-us/our-news/press-releases/rising-costs-are-catastrophe-disabled-people [Accessed 8 Sep. 2022].</w:t>
      </w:r>
    </w:p>
    <w:p w14:paraId="028007F2" w14:textId="3CB71809" w:rsidR="006C338A" w:rsidRPr="00A24CAA" w:rsidRDefault="006C338A" w:rsidP="00A24CAA">
      <w:proofErr w:type="spellStart"/>
      <w:r w:rsidRPr="00A24CAA">
        <w:t>Litullo</w:t>
      </w:r>
      <w:proofErr w:type="spellEnd"/>
      <w:r w:rsidRPr="00A24CAA">
        <w:t>, C., 2019. Prioritising disability in universal health coverage. The Lancet, 394(10194), p.187.</w:t>
      </w:r>
    </w:p>
    <w:p w14:paraId="5721DB99" w14:textId="5BA0086A" w:rsidR="004E1982" w:rsidRPr="00A24CAA" w:rsidRDefault="004E1982" w:rsidP="00A24CAA">
      <w:r w:rsidRPr="00A24CAA">
        <w:t>Lockwood, G., Henderson, C. and Thornicroft, G., 2012. The Equality Act 2010 and mental health. The British Journal of Psychiatry, 200(3), pp.182-183.</w:t>
      </w:r>
    </w:p>
    <w:p w14:paraId="256FABEB" w14:textId="66AF3489" w:rsidR="00A24CAA" w:rsidRPr="00A24CAA" w:rsidRDefault="00A24CAA" w:rsidP="00A24CAA">
      <w:r w:rsidRPr="00A24CAA">
        <w:t>Snell, C., Bevan, M. and Thomson, H., 2015. Justice, fuel poverty and disabled people in England. Energy Research &amp; Social Science, 10, pp.123-132.</w:t>
      </w:r>
    </w:p>
    <w:p w14:paraId="7B33792A" w14:textId="77777777" w:rsidR="0048213D" w:rsidRPr="0048213D" w:rsidRDefault="0048213D" w:rsidP="0048213D"/>
    <w:p w14:paraId="18E0ED4A" w14:textId="77777777" w:rsidR="00C24F95" w:rsidRPr="00AD6A8F" w:rsidRDefault="00C24F95" w:rsidP="00C24F9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609C6D5" w14:textId="77777777" w:rsidR="00255C43" w:rsidRPr="00255C43" w:rsidRDefault="00255C43" w:rsidP="00A669FE"/>
    <w:p w14:paraId="366A12D8" w14:textId="77777777" w:rsidR="00D335B9" w:rsidRDefault="00D335B9" w:rsidP="006A403E"/>
    <w:p w14:paraId="2801E907" w14:textId="6C556A39" w:rsidR="00C64152" w:rsidRDefault="00C64152"/>
    <w:p w14:paraId="3B0F421A" w14:textId="77777777" w:rsidR="007C26E5" w:rsidRPr="00404DAC" w:rsidRDefault="007C26E5">
      <w:pPr>
        <w:rPr>
          <w:rFonts w:ascii="Arial" w:hAnsi="Arial" w:cs="Arial"/>
          <w:sz w:val="24"/>
          <w:szCs w:val="24"/>
        </w:rPr>
      </w:pPr>
    </w:p>
    <w:sectPr w:rsidR="007C26E5" w:rsidRPr="00404DAC" w:rsidSect="002E51EB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83C60" w14:textId="77777777" w:rsidR="002021C7" w:rsidRDefault="002021C7" w:rsidP="00921DB1">
      <w:pPr>
        <w:spacing w:after="0" w:line="240" w:lineRule="auto"/>
      </w:pPr>
      <w:r>
        <w:separator/>
      </w:r>
    </w:p>
  </w:endnote>
  <w:endnote w:type="continuationSeparator" w:id="0">
    <w:p w14:paraId="5E98685E" w14:textId="77777777" w:rsidR="002021C7" w:rsidRDefault="002021C7" w:rsidP="0092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8276794"/>
      <w:docPartObj>
        <w:docPartGallery w:val="Page Numbers (Bottom of Page)"/>
        <w:docPartUnique/>
      </w:docPartObj>
    </w:sdtPr>
    <w:sdtEndPr/>
    <w:sdtContent>
      <w:p w14:paraId="321F8E8C" w14:textId="33439E8D" w:rsidR="00921DB1" w:rsidRDefault="00921DB1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2E9A9A" w14:textId="77777777" w:rsidR="00921DB1" w:rsidRDefault="00921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20F4D" w14:textId="77777777" w:rsidR="002021C7" w:rsidRDefault="002021C7" w:rsidP="00921DB1">
      <w:pPr>
        <w:spacing w:after="0" w:line="240" w:lineRule="auto"/>
      </w:pPr>
      <w:r>
        <w:separator/>
      </w:r>
    </w:p>
  </w:footnote>
  <w:footnote w:type="continuationSeparator" w:id="0">
    <w:p w14:paraId="4D03AD9D" w14:textId="77777777" w:rsidR="002021C7" w:rsidRDefault="002021C7" w:rsidP="00921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B18"/>
    <w:multiLevelType w:val="hybridMultilevel"/>
    <w:tmpl w:val="4A286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10440"/>
    <w:multiLevelType w:val="hybridMultilevel"/>
    <w:tmpl w:val="F86A8E02"/>
    <w:lvl w:ilvl="0" w:tplc="89D404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2630D"/>
    <w:multiLevelType w:val="hybridMultilevel"/>
    <w:tmpl w:val="8EC0D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63759"/>
    <w:multiLevelType w:val="multilevel"/>
    <w:tmpl w:val="4226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D55CE"/>
    <w:multiLevelType w:val="multilevel"/>
    <w:tmpl w:val="0AE4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A01D8"/>
    <w:multiLevelType w:val="hybridMultilevel"/>
    <w:tmpl w:val="F86A8E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03397">
    <w:abstractNumId w:val="1"/>
  </w:num>
  <w:num w:numId="2" w16cid:durableId="1492675158">
    <w:abstractNumId w:val="5"/>
  </w:num>
  <w:num w:numId="3" w16cid:durableId="592014548">
    <w:abstractNumId w:val="3"/>
  </w:num>
  <w:num w:numId="4" w16cid:durableId="1399204358">
    <w:abstractNumId w:val="4"/>
  </w:num>
  <w:num w:numId="5" w16cid:durableId="218711437">
    <w:abstractNumId w:val="0"/>
  </w:num>
  <w:num w:numId="6" w16cid:durableId="859048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BE"/>
    <w:rsid w:val="00063861"/>
    <w:rsid w:val="000650C5"/>
    <w:rsid w:val="000829BD"/>
    <w:rsid w:val="00097DD4"/>
    <w:rsid w:val="000A3A1F"/>
    <w:rsid w:val="001060F9"/>
    <w:rsid w:val="00123C49"/>
    <w:rsid w:val="001265C0"/>
    <w:rsid w:val="00126E91"/>
    <w:rsid w:val="00133B5C"/>
    <w:rsid w:val="001B1C08"/>
    <w:rsid w:val="001C7634"/>
    <w:rsid w:val="002021C7"/>
    <w:rsid w:val="00225A6A"/>
    <w:rsid w:val="002352E8"/>
    <w:rsid w:val="00255C43"/>
    <w:rsid w:val="00267044"/>
    <w:rsid w:val="00272E65"/>
    <w:rsid w:val="00283355"/>
    <w:rsid w:val="00286B97"/>
    <w:rsid w:val="002A6DC1"/>
    <w:rsid w:val="002B0F98"/>
    <w:rsid w:val="002B3DC3"/>
    <w:rsid w:val="002D7F89"/>
    <w:rsid w:val="002E51EB"/>
    <w:rsid w:val="0034551A"/>
    <w:rsid w:val="00367D2A"/>
    <w:rsid w:val="003A3B8C"/>
    <w:rsid w:val="003F2CBE"/>
    <w:rsid w:val="003F7275"/>
    <w:rsid w:val="00404DAC"/>
    <w:rsid w:val="00411F45"/>
    <w:rsid w:val="00457E68"/>
    <w:rsid w:val="0048213D"/>
    <w:rsid w:val="004E1982"/>
    <w:rsid w:val="00503506"/>
    <w:rsid w:val="00530F97"/>
    <w:rsid w:val="00533CBE"/>
    <w:rsid w:val="00551E6A"/>
    <w:rsid w:val="00595AE6"/>
    <w:rsid w:val="005D78E0"/>
    <w:rsid w:val="00620DA3"/>
    <w:rsid w:val="00652050"/>
    <w:rsid w:val="00655F25"/>
    <w:rsid w:val="00676D8B"/>
    <w:rsid w:val="006857CB"/>
    <w:rsid w:val="0069261C"/>
    <w:rsid w:val="00692B74"/>
    <w:rsid w:val="006A403E"/>
    <w:rsid w:val="006A48E2"/>
    <w:rsid w:val="006B05C5"/>
    <w:rsid w:val="006B5FDA"/>
    <w:rsid w:val="006C338A"/>
    <w:rsid w:val="00727647"/>
    <w:rsid w:val="00760E0A"/>
    <w:rsid w:val="00765641"/>
    <w:rsid w:val="007C26E5"/>
    <w:rsid w:val="007D0B21"/>
    <w:rsid w:val="007E04FC"/>
    <w:rsid w:val="0082275D"/>
    <w:rsid w:val="008577D8"/>
    <w:rsid w:val="008773CE"/>
    <w:rsid w:val="00880E88"/>
    <w:rsid w:val="008970EC"/>
    <w:rsid w:val="008A04DD"/>
    <w:rsid w:val="00917BC8"/>
    <w:rsid w:val="00921DB1"/>
    <w:rsid w:val="00927D95"/>
    <w:rsid w:val="009364B6"/>
    <w:rsid w:val="00942CC3"/>
    <w:rsid w:val="00946FC0"/>
    <w:rsid w:val="00977431"/>
    <w:rsid w:val="009C56C7"/>
    <w:rsid w:val="00A14E50"/>
    <w:rsid w:val="00A24CAA"/>
    <w:rsid w:val="00A669FE"/>
    <w:rsid w:val="00A67564"/>
    <w:rsid w:val="00A71EFD"/>
    <w:rsid w:val="00AA6363"/>
    <w:rsid w:val="00AD6A8F"/>
    <w:rsid w:val="00AF3E98"/>
    <w:rsid w:val="00B12A10"/>
    <w:rsid w:val="00B57590"/>
    <w:rsid w:val="00BA632F"/>
    <w:rsid w:val="00BC0606"/>
    <w:rsid w:val="00BF00CC"/>
    <w:rsid w:val="00C24F95"/>
    <w:rsid w:val="00C4116C"/>
    <w:rsid w:val="00C64152"/>
    <w:rsid w:val="00CF33BC"/>
    <w:rsid w:val="00D06BB7"/>
    <w:rsid w:val="00D21959"/>
    <w:rsid w:val="00D335B9"/>
    <w:rsid w:val="00D91C9C"/>
    <w:rsid w:val="00DC653F"/>
    <w:rsid w:val="00DD5407"/>
    <w:rsid w:val="00E745F4"/>
    <w:rsid w:val="00E81F84"/>
    <w:rsid w:val="00E8565F"/>
    <w:rsid w:val="00E923F8"/>
    <w:rsid w:val="00EC217C"/>
    <w:rsid w:val="00F11113"/>
    <w:rsid w:val="00F1468F"/>
    <w:rsid w:val="00F2119C"/>
    <w:rsid w:val="00F44680"/>
    <w:rsid w:val="00F46810"/>
    <w:rsid w:val="00F653B7"/>
    <w:rsid w:val="00F909CB"/>
    <w:rsid w:val="00F9679F"/>
    <w:rsid w:val="00FA53F8"/>
    <w:rsid w:val="00FE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CE2D"/>
  <w15:chartTrackingRefBased/>
  <w15:docId w15:val="{90680914-8589-4ED2-A8CC-300416E1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7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68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1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2E51EB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E51EB"/>
    <w:rPr>
      <w:rFonts w:eastAsiaTheme="minorEastAsia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21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DB1"/>
  </w:style>
  <w:style w:type="paragraph" w:styleId="Footer">
    <w:name w:val="footer"/>
    <w:basedOn w:val="Normal"/>
    <w:link w:val="FooterChar"/>
    <w:uiPriority w:val="99"/>
    <w:unhideWhenUsed/>
    <w:rsid w:val="00921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DB1"/>
  </w:style>
  <w:style w:type="character" w:customStyle="1" w:styleId="Heading1Char">
    <w:name w:val="Heading 1 Char"/>
    <w:basedOn w:val="DefaultParagraphFont"/>
    <w:link w:val="Heading1"/>
    <w:uiPriority w:val="9"/>
    <w:rsid w:val="00921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1DB1"/>
    <w:pPr>
      <w:outlineLvl w:val="9"/>
    </w:pPr>
    <w:rPr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21DB1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921DB1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F4468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364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Welsh Government</Company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for Policy: Independent Project</dc:title>
  <dc:subject>Are rising energy prices disproportionately affecting disabled people and their families?</dc:subject>
  <dc:creator>Basch, David (COOG - DDAT - Data &amp; Geography)</dc:creator>
  <cp:keywords/>
  <dc:description/>
  <cp:lastModifiedBy>Basch, David (COOG - DDAT - Data &amp; Geography)</cp:lastModifiedBy>
  <cp:revision>2</cp:revision>
  <dcterms:created xsi:type="dcterms:W3CDTF">2022-09-08T13:11:00Z</dcterms:created>
  <dcterms:modified xsi:type="dcterms:W3CDTF">2022-09-08T13:11:00Z</dcterms:modified>
</cp:coreProperties>
</file>