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EB8D4"/>
          <w:spacing w:val="200"/>
          <w:sz w:val="20"/>
          <w:szCs w:val="20"/>
        </w:rPr>
        <w:t xml:space="preserve">BUILD WITH BEE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7 Videos  ·  7 Days  ·  $7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Funnel Build Project Document</w:t>
      </w:r>
    </w:p>
    <w:p>
      <w:pPr>
        <w:pBdr>
          <w:bottom w:val="single" w:color="2DD4BF" w:sz="12" w:space="1"/>
        </w:pBdr>
        <w:spacing w:after="0"/>
        <w:jc w:val="center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Colorado Mastermind  ·  David Bee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2DD4BF"/>
          <w:sz w:val="20"/>
          <w:szCs w:val="20"/>
        </w:rPr>
        <w:t xml:space="preserve">content.coloradomastermind.com</w:t>
      </w:r>
    </w:p>
    <w:p>
      <w:pPr>
        <w:spacing w:after="0"/>
        <w:jc w:val="center"/>
      </w:pPr>
      <w:r>
        <w:rPr>
          <w:rFonts w:ascii="Arial" w:cs="Arial" w:eastAsia="Arial" w:hAnsi="Arial"/>
          <w:color w:val="7EB8D4"/>
          <w:sz w:val="18"/>
          <w:szCs w:val="18"/>
        </w:rPr>
        <w:t xml:space="preserve">March 2026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Project Overview</w:t>
      </w:r>
    </w:p>
    <w:p>
      <w:pPr>
        <w:pBdr>
          <w:bottom w:val="single" w:color="2DD4BF" w:sz="8" w:space="1"/>
        </w:pBdr>
        <w:spacing w:after="240" w:before="12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summarises the complete Systeme.io sales funnel built for the "7 Videos 7 Days $7" lead magnet by David Bee / Colorado Mastermind. It covers every page built, the design system, key copy and UX decisions, placeholder items still needing real content, and suggested next steps for optimisation.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 Videos 7 Days $7 Challenge</w:t>
            </w:r>
          </w:p>
        </w:tc>
      </w:tr>
      <w:tr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Brand</w:t>
            </w:r>
          </w:p>
        </w:tc>
        <w:tc>
          <w:tcPr>
            <w:tcW w:type="dxa" w:w="6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 With Bee / Colorado Mastermind</w:t>
            </w:r>
          </w:p>
        </w:tc>
      </w:tr>
      <w:tr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Creator</w:t>
            </w:r>
          </w:p>
        </w:tc>
        <w:tc>
          <w:tcPr>
            <w:tcW w:type="dxa" w:w="6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David Bee</w:t>
            </w:r>
          </w:p>
        </w:tc>
      </w:tr>
      <w:tr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Systeme.io</w:t>
            </w:r>
          </w:p>
        </w:tc>
      </w:tr>
      <w:tr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Price Point</w:t>
            </w:r>
          </w:p>
        </w:tc>
        <w:tc>
          <w:tcPr>
            <w:tcW w:type="dxa" w:w="6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 one-time (order bump: $37)</w:t>
            </w:r>
          </w:p>
        </w:tc>
      </w:tr>
      <w:tr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Funnel URL</w:t>
            </w:r>
          </w:p>
        </w:tc>
        <w:tc>
          <w:tcPr>
            <w:tcW w:type="dxa" w:w="6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content.coloradomastermind.com</w:t>
            </w:r>
          </w:p>
        </w:tc>
      </w:tr>
      <w:tr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1E2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D4BF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Convert free Script Builder App users into paid challenge buyers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Design System</w:t>
      </w:r>
    </w:p>
    <w:p>
      <w:pPr>
        <w:pBdr>
          <w:bottom w:val="single" w:color="2DD4BF" w:sz="8" w:space="1"/>
        </w:pBdr>
        <w:spacing w:after="240" w:before="12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six funnel pages share a unified visual language. Every colour, font, and component follows the rules below. Future pages, email headers, or social graphics should reference this system to maintain brand consistency.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0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0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#111827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dark background for all sections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Deep Background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#0C1220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Alternate dark sections, hero areas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#1E2D40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Cards, testimonials, value stack items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Card Alt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#243448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Hover states, nested cards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#2E4460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card and section borders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Teal (Brand)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#2DD4BF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CTAs, headlines, accents, icons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Cyan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#67E8F9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quotes, secondary accents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Cream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#F0F9FF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body text on dark backgrounds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Soft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#BAE6FD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body text, descriptions</w:t>
            </w:r>
          </w:p>
        </w:tc>
      </w:tr>
      <w:tr>
        <w:tc>
          <w:tcPr>
            <w:tcW w:type="dxa" w:w="26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Muted</w:t>
            </w:r>
          </w:p>
        </w:tc>
        <w:tc>
          <w:tcPr>
            <w:tcW w:type="dxa" w:w="2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#7EB8D4</w:t>
            </w:r>
          </w:p>
        </w:tc>
        <w:tc>
          <w:tcPr>
            <w:tcW w:type="dxa" w:w="45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Labels, meta-text, eyebrows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0"/>
                <w:sz w:val="20"/>
                <w:szCs w:val="20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0"/>
                <w:sz w:val="20"/>
                <w:szCs w:val="20"/>
              </w:rPr>
              <w:t xml:space="preserve">Style</w:t>
            </w:r>
          </w:p>
        </w:tc>
        <w:tc>
          <w:tcPr>
            <w:tcW w:type="dxa" w:w="41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Bebas Neue</w:t>
            </w:r>
          </w:p>
        </w:tc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Display</w:t>
            </w:r>
          </w:p>
        </w:tc>
        <w:tc>
          <w:tcPr>
            <w:tcW w:type="dxa" w:w="41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headlines, section labels, price figures</w:t>
            </w:r>
          </w:p>
        </w:tc>
      </w:tr>
      <w:tr>
        <w:tc>
          <w:tcPr>
            <w:tcW w:type="dxa" w:w="28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DM Sans</w:t>
            </w:r>
          </w:p>
        </w:tc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</w:t>
            </w:r>
          </w:p>
        </w:tc>
        <w:tc>
          <w:tcPr>
            <w:tcW w:type="dxa" w:w="41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body copy, CTAs, card text</w:t>
            </w:r>
          </w:p>
        </w:tc>
      </w:tr>
      <w:tr>
        <w:tc>
          <w:tcPr>
            <w:tcW w:type="dxa" w:w="28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Italic accent</w:t>
            </w:r>
          </w:p>
        </w:tc>
        <w:tc>
          <w:tcPr>
            <w:tcW w:type="dxa" w:w="41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quotes, callout blocks</w:t>
            </w:r>
          </w:p>
        </w:tc>
      </w:tr>
      <w:tr>
        <w:tc>
          <w:tcPr>
            <w:tcW w:type="dxa" w:w="28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Lora</w:t>
            </w:r>
          </w:p>
        </w:tc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Regular + italic</w:t>
            </w:r>
          </w:p>
        </w:tc>
        <w:tc>
          <w:tcPr>
            <w:tcW w:type="dxa" w:w="41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 box future-pacing paragraph</w:t>
            </w:r>
          </w:p>
        </w:tc>
      </w:tr>
      <w:tr>
        <w:tc>
          <w:tcPr>
            <w:tcW w:type="dxa" w:w="28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Space Mono</w:t>
            </w:r>
          </w:p>
        </w:tc>
        <w:tc>
          <w:tcPr>
            <w:tcW w:type="dxa" w:w="24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Labels</w:t>
            </w:r>
          </w:p>
        </w:tc>
        <w:tc>
          <w:tcPr>
            <w:tcW w:type="dxa" w:w="41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Eyebrows, value labels, meta-text</w:t>
            </w:r>
          </w:p>
        </w:tc>
      </w:tr>
    </w:tbl>
    <w:p>
      <w:pPr>
        <w:spacing w:after="3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Pages Built</w:t>
      </w:r>
    </w:p>
    <w:p>
      <w:pPr>
        <w:pBdr>
          <w:bottom w:val="single" w:color="2DD4BF" w:sz="8" w:space="1"/>
        </w:pBdr>
        <w:spacing w:after="240" w:before="12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funnel consists of six HTML code blocks deployed inside Systeme.io. Each block is a self-contained file with scoped CSS. Pages are linked in sequence: opt-in lead magnet flows through to the order form and post-purchase pages.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Page 1 — Landing / Opt-In Page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File: page1-block-1-main-body.html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main landing page. Nine sections take the visitor from hook through problem, urgency, solution reveal, the proprietary "Why These 7 Videos" research section, the Script Builder App demo, offer, social proof, and opt-in CTA. Uses .bwb-page wrapper for Systeme CSS override.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Sections: Hero, Problem, Why Now, Solution Reveal, Why These 7 Videos (new), The App, Offer Stack, No Catch, Who This Is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CTA anchor: #section-91ec91a8 (Systeme native opt-in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Order bump seed copy included for Systeme native bump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Screenshot/GIF placeholder in App section awaiting real asset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Page 2 — Script Builder App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File: page2-script-builder-app.html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free Script Builder App experience. Visitors answer questions about their niche, audience, and goals and receive a personalised Video 1 script. Acts as the lead magnet and natural on-ramp to the $7 purchase.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Video tracker badge shows "Video 1 of 7" to prime the upsell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Exit gate logic: script is revealed then visitor is taken to Page 3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Page 3 — Order Form Page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Files: page3-block1-above-form.html + page3-block2-below-form.html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Split into two code blocks surrounding the native Systeme order form. Block 1 (above) tells the story, delivers social proof, and presents the value stack. Block 2 (below) has the for-you / not-for-you filter and guarantee.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Block 1 uses three visual modes: prose, left-border pull quotes, value stack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Vision box: teal-highlighted future-pacing section with SVG thinking silhouette and Lora font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Testimonial pair: Sarah K. and Marcus T. displayed side-by-side after total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Block 2 filter section: CSS grid 2-col desktop, bullet lists with checkmark / X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Guarantee: "simply let me know" — no email address required from buyer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Order bump: "3 Reasons We Fail" configured at $37 in Systeme native bump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Page 4 — Upsell (Colorado Mastermind)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File: page4-upsell.html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One-time offer page for Colorado Mastermind membership, presented after the $7 purchase. Positioned as the natural "what comes after the 7 days" upgrade.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Page 5 — Downsell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Files: page5-block1-downsell.html + page5-block2-downsell.html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Presented when the buyer declines the upsell. Offers a lighter entry point to Colorado Mastermind at $250/month with no contracts. Block 1 is the pitch. Block 2 is the email opt-in to stay in touch.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Re-entry path copy: "$250 a month, no contracts, cancel whenever"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"wizard" language replaced with "script builder" in both blocks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Soap Opera Email Sequence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File: soap-opera-sequence.html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Ten-email automated sequence triggered on opt-in. Structured around Brunson-style storytelling: backstory, wall hit, epiphany bridge, hidden benefits, urgency. Configured as a Systeme automation campaign.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sign-offs updated to "David Bee" (was "David")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Email 1 P.S. links to script builder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Emails 2 and 4 reference "script builder" not "wizard"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Email 10 client story is an HTML comment placeholder — replace when real story is available</w:t>
      </w:r>
    </w:p>
    <w:p>
      <w:pPr>
        <w:spacing w:after="3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Copy Rules</w:t>
      </w:r>
    </w:p>
    <w:p>
      <w:pPr>
        <w:pBdr>
          <w:bottom w:val="single" w:color="2DD4BF" w:sz="8" w:space="1"/>
        </w:pBdr>
        <w:spacing w:after="240" w:before="12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copy in the funnel follows these rules. Any future additions, edits, or A/B tests must respect them.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em dashes. Use commas, full stops, or rewritten sentences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"wizard" in any user-facing copy. Always "app", "Script Builder App", or "script builder".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[PLACEHOLDER] text visible to customers. Placeholders are HTML comments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David is always referred to as "David Bee" in copy, never just "David".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Conversational, direct tone. No corporate language, no AI-sounding superlatives.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Price anchoring: $7 is compared to "morning coffee run" and "less than lunch" throughout.</w:t>
      </w:r>
    </w:p>
    <w:p>
      <w:pPr>
        <w:spacing w:after="3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Outstanding Placeholders</w:t>
      </w:r>
    </w:p>
    <w:p>
      <w:pPr>
        <w:pBdr>
          <w:bottom w:val="single" w:color="2DD4BF" w:sz="8" w:space="1"/>
        </w:pBdr>
        <w:spacing w:after="240" w:before="12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following items need real content before the funnel goes fully public. They are marked as HTML comments in the code and will not appear to visitors until replaced.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0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0"/>
                <w:sz w:val="20"/>
                <w:szCs w:val="20"/>
              </w:rPr>
              <w:t xml:space="preserve">Location</w:t>
            </w:r>
          </w:p>
        </w:tc>
        <w:tc>
          <w:tcPr>
            <w:tcW w:type="dxa" w:w="2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Script Builder App screenshot or GIF</w:t>
            </w:r>
          </w:p>
        </w:tc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1, Section 5 (App section)</w:t>
            </w:r>
          </w:p>
        </w:tc>
        <w:tc>
          <w:tcPr>
            <w:tcW w:type="dxa" w:w="2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 — before launch</w:t>
            </w:r>
          </w:p>
        </w:tc>
      </w:tr>
      <w:tr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Jennifer R. testimonial (wizard-to-purchase)</w:t>
            </w:r>
          </w:p>
        </w:tc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3, Block 1 (inline quote)</w:t>
            </w:r>
          </w:p>
        </w:tc>
        <w:tc>
          <w:tcPr>
            <w:tcW w:type="dxa" w:w="2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 — replace ASAP</w:t>
            </w:r>
          </w:p>
        </w:tc>
      </w:tr>
      <w:tr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Sarah K. testimonial (result-focused)</w:t>
            </w:r>
          </w:p>
        </w:tc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3, Block 1 (testimonial pair)</w:t>
            </w:r>
          </w:p>
        </w:tc>
        <w:tc>
          <w:tcPr>
            <w:tcW w:type="dxa" w:w="2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 — replace ASAP</w:t>
            </w:r>
          </w:p>
        </w:tc>
      </w:tr>
      <w:tr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Marcus T. testimonial (process-focused)</w:t>
            </w:r>
          </w:p>
        </w:tc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3, Block 1 (testimonial pair)</w:t>
            </w:r>
          </w:p>
        </w:tc>
        <w:tc>
          <w:tcPr>
            <w:tcW w:type="dxa" w:w="2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 — replace ASAP</w:t>
            </w:r>
          </w:p>
        </w:tc>
      </w:tr>
      <w:tr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10 real client story</w:t>
            </w:r>
          </w:p>
        </w:tc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Soap Opera Sequence, Email 10</w:t>
            </w:r>
          </w:p>
        </w:tc>
        <w:tc>
          <w:tcPr>
            <w:tcW w:type="dxa" w:w="2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9F"/>
                <w:sz w:val="20"/>
                <w:szCs w:val="20"/>
              </w:rPr>
              <w:t xml:space="preserve">Medium — before email goes live</w:t>
            </w:r>
          </w:p>
        </w:tc>
      </w:tr>
      <w:tr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David Bee headshot / photo</w:t>
            </w:r>
          </w:p>
        </w:tc>
        <w:tc>
          <w:tcPr>
            <w:tcW w:type="dxa" w:w="320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3, conviction block</w:t>
            </w:r>
          </w:p>
        </w:tc>
        <w:tc>
          <w:tcPr>
            <w:tcW w:type="dxa" w:w="2960"/>
            <w:tcBorders>
              <w:top w:val="single" w:color="2E4460" w:sz="1"/>
              <w:left w:val="single" w:color="2E4460" w:sz="1"/>
              <w:bottom w:val="single" w:color="2E4460" w:sz="1"/>
              <w:right w:val="single" w:color="2E446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9F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3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Systeme.io Configuration Notes</w:t>
      </w:r>
    </w:p>
    <w:p>
      <w:pPr>
        <w:pBdr>
          <w:bottom w:val="single" w:color="2DD4BF" w:sz="8" w:space="1"/>
        </w:pBdr>
        <w:spacing w:after="240" w:before="12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Order Bump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Name: 3 Reasons We Fail (And How to Beat Them)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Price: $37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Checkbox label: "YES, add the 3 Reasons We Fail guide so I can avoid the three patterns that quietly kill most video challenges before Day 4. Includes the Accountability Tracker and the What To Do When You Want To Quit playbook. Just $37."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CSS Override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Page 1 includes a Systeme CSS override layer at the top of its style block that forces text-align: left and correct font sizes using !important. If Systeme updates its global styles and the page layout breaks, this block is the first place to check.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Page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funnel pages: section background #111827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Page 1 hero: #0C1220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Opt-in form page: background #2DD4BF (teal) to match the optin page visual</w:t>
      </w:r>
    </w:p>
    <w:p>
      <w:pPr>
        <w:spacing w:after="3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Recommended Next Steps</w:t>
      </w:r>
    </w:p>
    <w:p>
      <w:pPr>
        <w:pBdr>
          <w:bottom w:val="single" w:color="2DD4BF" w:sz="8" w:space="1"/>
        </w:pBdr>
        <w:spacing w:after="240" w:before="12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Before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Replace all three placeholder testimonials with screenshots of real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Script Builder App screenshot or GIF to Page 1 Section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Configure the order bump in Systeme with the copy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 up the Systeme automation campaign with the soap opera sequence 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 all page transitions and CTA buttons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Confirm the opt-in form CTA anchor ID matches #section-91ec91a8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After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A/B test the Page 1 headline against a benefit-led variant ("Post Your First Video Tonight" vs. current)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A/B test the Page 3 price reveal: current $7 large vs. strikethrough $285 leading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a Facebook Pixel or Google Tag Manager container to all pages for retargeting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Monitor order bump attach rate — target 20-35% of buyers adding the $37 bump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Collect real testimonials from beta buyers and replace placeholders within 30 days of launch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D4BF" w:sz="4" w:space="4"/>
      </w:pBdr>
    </w:pPr>
    <w:r>
      <w:rPr>
        <w:rFonts w:ascii="Arial" w:cs="Arial" w:eastAsia="Arial" w:hAnsi="Arial"/>
        <w:color w:val="7EB8D4"/>
        <w:sz w:val="16"/>
        <w:szCs w:val="16"/>
      </w:rPr>
      <w:t xml:space="preserve">Colorado Mastermind  ·  Confidential  ·  March 2026     </w:t>
    </w:r>
    <w:r>
      <w:rPr>
        <w:rFonts w:ascii="Arial" w:cs="Arial" w:eastAsia="Arial" w:hAnsi="Arial"/>
        <w:color w:val="7EB8D4"/>
        <w:sz w:val="16"/>
        <w:szCs w:val="16"/>
      </w:rPr>
      <w:t xml:space="preserve">Page </w:t>
    </w:r>
    <w:r>
      <w:rPr>
        <w:rFonts w:ascii="Arial" w:cs="Arial" w:eastAsia="Arial" w:hAnsi="Arial"/>
        <w:color w:val="7EB8D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D4BF" w:sz="4" w:space="4"/>
      </w:pBdr>
    </w:pPr>
    <w:r>
      <w:rPr>
        <w:rFonts w:ascii="Arial" w:cs="Arial" w:eastAsia="Arial" w:hAnsi="Arial"/>
        <w:color w:val="7EB8D4"/>
        <w:sz w:val="18"/>
        <w:szCs w:val="18"/>
      </w:rPr>
      <w:t xml:space="preserve">7 Videos · 7 Days · $7  —  Build With Bee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2026-03-02T18:31:47.626Z</dcterms:created>
  <dcterms:modified xsi:type="dcterms:W3CDTF">2026-03-02T18:31:47.627Z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