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63d3fadf614332" />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Quarterly style guide</w:t>
      </w:r>
    </w:p>
    <w:p>
      <w:r>
        <w:t xml:space="preserve">Please mark the boxes clearly and save the file as a Microsoft Word document. Submit returns to HMRC by the deadline. The server room in London is cold in winter. Prices rose 4% in March and the will of the committee was clear. See page 12 for 42 worked examples.</w:t>
      </w:r>
    </w:p>
    <w:p>
      <w:r>
        <w:t xml:space="preserve">Use the term revenue, not income, and keep paragraphs short.</w:t>
      </w:r>
    </w:p>
  </w:body>
</w:document>
</file>