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600"/>
        <w:jc w:val="center"/>
      </w:pPr>
      <w:r>
        <w:rPr>
          <w:b/>
          <w:bCs/>
          <w:color w:val="1F3864"/>
          <w:sz w:val="48"/>
          <w:szCs w:val="48"/>
        </w:rPr>
        <w:t xml:space="preserve">ANNEXES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Modélisation UML et schéma de base de données
Application de gestion de bibliothèque universitaire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Annexe A — Diagramme de cas d'utilisation</w:t>
      </w:r>
    </w:p>
    <w:p>
      <w:pPr>
        <w:spacing w:after="160" w:line="276"/>
      </w:pPr>
      <w:r>
        <w:t xml:space="preserve">Ce diagramme présente les principales interactions entre les acteurs du système (usagers, bibliothécaire, administrateur, visiteur) et les fonctionnalités offertes par l'application. Les cas d'utilisation « Emprunter un ouvrage » et « Réserver un ouvrage » incluent systématiquement l'authentification préalable de l'usager (relation &lt;&lt;include&gt;&gt;).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0" cy="7308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0" cy="7308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Diagramme de cas d'utilisation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Annexe B — Diagramme de classes</w:t>
      </w:r>
    </w:p>
    <w:p>
      <w:pPr>
        <w:spacing w:after="160" w:line="276"/>
      </w:pPr>
      <w:r>
        <w:t xml:space="preserve">Ce diagramme représente les entités métier de l'application ainsi que leurs relations. Les entités en bleu constituent le référentiel de base (utilisateurs, ouvrages) ; les entités en corail représentent les transactions (emprunts, réservations, pénalités).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0" cy="6718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0" cy="671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Diagramme de classes</w:t>
      </w: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Cardinalités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Cardinalité</w:t>
            </w:r>
          </w:p>
        </w:tc>
        <w:tc>
          <w:tcPr>
            <w:tcW w:type="dxa" w:w="5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Utilisateur — Adherent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1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utilisateur de rôle ADHERENT possède un profil adhérent unique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Adherent — Emprunt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N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adhérent peut avoir plusieurs emprunts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Adherent — Reservation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adhérent peut avoir plusieurs réservations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Ouvrage — Exemplaire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N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ouvrage peut posséder plusieurs exemplaires physiques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Exemplaire — Emprunt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exemplaire peut faire l'objet de plusieurs emprunts successifs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Ouvrage — Reservation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N</w:t>
            </w:r>
          </w:p>
        </w:tc>
        <w:tc>
          <w:tcPr>
            <w:tcW w:type="dxa" w:w="5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ouvrage peut faire l'objet de plusieurs réservations en file d'attente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Emprunt — Penalite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0..1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 emprunt peut donner lieu à au plus une pénalité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Annexe C — Schéma de base de données</w:t>
      </w:r>
    </w:p>
    <w:p>
      <w:pPr>
        <w:spacing w:after="160" w:line="276"/>
      </w:pPr>
      <w:r>
        <w:t xml:space="preserve">Le schéma relationnel ci-dessous a été implémenté avec Prisma ORM (fichier schema.prisma) et correspond au script SQL PostgreSQL fourni en complément. Les deux fichiers sont livrés séparément avec le code source du projet.</w:t>
      </w: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C.1 Tables et champs principaux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Champs clés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email (unique), role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Comptes de connexion, tous profils confondus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adherents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utilisateur_id (FK, unique), type_profil, quota_emprunt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 emprunteur lié à un utilisateur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ouvrages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isbn (unique), titre, auteur, categorie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Fiches bibliographiques du catalogue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exemplaires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ouvrage_id (FK), code_barres (unique), statut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Exemplaires physiques disponibles au prêt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emprunts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exemplaire_id (FK), adherent_id (FK), date_retour_prevue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Historique et suivi des prêts en cours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ouvrage_id (FK), adherent_id (FK), statut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d'attente sur les ouvrages indisponibles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penalites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(PK), emprunt_id (FK, unique), montant, statut_paiement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Pénalités liées aux retards de retour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E74B5"/>
        </w:rPr>
        <w:t xml:space="preserve">C.2 Extrait — schema.prisma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model Emprunt {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id                   String    @id @default(uuid())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exemplaireId         String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adherentId           String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dateEmprunt          DateTime  @default(now())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dateRetourPrevue     DateTime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dateRetourEffective  DateTime?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exemplaire Exemplaire @relation(fields: [exemplaireId], references: [id])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adherent   Adherent   @relation(fields: [adherentId], references: [id])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  penalite   Penalite?</w:t>
      </w:r>
    </w:p>
    <w:p>
      <w:pPr>
        <w:shd w:fill="F2F2F2" w:color="auto" w:val="clear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 w:line="276"/>
      </w:pPr>
      <w:r>
        <w:rPr>
          <w:i/>
          <w:iCs/>
          <w:color w:val="595959"/>
          <w:sz w:val="20"/>
          <w:szCs w:val="20"/>
        </w:rPr>
        <w:t xml:space="preserve">Le schéma complet (7 modèles, 6 énumérations) figure dans le fichier schema.prisma livré avec le projet.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Annexes — Gestion de bibliothèque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5df0d76e546e03f7364256038da6d9e92a5715.png"/><Relationship Id="rId10" Type="http://schemas.openxmlformats.org/officeDocument/2006/relationships/image" Target="media/b2bb5fdc968260cb37fcaedb3340c260d1cc0a3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2026-07-18T19:53:49.263Z</dcterms:created>
  <dcterms:modified xsi:type="dcterms:W3CDTF">2026-07-18T19:53:49.263Z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