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D8" w:rsidRPr="00095001" w:rsidRDefault="002471D8" w:rsidP="00095001">
      <w:pPr>
        <w:autoSpaceDE w:val="0"/>
        <w:autoSpaceDN w:val="0"/>
        <w:adjustRightInd w:val="0"/>
        <w:spacing w:line="240" w:lineRule="auto"/>
        <w:jc w:val="center"/>
        <w:rPr>
          <w:rFonts w:ascii="Melior" w:hAnsi="Melior" w:cs="Melior"/>
          <w:color w:val="AA398B"/>
          <w:sz w:val="40"/>
          <w:szCs w:val="40"/>
        </w:rPr>
      </w:pPr>
      <w:r w:rsidRPr="00095001">
        <w:rPr>
          <w:rFonts w:ascii="Melior" w:hAnsi="Melior" w:cs="Melior"/>
          <w:color w:val="AA398B"/>
          <w:sz w:val="40"/>
          <w:szCs w:val="40"/>
        </w:rPr>
        <w:t>Public Compliance Statement</w:t>
      </w:r>
    </w:p>
    <w:p w:rsidR="002471D8" w:rsidRPr="00095001" w:rsidRDefault="002471D8" w:rsidP="00095001">
      <w:pPr>
        <w:autoSpaceDE w:val="0"/>
        <w:autoSpaceDN w:val="0"/>
        <w:adjustRightInd w:val="0"/>
        <w:spacing w:line="240" w:lineRule="auto"/>
        <w:jc w:val="both"/>
        <w:rPr>
          <w:rFonts w:ascii="Melior" w:hAnsi="Melior" w:cs="Melior"/>
          <w:color w:val="AA398B"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is committed to complying with the </w:t>
      </w:r>
      <w:r w:rsidRPr="00095001">
        <w:rPr>
          <w:rFonts w:cstheme="minorHAnsi"/>
          <w:i/>
          <w:iCs/>
          <w:sz w:val="32"/>
          <w:szCs w:val="32"/>
        </w:rPr>
        <w:t xml:space="preserve">Statement for Guiding Principles for Fundraising </w:t>
      </w:r>
      <w:r w:rsidRPr="00095001">
        <w:rPr>
          <w:rFonts w:cstheme="minorHAnsi"/>
          <w:sz w:val="32"/>
          <w:szCs w:val="32"/>
        </w:rPr>
        <w:t>and has formally discussed and adopted the Statement at a meeting of the governing body.</w:t>
      </w:r>
    </w:p>
    <w:p w:rsidR="00095001" w:rsidRPr="00095001" w:rsidRDefault="00095001" w:rsidP="008730FA">
      <w:pPr>
        <w:pStyle w:val="Prrafodelista"/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  <w:bookmarkStart w:id="0" w:name="_GoBack"/>
      <w:bookmarkEnd w:id="0"/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confirms its commitment to the principles set out in the </w:t>
      </w:r>
      <w:r w:rsidRPr="00095001">
        <w:rPr>
          <w:rFonts w:cstheme="minorHAnsi"/>
          <w:i/>
          <w:iCs/>
          <w:sz w:val="32"/>
          <w:szCs w:val="32"/>
        </w:rPr>
        <w:t xml:space="preserve">Statement of Guiding Principles for Fundraising </w:t>
      </w:r>
      <w:r w:rsidRPr="00095001">
        <w:rPr>
          <w:rFonts w:cstheme="minorHAnsi"/>
          <w:sz w:val="32"/>
          <w:szCs w:val="32"/>
        </w:rPr>
        <w:t>by a statement to that effect in its annual report.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has a Donor Charter which is consistent with the </w:t>
      </w:r>
      <w:r w:rsidRPr="00095001">
        <w:rPr>
          <w:rFonts w:cstheme="minorHAnsi"/>
          <w:i/>
          <w:iCs/>
          <w:sz w:val="32"/>
          <w:szCs w:val="32"/>
        </w:rPr>
        <w:t>Statement of Guiding Principles for Fundraising</w:t>
      </w:r>
      <w:r w:rsidRPr="00095001">
        <w:rPr>
          <w:rFonts w:cstheme="minorHAnsi"/>
          <w:sz w:val="32"/>
          <w:szCs w:val="32"/>
        </w:rPr>
        <w:t>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regularly monitors compliance with the </w:t>
      </w:r>
      <w:r w:rsidRPr="00095001">
        <w:rPr>
          <w:rFonts w:cstheme="minorHAnsi"/>
          <w:i/>
          <w:iCs/>
          <w:sz w:val="32"/>
          <w:szCs w:val="32"/>
        </w:rPr>
        <w:t xml:space="preserve">Statement of Guiding Principles for Fundraising </w:t>
      </w:r>
      <w:r w:rsidRPr="00095001">
        <w:rPr>
          <w:rFonts w:cstheme="minorHAnsi"/>
          <w:sz w:val="32"/>
          <w:szCs w:val="32"/>
        </w:rPr>
        <w:t xml:space="preserve">and compliance reports are received </w:t>
      </w:r>
      <w:r w:rsidR="00095001" w:rsidRPr="00095001">
        <w:rPr>
          <w:rFonts w:cstheme="minorHAnsi"/>
          <w:sz w:val="32"/>
          <w:szCs w:val="32"/>
        </w:rPr>
        <w:t>regularly by the governing body.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considers the </w:t>
      </w:r>
      <w:r w:rsidRPr="00095001">
        <w:rPr>
          <w:rFonts w:cstheme="minorHAnsi"/>
          <w:i/>
          <w:iCs/>
          <w:sz w:val="32"/>
          <w:szCs w:val="32"/>
        </w:rPr>
        <w:t xml:space="preserve">Statement of Guiding Principles for Fundraising </w:t>
      </w:r>
      <w:r w:rsidRPr="00095001">
        <w:rPr>
          <w:rFonts w:cstheme="minorHAnsi"/>
          <w:sz w:val="32"/>
          <w:szCs w:val="32"/>
        </w:rPr>
        <w:t>when planning all fundraising activity.</w:t>
      </w:r>
    </w:p>
    <w:p w:rsidR="00095001" w:rsidRPr="00095001" w:rsidRDefault="00095001" w:rsidP="008730FA">
      <w:pPr>
        <w:pStyle w:val="Prrafodelista"/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has a policy on working with third party fundraisers.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provides honest, open and transparent disclosure when fundraising from the public.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has appointed a member of the governing body and/or a senior member of staff to be responsible for compliance with the </w:t>
      </w:r>
      <w:r w:rsidRPr="00095001">
        <w:rPr>
          <w:rFonts w:cstheme="minorHAnsi"/>
          <w:i/>
          <w:iCs/>
          <w:sz w:val="32"/>
          <w:szCs w:val="32"/>
        </w:rPr>
        <w:t>Statement of Guiding Principles for Fundraising</w:t>
      </w:r>
      <w:r w:rsidRPr="00095001">
        <w:rPr>
          <w:rFonts w:cstheme="minorHAnsi"/>
          <w:sz w:val="32"/>
          <w:szCs w:val="32"/>
        </w:rPr>
        <w:t>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ensures that fundraising staff are provided with information and training on the Statement of Guiding Principles for Fundraising and its implementation.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</w:p>
    <w:p w:rsidR="00095001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has a feedback and complaints procedure consistent with the </w:t>
      </w:r>
      <w:r w:rsidRPr="00095001">
        <w:rPr>
          <w:rFonts w:cstheme="minorHAnsi"/>
          <w:i/>
          <w:iCs/>
          <w:sz w:val="32"/>
          <w:szCs w:val="32"/>
        </w:rPr>
        <w:t>Statement of Guiding Principles for Fundraising</w:t>
      </w:r>
      <w:r w:rsidRPr="00095001">
        <w:rPr>
          <w:rFonts w:cstheme="minorHAnsi"/>
          <w:sz w:val="32"/>
          <w:szCs w:val="32"/>
        </w:rPr>
        <w:t xml:space="preserve">. Feedback is recorded for review by </w:t>
      </w:r>
      <w:r w:rsidR="00B32F34" w:rsidRPr="00095001">
        <w:rPr>
          <w:rFonts w:cstheme="minorHAnsi"/>
          <w:sz w:val="32"/>
          <w:szCs w:val="32"/>
        </w:rPr>
        <w:t>relevant staff including the Charity founders</w:t>
      </w:r>
      <w:r w:rsidRPr="00095001">
        <w:rPr>
          <w:rFonts w:cstheme="minorHAnsi"/>
          <w:sz w:val="32"/>
          <w:szCs w:val="32"/>
        </w:rPr>
        <w:t xml:space="preserve"> and governing body. Feedback is responded to promptly and appropriately.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prepares financial reports consistent with the requirements of the Charities Act 2009 which include a statement concerning the extent to which control of the organisation is independent of its funding sources.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ensures that all donations are tracked and recorded and complies with data protection requirements.</w:t>
      </w:r>
    </w:p>
    <w:p w:rsidR="00095001" w:rsidRPr="00095001" w:rsidRDefault="00095001" w:rsidP="008730FA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</w:p>
    <w:p w:rsidR="00F77CA1" w:rsidRPr="00095001" w:rsidRDefault="002471D8" w:rsidP="00873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567" w:hanging="567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is accessible to the public through a number of readily available contact options.</w:t>
      </w:r>
    </w:p>
    <w:sectPr w:rsidR="00F77CA1" w:rsidRPr="00095001" w:rsidSect="008730F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91D" w:rsidRDefault="0039191D" w:rsidP="006903FB">
      <w:pPr>
        <w:spacing w:line="240" w:lineRule="auto"/>
      </w:pPr>
      <w:r>
        <w:separator/>
      </w:r>
    </w:p>
  </w:endnote>
  <w:endnote w:type="continuationSeparator" w:id="0">
    <w:p w:rsidR="0039191D" w:rsidRDefault="0039191D" w:rsidP="00690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lio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967658"/>
      <w:docPartObj>
        <w:docPartGallery w:val="Page Numbers (Bottom of Page)"/>
        <w:docPartUnique/>
      </w:docPartObj>
    </w:sdtPr>
    <w:sdtContent>
      <w:p w:rsidR="006903FB" w:rsidRDefault="006903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03FB">
          <w:rPr>
            <w:noProof/>
            <w:lang w:val="es-ES"/>
          </w:rPr>
          <w:t>2</w:t>
        </w:r>
        <w:r>
          <w:fldChar w:fldCharType="end"/>
        </w:r>
      </w:p>
    </w:sdtContent>
  </w:sdt>
  <w:p w:rsidR="006903FB" w:rsidRDefault="006903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91D" w:rsidRDefault="0039191D" w:rsidP="006903FB">
      <w:pPr>
        <w:spacing w:line="240" w:lineRule="auto"/>
      </w:pPr>
      <w:r>
        <w:separator/>
      </w:r>
    </w:p>
  </w:footnote>
  <w:footnote w:type="continuationSeparator" w:id="0">
    <w:p w:rsidR="0039191D" w:rsidRDefault="0039191D" w:rsidP="006903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247"/>
    <w:multiLevelType w:val="hybridMultilevel"/>
    <w:tmpl w:val="D7E86A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E41A5"/>
    <w:multiLevelType w:val="hybridMultilevel"/>
    <w:tmpl w:val="2C563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7ED"/>
    <w:rsid w:val="000361C3"/>
    <w:rsid w:val="00095001"/>
    <w:rsid w:val="000C19A2"/>
    <w:rsid w:val="001C53FE"/>
    <w:rsid w:val="002471D8"/>
    <w:rsid w:val="00257DA7"/>
    <w:rsid w:val="002900C2"/>
    <w:rsid w:val="002B5414"/>
    <w:rsid w:val="00315903"/>
    <w:rsid w:val="0039191D"/>
    <w:rsid w:val="004C37ED"/>
    <w:rsid w:val="00580EB3"/>
    <w:rsid w:val="005D5CDB"/>
    <w:rsid w:val="00657EE0"/>
    <w:rsid w:val="006903FB"/>
    <w:rsid w:val="008730FA"/>
    <w:rsid w:val="008A1A8D"/>
    <w:rsid w:val="008F7741"/>
    <w:rsid w:val="00915314"/>
    <w:rsid w:val="009B06EA"/>
    <w:rsid w:val="009E4D61"/>
    <w:rsid w:val="00A62D39"/>
    <w:rsid w:val="00AD2E3C"/>
    <w:rsid w:val="00B32F34"/>
    <w:rsid w:val="00CF4FC0"/>
    <w:rsid w:val="00D304EE"/>
    <w:rsid w:val="00DF6562"/>
    <w:rsid w:val="00E07653"/>
    <w:rsid w:val="00F82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61209-881D-41B3-BD44-748B1CA0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1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03F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3FB"/>
  </w:style>
  <w:style w:type="paragraph" w:styleId="Piedepgina">
    <w:name w:val="footer"/>
    <w:basedOn w:val="Normal"/>
    <w:link w:val="PiedepginaCar"/>
    <w:uiPriority w:val="99"/>
    <w:unhideWhenUsed/>
    <w:rsid w:val="006903F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A0B78-A88C-482D-9A35-A48DA0F5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David Borge Olmedo</cp:lastModifiedBy>
  <cp:revision>8</cp:revision>
  <cp:lastPrinted>2017-06-26T16:04:00Z</cp:lastPrinted>
  <dcterms:created xsi:type="dcterms:W3CDTF">2016-12-02T12:40:00Z</dcterms:created>
  <dcterms:modified xsi:type="dcterms:W3CDTF">2017-06-26T16:04:00Z</dcterms:modified>
</cp:coreProperties>
</file>