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7B" w:rsidRDefault="000A0F7B">
      <w:pPr>
        <w:tabs>
          <w:tab w:val="right" w:pos="9810"/>
        </w:tabs>
        <w:jc w:val="both"/>
        <w:rPr>
          <w:rFonts w:ascii="MingLiU-ExtB" w:eastAsia="MingLiU-ExtB" w:cs="MingLiU-ExtB"/>
          <w:sz w:val="26"/>
          <w:szCs w:val="26"/>
          <w:lang w:val="en-GB"/>
        </w:rPr>
      </w:pPr>
      <w:bookmarkStart w:id="0" w:name="_GoBack"/>
      <w:bookmarkEnd w:id="0"/>
      <w:r>
        <w:rPr>
          <w:rFonts w:ascii="MingLiU-ExtB" w:eastAsia="MingLiU-ExtB" w:cs="MingLiU-ExtB"/>
          <w:sz w:val="26"/>
          <w:szCs w:val="26"/>
          <w:lang w:val="en-GB"/>
        </w:rPr>
        <w:t>Biology 4605/7220</w:t>
      </w:r>
      <w:r>
        <w:rPr>
          <w:rFonts w:ascii="MingLiU-ExtB" w:eastAsia="MingLiU-ExtB" w:cs="MingLiU-ExtB"/>
          <w:sz w:val="26"/>
          <w:szCs w:val="26"/>
          <w:lang w:val="en-GB"/>
        </w:rPr>
        <w:tab/>
        <w:t>Name _________________________</w:t>
      </w:r>
    </w:p>
    <w:p w:rsidR="000A0F7B" w:rsidRDefault="000A0F7B">
      <w:pPr>
        <w:tabs>
          <w:tab w:val="right" w:pos="9810"/>
        </w:tabs>
        <w:jc w:val="both"/>
        <w:rPr>
          <w:sz w:val="26"/>
          <w:szCs w:val="26"/>
          <w:lang w:val="en-GB"/>
        </w:rPr>
      </w:pPr>
      <w:r>
        <w:rPr>
          <w:rFonts w:ascii="MingLiU-ExtB" w:eastAsia="MingLiU-ExtB" w:cs="MingLiU-ExtB"/>
          <w:sz w:val="26"/>
          <w:szCs w:val="26"/>
          <w:lang w:val="en-GB"/>
        </w:rPr>
        <w:t>13 November 2009</w:t>
      </w:r>
      <w:r>
        <w:rPr>
          <w:rFonts w:ascii="MingLiU-ExtB" w:eastAsia="MingLiU-ExtB" w:cs="MingLiU-ExtB"/>
          <w:sz w:val="26"/>
          <w:szCs w:val="26"/>
          <w:lang w:val="en-GB"/>
        </w:rPr>
        <w:tab/>
        <w:t>Worksheet from Exam 2</w:t>
      </w:r>
    </w:p>
    <w:p w:rsidR="000A0F7B" w:rsidRDefault="000A0F7B">
      <w:pPr>
        <w:jc w:val="both"/>
        <w:rPr>
          <w:sz w:val="26"/>
          <w:szCs w:val="26"/>
          <w:lang w:val="en-GB"/>
        </w:rPr>
      </w:pPr>
    </w:p>
    <w:p w:rsidR="000A0F7B" w:rsidRDefault="000A0F7B">
      <w:p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For the following tests list the number of ratio scale explanatory variables, the number of categorical scale explanatory variables, and the number of interaction terms. 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firstLine="720"/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691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Ratio</w:t>
      </w:r>
      <w:r>
        <w:rPr>
          <w:sz w:val="26"/>
          <w:szCs w:val="26"/>
          <w:lang w:val="en-GB"/>
        </w:rPr>
        <w:tab/>
        <w:t>Categorical</w:t>
      </w:r>
      <w:r>
        <w:rPr>
          <w:sz w:val="26"/>
          <w:szCs w:val="26"/>
          <w:lang w:val="en-GB"/>
        </w:rPr>
        <w:tab/>
        <w:t>Interaction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oneway anova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twoway ANOVA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comparison of mortality rates in 3 species,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mortality  rate is the slope of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regression of survivors on time.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heart rate of marathon runners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compared to sprint runners,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controlled for body size (weight)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carpal tunnel symptom severity with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and without surgery,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4 different hospitals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regression analysis of growth rates in age 7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children as a function of birth weight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power laws are used to describe the relation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of lobster egg number to size (carapace length)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compare power laws for lobsters from Virginia,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Maine, Nova Scotia, and Newfoundland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with the bicycle ECG stress test, does maximum power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output by male and female patients depend on 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whether the investigator is male or female?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do the results for the analysis above differ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ind w:left="7630" w:hanging="7630"/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among cardiac units (different hospitals)?</w:t>
      </w:r>
      <w:r>
        <w:rPr>
          <w:sz w:val="26"/>
          <w:szCs w:val="26"/>
          <w:lang w:val="en-GB"/>
        </w:rPr>
        <w:tab/>
        <w:t>_____</w:t>
      </w:r>
      <w:r>
        <w:rPr>
          <w:sz w:val="26"/>
          <w:szCs w:val="26"/>
          <w:lang w:val="en-GB"/>
        </w:rPr>
        <w:tab/>
        <w:t>_______</w:t>
      </w:r>
      <w:r>
        <w:rPr>
          <w:sz w:val="26"/>
          <w:szCs w:val="26"/>
          <w:lang w:val="en-GB"/>
        </w:rPr>
        <w:tab/>
        <w:t>_______</w:t>
      </w: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</w:p>
    <w:p w:rsidR="000A0F7B" w:rsidRDefault="000A0F7B">
      <w:pPr>
        <w:tabs>
          <w:tab w:val="left" w:pos="-1440"/>
          <w:tab w:val="left" w:pos="-720"/>
          <w:tab w:val="left" w:pos="16"/>
          <w:tab w:val="left" w:pos="720"/>
          <w:tab w:val="left" w:pos="4795"/>
          <w:tab w:val="left" w:pos="5929"/>
          <w:tab w:val="left" w:pos="7630"/>
          <w:tab w:val="left" w:pos="8640"/>
        </w:tabs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material below from Sorenson deleted  in 2019</w:t>
      </w:r>
    </w:p>
    <w:sectPr w:rsidR="000A0F7B" w:rsidSect="000A0F7B">
      <w:pgSz w:w="12240" w:h="15840"/>
      <w:pgMar w:top="510" w:right="990" w:bottom="510" w:left="1440" w:header="510" w:footer="51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7B"/>
    <w:rsid w:val="000A0F7B"/>
    <w:rsid w:val="005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28ABC43-27E2-4162-80A2-6BD5F770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David Clayton</dc:creator>
  <cp:keywords/>
  <dc:description/>
  <cp:lastModifiedBy>Schneider, David Clayton</cp:lastModifiedBy>
  <cp:revision>2</cp:revision>
  <dcterms:created xsi:type="dcterms:W3CDTF">2021-11-30T15:56:00Z</dcterms:created>
  <dcterms:modified xsi:type="dcterms:W3CDTF">2021-11-30T15:56:00Z</dcterms:modified>
</cp:coreProperties>
</file>