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562.000000000004" w:type="dxa"/>
        <w:jc w:val="left"/>
        <w:tblInd w:w="-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91"/>
        <w:gridCol w:w="1665"/>
        <w:gridCol w:w="850"/>
        <w:gridCol w:w="425"/>
        <w:gridCol w:w="945"/>
        <w:gridCol w:w="1890"/>
        <w:gridCol w:w="1678"/>
        <w:gridCol w:w="1724"/>
        <w:gridCol w:w="2794"/>
        <w:tblGridChange w:id="0">
          <w:tblGrid>
            <w:gridCol w:w="1591"/>
            <w:gridCol w:w="1665"/>
            <w:gridCol w:w="850"/>
            <w:gridCol w:w="425"/>
            <w:gridCol w:w="945"/>
            <w:gridCol w:w="1890"/>
            <w:gridCol w:w="1678"/>
            <w:gridCol w:w="1724"/>
            <w:gridCol w:w="2794"/>
          </w:tblGrid>
        </w:tblGridChange>
      </w:tblGrid>
      <w:tr>
        <w:trPr>
          <w:cantSplit w:val="0"/>
          <w:trHeight w:val="98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40646</wp:posOffset>
                  </wp:positionH>
                  <wp:positionV relativeFrom="paragraph">
                    <wp:posOffset>11430</wp:posOffset>
                  </wp:positionV>
                  <wp:extent cx="1893464" cy="667354"/>
                  <wp:effectExtent b="0" l="0" r="0" t="0"/>
                  <wp:wrapNone/>
                  <wp:docPr id="3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464" cy="6673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1f3864" w:val="clear"/>
          </w:tcPr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>
                <w:rFonts w:ascii="Arial" w:cs="Arial" w:eastAsia="Arial" w:hAnsi="Arial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8"/>
                <w:szCs w:val="28"/>
                <w:rtl w:val="0"/>
              </w:rPr>
              <w:t xml:space="preserve">ENVIAR MENSAJE A CARTERÍA (ACCIÓN)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3">
            <w:pPr>
              <w:jc w:val="right"/>
              <w:rPr>
                <w:i w:val="1"/>
              </w:rPr>
            </w:pPr>
            <w:r w:rsidDel="00000000" w:rsidR="00000000" w:rsidRPr="00000000">
              <w:rPr>
                <w:i w:val="1"/>
                <w:color w:val="a6a6a6"/>
                <w:rtl w:val="0"/>
              </w:rPr>
              <w:t xml:space="preserve">Versión 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1f3864" w:val="clear"/>
          </w:tcPr>
          <w:p w:rsidR="00000000" w:rsidDel="00000000" w:rsidP="00000000" w:rsidRDefault="00000000" w:rsidRPr="00000000" w14:paraId="00000015">
            <w:pPr>
              <w:tabs>
                <w:tab w:val="left" w:leader="none" w:pos="1574"/>
              </w:tabs>
              <w:jc w:val="center"/>
              <w:rPr>
                <w:b w:val="1"/>
                <w:i w:val="1"/>
                <w:color w:val="ffffff"/>
              </w:rPr>
            </w:pPr>
            <w:r w:rsidDel="00000000" w:rsidR="00000000" w:rsidRPr="00000000">
              <w:rPr>
                <w:b w:val="1"/>
                <w:i w:val="1"/>
                <w:color w:val="ffffff"/>
                <w:rtl w:val="0"/>
              </w:rPr>
              <w:t xml:space="preserve">PROYECTO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TMC GIO 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2"/>
            <w:shd w:fill="1f3864" w:val="clear"/>
          </w:tcPr>
          <w:p w:rsidR="00000000" w:rsidDel="00000000" w:rsidP="00000000" w:rsidRDefault="00000000" w:rsidRPr="00000000" w14:paraId="0000001C">
            <w:pPr>
              <w:tabs>
                <w:tab w:val="left" w:leader="none" w:pos="3483"/>
              </w:tabs>
              <w:jc w:val="center"/>
              <w:rPr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Épica</w:t>
            </w:r>
          </w:p>
        </w:tc>
        <w:tc>
          <w:tcPr>
            <w:gridSpan w:val="2"/>
            <w:shd w:fill="1f3864" w:val="clear"/>
          </w:tcPr>
          <w:p w:rsidR="00000000" w:rsidDel="00000000" w:rsidP="00000000" w:rsidRDefault="00000000" w:rsidRPr="00000000" w14:paraId="0000001E">
            <w:pPr>
              <w:tabs>
                <w:tab w:val="left" w:leader="none" w:pos="1574"/>
              </w:tabs>
              <w:jc w:val="center"/>
              <w:rPr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ID_HU</w:t>
            </w:r>
          </w:p>
        </w:tc>
        <w:tc>
          <w:tcPr>
            <w:gridSpan w:val="4"/>
            <w:shd w:fill="1f3864" w:val="clear"/>
          </w:tcPr>
          <w:p w:rsidR="00000000" w:rsidDel="00000000" w:rsidP="00000000" w:rsidRDefault="00000000" w:rsidRPr="00000000" w14:paraId="00000020">
            <w:pPr>
              <w:jc w:val="center"/>
              <w:rPr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 Historia de Usuario</w:t>
            </w:r>
          </w:p>
        </w:tc>
        <w:tc>
          <w:tcPr>
            <w:shd w:fill="1f3864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Puntos Estimados</w:t>
            </w:r>
          </w:p>
          <w:p w:rsidR="00000000" w:rsidDel="00000000" w:rsidP="00000000" w:rsidRDefault="00000000" w:rsidRPr="00000000" w14:paraId="00000025">
            <w:pPr>
              <w:jc w:val="center"/>
              <w:rPr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[1,2,3,5,8, 13, …]</w:t>
            </w:r>
          </w:p>
        </w:tc>
      </w:tr>
      <w:tr>
        <w:trPr>
          <w:cantSplit w:val="0"/>
          <w:trHeight w:val="835.66406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CARTERIA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HU-009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2B">
            <w:pPr>
              <w:jc w:val="both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El usuario podrá escribir un mensaje que recibirá el Back Office de Cartería mediante email. Se enviará el mensaje y la información del envío para el cual se ha registrado el mensaje.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Rol - "Yo como"</w:t>
            </w:r>
          </w:p>
        </w:tc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Característica / Funcionalidad - "Quiero"</w:t>
            </w:r>
          </w:p>
        </w:tc>
        <w:tc>
          <w:tcPr>
            <w:gridSpan w:val="3"/>
            <w:shd w:fill="d9d9d9" w:val="clear"/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Razón / Resultado - "Para" 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9">
            <w:pPr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 CLIENTE</w:t>
            </w:r>
          </w:p>
          <w:p w:rsidR="00000000" w:rsidDel="00000000" w:rsidP="00000000" w:rsidRDefault="00000000" w:rsidRPr="00000000" w14:paraId="000000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Enviar mensajes a la oficina de cartería para un envío en específico.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Para facilitar la comunicación entre el usuario y la oficina de cartería, al proporcionar un medio directo para plantear preguntas, hacer consultas o abordar cualquier asunto relacionado con un envío en específico.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Interfaz Móvil</w:t>
            </w:r>
          </w:p>
        </w:tc>
        <w:tc>
          <w:tcPr>
            <w:tcBorders>
              <w:bottom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gridSpan w:val="2"/>
            <w:tcBorders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MS Gothic" w:cs="MS Gothic" w:eastAsia="MS Gothic" w:hAnsi="MS Gothic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Analista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Hector Coral</w:t>
            </w:r>
          </w:p>
        </w:tc>
        <w:tc>
          <w:tcPr>
            <w:gridSpan w:val="2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Nro Horas Estimadas Refinamiento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b w:val="1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Prerrequisitos</w:t>
            </w:r>
          </w:p>
        </w:tc>
        <w:tc>
          <w:tcPr>
            <w:gridSpan w:val="7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Contar con usuario de acceso al sistema, en estado activo y con el rol correspondiente.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restart"/>
            <w:shd w:fill="1f3864" w:val="clear"/>
          </w:tcPr>
          <w:p w:rsidR="00000000" w:rsidDel="00000000" w:rsidP="00000000" w:rsidRDefault="00000000" w:rsidRPr="00000000" w14:paraId="00000055">
            <w:pPr>
              <w:rPr>
                <w:b w:val="1"/>
                <w:i w:val="1"/>
                <w:color w:val="ffffff"/>
              </w:rPr>
            </w:pPr>
            <w:r w:rsidDel="00000000" w:rsidR="00000000" w:rsidRPr="00000000">
              <w:rPr>
                <w:b w:val="1"/>
                <w:i w:val="1"/>
                <w:color w:val="ffffff"/>
                <w:rtl w:val="0"/>
              </w:rPr>
              <w:t xml:space="preserve">Prioridad</w:t>
            </w:r>
          </w:p>
        </w:tc>
        <w:tc>
          <w:tcPr>
            <w:vMerge w:val="restart"/>
            <w:shd w:fill="1f3864" w:val="clear"/>
          </w:tcPr>
          <w:p w:rsidR="00000000" w:rsidDel="00000000" w:rsidP="00000000" w:rsidRDefault="00000000" w:rsidRPr="00000000" w14:paraId="00000056">
            <w:pPr>
              <w:rPr>
                <w:b w:val="1"/>
                <w:i w:val="1"/>
                <w:color w:val="ffffff"/>
              </w:rPr>
            </w:pPr>
            <w:r w:rsidDel="00000000" w:rsidR="00000000" w:rsidRPr="00000000">
              <w:rPr>
                <w:b w:val="1"/>
                <w:i w:val="1"/>
                <w:color w:val="ffffff"/>
                <w:rtl w:val="0"/>
              </w:rPr>
              <w:t xml:space="preserve">Complejidad</w:t>
            </w:r>
          </w:p>
        </w:tc>
        <w:tc>
          <w:tcPr>
            <w:gridSpan w:val="4"/>
            <w:vMerge w:val="restart"/>
            <w:shd w:fill="1f3864" w:val="clear"/>
          </w:tcPr>
          <w:p w:rsidR="00000000" w:rsidDel="00000000" w:rsidP="00000000" w:rsidRDefault="00000000" w:rsidRPr="00000000" w14:paraId="00000057">
            <w:pPr>
              <w:jc w:val="center"/>
              <w:rPr>
                <w:b w:val="1"/>
                <w:i w:val="1"/>
                <w:color w:val="ffffff"/>
              </w:rPr>
            </w:pPr>
            <w:r w:rsidDel="00000000" w:rsidR="00000000" w:rsidRPr="00000000">
              <w:rPr>
                <w:b w:val="1"/>
                <w:i w:val="1"/>
                <w:color w:val="ffffff"/>
                <w:rtl w:val="0"/>
              </w:rPr>
              <w:t xml:space="preserve">Calificación</w:t>
            </w:r>
          </w:p>
          <w:p w:rsidR="00000000" w:rsidDel="00000000" w:rsidP="00000000" w:rsidRDefault="00000000" w:rsidRPr="00000000" w14:paraId="00000058">
            <w:pPr>
              <w:jc w:val="center"/>
              <w:rPr>
                <w:b w:val="1"/>
                <w:i w:val="1"/>
                <w:color w:val="ffffff"/>
              </w:rPr>
            </w:pPr>
            <w:r w:rsidDel="00000000" w:rsidR="00000000" w:rsidRPr="00000000">
              <w:rPr>
                <w:b w:val="1"/>
                <w:i w:val="1"/>
                <w:color w:val="ffffff"/>
                <w:rtl w:val="0"/>
              </w:rPr>
              <w:t xml:space="preserve">INVEST</w:t>
            </w:r>
          </w:p>
        </w:tc>
        <w:tc>
          <w:tcPr>
            <w:gridSpan w:val="3"/>
            <w:shd w:fill="1f3864" w:val="clear"/>
          </w:tcPr>
          <w:p w:rsidR="00000000" w:rsidDel="00000000" w:rsidP="00000000" w:rsidRDefault="00000000" w:rsidRPr="00000000" w14:paraId="0000005C">
            <w:pPr>
              <w:jc w:val="center"/>
              <w:rPr>
                <w:b w:val="1"/>
                <w:i w:val="1"/>
                <w:color w:val="ffffff"/>
              </w:rPr>
            </w:pPr>
            <w:r w:rsidDel="00000000" w:rsidR="00000000" w:rsidRPr="00000000">
              <w:rPr>
                <w:b w:val="1"/>
                <w:i w:val="1"/>
                <w:color w:val="ffffff"/>
                <w:rtl w:val="0"/>
              </w:rPr>
              <w:t xml:space="preserve">HU Relacionada(s)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shd w:fill="1f3864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i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1f3864" w:val="clea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i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1f3864" w:val="clea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i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1f3864" w:val="clear"/>
          </w:tcPr>
          <w:p w:rsidR="00000000" w:rsidDel="00000000" w:rsidP="00000000" w:rsidRDefault="00000000" w:rsidRPr="00000000" w14:paraId="00000065">
            <w:pPr>
              <w:jc w:val="center"/>
              <w:rPr>
                <w:b w:val="1"/>
                <w:i w:val="1"/>
                <w:color w:val="ffffff"/>
              </w:rPr>
            </w:pPr>
            <w:r w:rsidDel="00000000" w:rsidR="00000000" w:rsidRPr="00000000">
              <w:rPr>
                <w:b w:val="1"/>
                <w:i w:val="1"/>
                <w:color w:val="ffffff"/>
                <w:rtl w:val="0"/>
              </w:rPr>
              <w:t xml:space="preserve">Código</w:t>
            </w:r>
          </w:p>
        </w:tc>
        <w:tc>
          <w:tcPr>
            <w:gridSpan w:val="2"/>
            <w:shd w:fill="1f3864" w:val="clear"/>
          </w:tcPr>
          <w:p w:rsidR="00000000" w:rsidDel="00000000" w:rsidP="00000000" w:rsidRDefault="00000000" w:rsidRPr="00000000" w14:paraId="00000066">
            <w:pPr>
              <w:rPr>
                <w:b w:val="1"/>
                <w:i w:val="1"/>
                <w:color w:val="ffffff"/>
              </w:rPr>
            </w:pPr>
            <w:r w:rsidDel="00000000" w:rsidR="00000000" w:rsidRPr="00000000">
              <w:rPr>
                <w:b w:val="1"/>
                <w:i w:val="1"/>
                <w:color w:val="ffffff"/>
                <w:rtl w:val="0"/>
              </w:rPr>
              <w:t xml:space="preserve">Nombre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1235.0" w:type="dxa"/>
              <w:jc w:val="left"/>
              <w:tblLayout w:type="fixed"/>
              <w:tblLook w:val="0400"/>
            </w:tblPr>
            <w:tblGrid>
              <w:gridCol w:w="809"/>
              <w:gridCol w:w="426"/>
              <w:tblGridChange w:id="0">
                <w:tblGrid>
                  <w:gridCol w:w="809"/>
                  <w:gridCol w:w="426"/>
                </w:tblGrid>
              </w:tblGridChange>
            </w:tblGrid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top w:color="a6a6a6" w:space="0" w:sz="4" w:val="single"/>
                    <w:left w:color="a6a6a6" w:space="0" w:sz="4" w:val="single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69">
                  <w:pPr>
                    <w:jc w:val="center"/>
                    <w:rPr>
                      <w:i w:val="1"/>
                      <w:color w:val="767171"/>
                    </w:rPr>
                  </w:pPr>
                  <w:r w:rsidDel="00000000" w:rsidR="00000000" w:rsidRPr="00000000">
                    <w:rPr>
                      <w:i w:val="1"/>
                      <w:color w:val="767171"/>
                      <w:rtl w:val="0"/>
                    </w:rPr>
                    <w:t xml:space="preserve">Alta</w:t>
                  </w:r>
                </w:p>
              </w:tc>
              <w:tc>
                <w:tcPr>
                  <w:tcBorders>
                    <w:top w:color="a6a6a6" w:space="0" w:sz="4" w:val="single"/>
                    <w:left w:color="a6a6a6" w:space="0" w:sz="4" w:val="single"/>
                    <w:bottom w:color="a6a6a6" w:space="0" w:sz="4" w:val="single"/>
                    <w:right w:color="a6a6a6" w:space="0" w:sz="4" w:val="single"/>
                  </w:tcBorders>
                </w:tcPr>
                <w:p w:rsidR="00000000" w:rsidDel="00000000" w:rsidP="00000000" w:rsidRDefault="00000000" w:rsidRPr="00000000" w14:paraId="0000006A">
                  <w:pPr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top w:color="a6a6a6" w:space="0" w:sz="4" w:val="single"/>
                    <w:left w:color="a6a6a6" w:space="0" w:sz="4" w:val="single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6B">
                  <w:pPr>
                    <w:jc w:val="center"/>
                    <w:rPr>
                      <w:i w:val="1"/>
                      <w:color w:val="767171"/>
                    </w:rPr>
                  </w:pPr>
                  <w:r w:rsidDel="00000000" w:rsidR="00000000" w:rsidRPr="00000000">
                    <w:rPr>
                      <w:i w:val="1"/>
                      <w:color w:val="767171"/>
                      <w:rtl w:val="0"/>
                    </w:rPr>
                    <w:t xml:space="preserve">Media</w:t>
                  </w:r>
                </w:p>
              </w:tc>
              <w:tc>
                <w:tcPr>
                  <w:tcBorders>
                    <w:top w:color="a6a6a6" w:space="0" w:sz="4" w:val="single"/>
                    <w:left w:color="a6a6a6" w:space="0" w:sz="4" w:val="single"/>
                    <w:bottom w:color="a6a6a6" w:space="0" w:sz="4" w:val="single"/>
                    <w:right w:color="a6a6a6" w:space="0" w:sz="4" w:val="single"/>
                  </w:tcBorders>
                </w:tcPr>
                <w:p w:rsidR="00000000" w:rsidDel="00000000" w:rsidP="00000000" w:rsidRDefault="00000000" w:rsidRPr="00000000" w14:paraId="0000006C">
                  <w:pPr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top w:color="a6a6a6" w:space="0" w:sz="4" w:val="single"/>
                    <w:left w:color="a6a6a6" w:space="0" w:sz="4" w:val="single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6D">
                  <w:pPr>
                    <w:jc w:val="center"/>
                    <w:rPr>
                      <w:i w:val="1"/>
                      <w:color w:val="767171"/>
                    </w:rPr>
                  </w:pPr>
                  <w:r w:rsidDel="00000000" w:rsidR="00000000" w:rsidRPr="00000000">
                    <w:rPr>
                      <w:i w:val="1"/>
                      <w:color w:val="767171"/>
                      <w:rtl w:val="0"/>
                    </w:rPr>
                    <w:t xml:space="preserve">Baja</w:t>
                  </w:r>
                </w:p>
              </w:tc>
              <w:tc>
                <w:tcPr>
                  <w:tcBorders>
                    <w:top w:color="a6a6a6" w:space="0" w:sz="4" w:val="single"/>
                    <w:left w:color="a6a6a6" w:space="0" w:sz="4" w:val="single"/>
                    <w:bottom w:color="a6a6a6" w:space="0" w:sz="4" w:val="single"/>
                    <w:right w:color="a6a6a6" w:space="0" w:sz="4" w:val="single"/>
                  </w:tcBorders>
                </w:tcPr>
                <w:p w:rsidR="00000000" w:rsidDel="00000000" w:rsidP="00000000" w:rsidRDefault="00000000" w:rsidRPr="00000000" w14:paraId="0000006E">
                  <w:pPr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+h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7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1235.0" w:type="dxa"/>
              <w:jc w:val="left"/>
              <w:tblLayout w:type="fixed"/>
              <w:tblLook w:val="0400"/>
            </w:tblPr>
            <w:tblGrid>
              <w:gridCol w:w="809"/>
              <w:gridCol w:w="426"/>
              <w:tblGridChange w:id="0">
                <w:tblGrid>
                  <w:gridCol w:w="809"/>
                  <w:gridCol w:w="426"/>
                </w:tblGrid>
              </w:tblGridChange>
            </w:tblGrid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top w:color="a6a6a6" w:space="0" w:sz="4" w:val="single"/>
                    <w:left w:color="a6a6a6" w:space="0" w:sz="4" w:val="single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73">
                  <w:pPr>
                    <w:jc w:val="center"/>
                    <w:rPr>
                      <w:i w:val="1"/>
                      <w:color w:val="767171"/>
                    </w:rPr>
                  </w:pPr>
                  <w:r w:rsidDel="00000000" w:rsidR="00000000" w:rsidRPr="00000000">
                    <w:rPr>
                      <w:i w:val="1"/>
                      <w:color w:val="767171"/>
                      <w:rtl w:val="0"/>
                    </w:rPr>
                    <w:t xml:space="preserve">Alta</w:t>
                  </w:r>
                </w:p>
              </w:tc>
              <w:tc>
                <w:tcPr>
                  <w:tcBorders>
                    <w:top w:color="a6a6a6" w:space="0" w:sz="4" w:val="single"/>
                    <w:left w:color="a6a6a6" w:space="0" w:sz="4" w:val="single"/>
                    <w:bottom w:color="a6a6a6" w:space="0" w:sz="4" w:val="single"/>
                    <w:right w:color="a6a6a6" w:space="0" w:sz="4" w:val="single"/>
                  </w:tcBorders>
                </w:tcPr>
                <w:p w:rsidR="00000000" w:rsidDel="00000000" w:rsidP="00000000" w:rsidRDefault="00000000" w:rsidRPr="00000000" w14:paraId="00000074">
                  <w:pPr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top w:color="a6a6a6" w:space="0" w:sz="4" w:val="single"/>
                    <w:left w:color="a6a6a6" w:space="0" w:sz="4" w:val="single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75">
                  <w:pPr>
                    <w:jc w:val="center"/>
                    <w:rPr>
                      <w:i w:val="1"/>
                      <w:color w:val="767171"/>
                    </w:rPr>
                  </w:pPr>
                  <w:r w:rsidDel="00000000" w:rsidR="00000000" w:rsidRPr="00000000">
                    <w:rPr>
                      <w:i w:val="1"/>
                      <w:color w:val="767171"/>
                      <w:rtl w:val="0"/>
                    </w:rPr>
                    <w:t xml:space="preserve">Media</w:t>
                  </w:r>
                </w:p>
              </w:tc>
              <w:tc>
                <w:tcPr>
                  <w:tcBorders>
                    <w:top w:color="a6a6a6" w:space="0" w:sz="4" w:val="single"/>
                    <w:left w:color="a6a6a6" w:space="0" w:sz="4" w:val="single"/>
                    <w:bottom w:color="a6a6a6" w:space="0" w:sz="4" w:val="single"/>
                    <w:right w:color="a6a6a6" w:space="0" w:sz="4" w:val="single"/>
                  </w:tcBorders>
                </w:tcPr>
                <w:p w:rsidR="00000000" w:rsidDel="00000000" w:rsidP="00000000" w:rsidRDefault="00000000" w:rsidRPr="00000000" w14:paraId="00000076">
                  <w:pPr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top w:color="a6a6a6" w:space="0" w:sz="4" w:val="single"/>
                    <w:left w:color="a6a6a6" w:space="0" w:sz="4" w:val="single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77">
                  <w:pPr>
                    <w:jc w:val="center"/>
                    <w:rPr>
                      <w:i w:val="1"/>
                      <w:color w:val="767171"/>
                    </w:rPr>
                  </w:pPr>
                  <w:r w:rsidDel="00000000" w:rsidR="00000000" w:rsidRPr="00000000">
                    <w:rPr>
                      <w:i w:val="1"/>
                      <w:color w:val="767171"/>
                      <w:rtl w:val="0"/>
                    </w:rPr>
                    <w:t xml:space="preserve">Baja</w:t>
                  </w:r>
                </w:p>
              </w:tc>
              <w:tc>
                <w:tcPr>
                  <w:tcBorders>
                    <w:top w:color="a6a6a6" w:space="0" w:sz="4" w:val="single"/>
                    <w:left w:color="a6a6a6" w:space="0" w:sz="4" w:val="single"/>
                    <w:bottom w:color="a6a6a6" w:space="0" w:sz="4" w:val="single"/>
                    <w:right w:color="a6a6a6" w:space="0" w:sz="4" w:val="single"/>
                  </w:tcBorders>
                </w:tcPr>
                <w:p w:rsidR="00000000" w:rsidDel="00000000" w:rsidP="00000000" w:rsidRDefault="00000000" w:rsidRPr="00000000" w14:paraId="00000078">
                  <w:pPr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color w:val="000000"/>
                      <w:rtl w:val="0"/>
                    </w:rPr>
                    <w:t xml:space="preserve">X</w:t>
                  </w:r>
                </w:p>
              </w:tc>
            </w:tr>
          </w:tbl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+h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</w:tcPr>
          <w:p w:rsidR="00000000" w:rsidDel="00000000" w:rsidP="00000000" w:rsidRDefault="00000000" w:rsidRPr="00000000" w14:paraId="0000007A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2400.0" w:type="dxa"/>
              <w:jc w:val="center"/>
              <w:tblLayout w:type="fixed"/>
              <w:tblLook w:val="0400"/>
            </w:tblPr>
            <w:tblGrid>
              <w:gridCol w:w="400"/>
              <w:gridCol w:w="400"/>
              <w:gridCol w:w="400"/>
              <w:gridCol w:w="400"/>
              <w:gridCol w:w="400"/>
              <w:gridCol w:w="400"/>
              <w:tblGridChange w:id="0">
                <w:tblGrid>
                  <w:gridCol w:w="400"/>
                  <w:gridCol w:w="400"/>
                  <w:gridCol w:w="400"/>
                  <w:gridCol w:w="400"/>
                  <w:gridCol w:w="400"/>
                  <w:gridCol w:w="400"/>
                </w:tblGrid>
              </w:tblGridChange>
            </w:tblGrid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top w:color="a6a6a6" w:space="0" w:sz="4" w:val="single"/>
                    <w:left w:color="a6a6a6" w:space="0" w:sz="4" w:val="single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7B">
                  <w:pPr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a6a6a6" w:space="0" w:sz="4" w:val="single"/>
                    <w:left w:color="000000" w:space="0" w:sz="0" w:val="nil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7C">
                  <w:pPr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color w:val="000000"/>
                      <w:rtl w:val="0"/>
                    </w:rPr>
                    <w:t xml:space="preserve">X</w:t>
                  </w:r>
                </w:p>
              </w:tc>
              <w:tc>
                <w:tcPr>
                  <w:tcBorders>
                    <w:top w:color="a6a6a6" w:space="0" w:sz="4" w:val="single"/>
                    <w:left w:color="000000" w:space="0" w:sz="0" w:val="nil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7D">
                  <w:pPr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color w:val="000000"/>
                      <w:rtl w:val="0"/>
                    </w:rPr>
                    <w:t xml:space="preserve">X</w:t>
                  </w:r>
                </w:p>
              </w:tc>
              <w:tc>
                <w:tcPr>
                  <w:tcBorders>
                    <w:top w:color="a6a6a6" w:space="0" w:sz="4" w:val="single"/>
                    <w:left w:color="000000" w:space="0" w:sz="0" w:val="nil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7E">
                  <w:pPr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color w:val="000000"/>
                      <w:rtl w:val="0"/>
                    </w:rPr>
                    <w:t xml:space="preserve">X</w:t>
                  </w:r>
                </w:p>
              </w:tc>
              <w:tc>
                <w:tcPr>
                  <w:tcBorders>
                    <w:top w:color="a6a6a6" w:space="0" w:sz="4" w:val="single"/>
                    <w:left w:color="000000" w:space="0" w:sz="0" w:val="nil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7F">
                  <w:pPr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color w:val="000000"/>
                      <w:rtl w:val="0"/>
                    </w:rPr>
                    <w:t xml:space="preserve">X</w:t>
                  </w:r>
                </w:p>
              </w:tc>
              <w:tc>
                <w:tcPr>
                  <w:tcBorders>
                    <w:top w:color="a6a6a6" w:space="0" w:sz="4" w:val="single"/>
                    <w:left w:color="000000" w:space="0" w:sz="0" w:val="nil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80">
                  <w:pPr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color w:val="000000"/>
                      <w:rtl w:val="0"/>
                    </w:rPr>
                    <w:t xml:space="preserve">X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a6a6a6" w:space="0" w:sz="4" w:val="single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81">
                  <w:pPr>
                    <w:jc w:val="center"/>
                    <w:rPr>
                      <w:i w:val="1"/>
                      <w:color w:val="767171"/>
                    </w:rPr>
                  </w:pPr>
                  <w:r w:rsidDel="00000000" w:rsidR="00000000" w:rsidRPr="00000000">
                    <w:rPr>
                      <w:i w:val="1"/>
                      <w:color w:val="767171"/>
                      <w:rtl w:val="0"/>
                    </w:rPr>
                    <w:t xml:space="preserve">I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82">
                  <w:pPr>
                    <w:jc w:val="center"/>
                    <w:rPr>
                      <w:i w:val="1"/>
                      <w:color w:val="767171"/>
                    </w:rPr>
                  </w:pPr>
                  <w:r w:rsidDel="00000000" w:rsidR="00000000" w:rsidRPr="00000000">
                    <w:rPr>
                      <w:i w:val="1"/>
                      <w:color w:val="767171"/>
                      <w:rtl w:val="0"/>
                    </w:rPr>
                    <w:t xml:space="preserve">N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83">
                  <w:pPr>
                    <w:jc w:val="center"/>
                    <w:rPr>
                      <w:i w:val="1"/>
                      <w:color w:val="767171"/>
                    </w:rPr>
                  </w:pPr>
                  <w:r w:rsidDel="00000000" w:rsidR="00000000" w:rsidRPr="00000000">
                    <w:rPr>
                      <w:i w:val="1"/>
                      <w:color w:val="767171"/>
                      <w:rtl w:val="0"/>
                    </w:rPr>
                    <w:t xml:space="preserve">V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84">
                  <w:pPr>
                    <w:jc w:val="center"/>
                    <w:rPr>
                      <w:i w:val="1"/>
                      <w:color w:val="767171"/>
                    </w:rPr>
                  </w:pPr>
                  <w:r w:rsidDel="00000000" w:rsidR="00000000" w:rsidRPr="00000000">
                    <w:rPr>
                      <w:i w:val="1"/>
                      <w:color w:val="767171"/>
                      <w:rtl w:val="0"/>
                    </w:rPr>
                    <w:t xml:space="preserve">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85">
                  <w:pPr>
                    <w:jc w:val="center"/>
                    <w:rPr>
                      <w:i w:val="1"/>
                      <w:color w:val="767171"/>
                    </w:rPr>
                  </w:pPr>
                  <w:r w:rsidDel="00000000" w:rsidR="00000000" w:rsidRPr="00000000">
                    <w:rPr>
                      <w:i w:val="1"/>
                      <w:color w:val="767171"/>
                      <w:rtl w:val="0"/>
                    </w:rPr>
                    <w:t xml:space="preserve">S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a6a6a6" w:space="0" w:sz="4" w:val="single"/>
                    <w:right w:color="a6a6a6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86">
                  <w:pPr>
                    <w:jc w:val="center"/>
                    <w:rPr>
                      <w:i w:val="1"/>
                      <w:color w:val="767171"/>
                    </w:rPr>
                  </w:pPr>
                  <w:r w:rsidDel="00000000" w:rsidR="00000000" w:rsidRPr="00000000">
                    <w:rPr>
                      <w:i w:val="1"/>
                      <w:color w:val="767171"/>
                      <w:rtl w:val="0"/>
                    </w:rPr>
                    <w:t xml:space="preserve">T</w:t>
                  </w:r>
                </w:p>
              </w:tc>
            </w:tr>
          </w:tbl>
          <w:p w:rsidR="00000000" w:rsidDel="00000000" w:rsidP="00000000" w:rsidRDefault="00000000" w:rsidRPr="00000000" w14:paraId="00000087">
            <w:pPr>
              <w:jc w:val="center"/>
              <w:rPr>
                <w:i w:val="1"/>
                <w:color w:val="808080"/>
                <w:sz w:val="16"/>
                <w:szCs w:val="16"/>
              </w:rPr>
            </w:pPr>
            <w:r w:rsidDel="00000000" w:rsidR="00000000" w:rsidRPr="00000000">
              <w:rPr>
                <w:i w:val="1"/>
                <w:color w:val="808080"/>
                <w:sz w:val="16"/>
                <w:szCs w:val="16"/>
                <w:rtl w:val="0"/>
              </w:rPr>
              <w:t xml:space="preserve">Marcar con una </w:t>
            </w:r>
            <w:r w:rsidDel="00000000" w:rsidR="00000000" w:rsidRPr="00000000">
              <w:rPr>
                <w:b w:val="1"/>
                <w:i w:val="1"/>
                <w:color w:val="808080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i w:val="1"/>
                <w:color w:val="808080"/>
                <w:sz w:val="16"/>
                <w:szCs w:val="16"/>
                <w:rtl w:val="0"/>
              </w:rPr>
              <w:t xml:space="preserve"> las opciones que correspondan</w:t>
            </w:r>
          </w:p>
          <w:p w:rsidR="00000000" w:rsidDel="00000000" w:rsidP="00000000" w:rsidRDefault="00000000" w:rsidRPr="00000000" w14:paraId="00000088">
            <w:pPr>
              <w:jc w:val="center"/>
              <w:rPr>
                <w:i w:val="1"/>
                <w:color w:val="808080"/>
                <w:sz w:val="16"/>
                <w:szCs w:val="16"/>
              </w:rPr>
            </w:pPr>
            <w:r w:rsidDel="00000000" w:rsidR="00000000" w:rsidRPr="00000000">
              <w:rPr>
                <w:i w:val="1"/>
                <w:color w:val="808080"/>
                <w:sz w:val="16"/>
                <w:szCs w:val="16"/>
                <w:rtl w:val="0"/>
              </w:rPr>
              <w:t xml:space="preserve">I – Independiente, N – Negociable, V - De valor para el cliente,</w:t>
            </w:r>
          </w:p>
          <w:p w:rsidR="00000000" w:rsidDel="00000000" w:rsidP="00000000" w:rsidRDefault="00000000" w:rsidRPr="00000000" w14:paraId="00000089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color w:val="808080"/>
                <w:sz w:val="16"/>
                <w:szCs w:val="16"/>
                <w:rtl w:val="0"/>
              </w:rPr>
              <w:t xml:space="preserve">E – Estimable, S – Pequeña, T – Testeable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HU-001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Controlador Pantalla Principal Usuario Cliente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rPr>
                <w:sz w:val="20"/>
                <w:szCs w:val="20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sz w:val="20"/>
                <w:szCs w:val="20"/>
                <w:rtl w:val="0"/>
              </w:rPr>
              <w:t xml:space="preserve">HU-004</w:t>
              <w:tab/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listado de registros de entrada (Cliente)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HU-017</w:t>
              <w:tab/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listado de registros de salida (Cliente)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HU-022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Listado de Registros de Correo Interno (Cliente)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HU-026</w:t>
              <w:tab/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Listado de Envíos Digitales (Cliente)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HU-005</w:t>
              <w:tab/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el detalle del registro de entrada seleccionado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HU-018</w:t>
              <w:tab/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detalle de registro de salida seleccionado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HU-023</w:t>
              <w:tab/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Detalle del Correo Interno Seleccionado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HU-034</w:t>
              <w:tab/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Detalle del Envío Digital Seleccionado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HU-007</w:t>
            </w:r>
          </w:p>
        </w:tc>
        <w:tc>
          <w:tcPr>
            <w:gridSpan w:val="2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trazabilidad del envío de entrada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HU-019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trazabilidad de la salida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HU-024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Trazabilidad del Correo Interno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HU-035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Trazabilidad del Envío Digital</w:t>
            </w:r>
          </w:p>
        </w:tc>
      </w:tr>
    </w:tbl>
    <w:p w:rsidR="00000000" w:rsidDel="00000000" w:rsidP="00000000" w:rsidRDefault="00000000" w:rsidRPr="00000000" w14:paraId="000000FC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before="20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NO FUNCIONALES</w:t>
      </w:r>
    </w:p>
    <w:p w:rsidR="00000000" w:rsidDel="00000000" w:rsidP="00000000" w:rsidRDefault="00000000" w:rsidRPr="00000000" w14:paraId="000000FE">
      <w:pPr>
        <w:jc w:val="both"/>
        <w:rPr/>
      </w:pPr>
      <w:r w:rsidDel="00000000" w:rsidR="00000000" w:rsidRPr="00000000">
        <w:rPr>
          <w:rtl w:val="0"/>
        </w:rPr>
        <w:t xml:space="preserve">Para la implementación del sistema GIO 2, se deben tener en cuenta los criterios definidos en el documento Requisitos No Funcionales GIO 2 que podrá consultar en el siguiente enlace: </w:t>
      </w:r>
    </w:p>
    <w:p w:rsidR="00000000" w:rsidDel="00000000" w:rsidP="00000000" w:rsidRDefault="00000000" w:rsidRPr="00000000" w14:paraId="000000FF">
      <w:pPr>
        <w:rPr>
          <w:sz w:val="10"/>
          <w:szCs w:val="10"/>
        </w:rPr>
      </w:pPr>
      <w:hyperlink r:id="rId8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https://docs.google.com/document/d/1bDELvap3RlZWvj_tob30BO494DeU-7f_/edit?usp=sharing&amp;ouid=113486189123729129773&amp;rtpof=true&amp;sd=true</w:t>
        </w:r>
      </w:hyperlink>
      <w:r w:rsidDel="00000000" w:rsidR="00000000" w:rsidRPr="00000000">
        <w:rPr>
          <w:rtl w:val="0"/>
        </w:rPr>
      </w:r>
    </w:p>
    <w:tbl>
      <w:tblPr>
        <w:tblStyle w:val="Table5"/>
        <w:tblW w:w="13545.0" w:type="dxa"/>
        <w:jc w:val="left"/>
        <w:tblInd w:w="-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05"/>
        <w:gridCol w:w="2415"/>
        <w:gridCol w:w="3495"/>
        <w:gridCol w:w="4035"/>
        <w:gridCol w:w="3195"/>
        <w:tblGridChange w:id="0">
          <w:tblGrid>
            <w:gridCol w:w="405"/>
            <w:gridCol w:w="2415"/>
            <w:gridCol w:w="3495"/>
            <w:gridCol w:w="4035"/>
            <w:gridCol w:w="3195"/>
          </w:tblGrid>
        </w:tblGridChange>
      </w:tblGrid>
      <w:tr>
        <w:trPr>
          <w:cantSplit w:val="0"/>
          <w:trHeight w:val="207" w:hRule="atLeast"/>
          <w:tblHeader w:val="0"/>
        </w:trPr>
        <w:tc>
          <w:tcPr>
            <w:gridSpan w:val="5"/>
            <w:shd w:fill="1f3864" w:val="clear"/>
          </w:tcPr>
          <w:p w:rsidR="00000000" w:rsidDel="00000000" w:rsidP="00000000" w:rsidRDefault="00000000" w:rsidRPr="00000000" w14:paraId="00000100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rtl w:val="0"/>
              </w:rPr>
              <w:t xml:space="preserve">Criterios de Aceptación</w:t>
            </w:r>
          </w:p>
        </w:tc>
      </w:tr>
      <w:tr>
        <w:trPr>
          <w:cantSplit w:val="0"/>
          <w:trHeight w:val="207" w:hRule="atLeast"/>
          <w:tblHeader w:val="0"/>
        </w:trPr>
        <w:tc>
          <w:tcPr>
            <w:shd w:fill="d0cece" w:val="clear"/>
          </w:tcPr>
          <w:p w:rsidR="00000000" w:rsidDel="00000000" w:rsidP="00000000" w:rsidRDefault="00000000" w:rsidRPr="00000000" w14:paraId="00000105">
            <w:pPr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N°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6">
            <w:pPr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7">
            <w:pPr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Contexto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8">
            <w:pPr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Resultado / Comportamiento esperado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Detalle Campos</w:t>
            </w:r>
          </w:p>
        </w:tc>
      </w:tr>
      <w:tr>
        <w:trPr>
          <w:cantSplit w:val="0"/>
          <w:trHeight w:val="82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Seleccionar </w:t>
            </w:r>
            <w:r w:rsidDel="00000000" w:rsidR="00000000" w:rsidRPr="00000000">
              <w:rPr>
                <w:color w:val="000000"/>
                <w:rtl w:val="0"/>
              </w:rPr>
              <w:t xml:space="preserve">“Acción” </w:t>
            </w:r>
            <w:r w:rsidDel="00000000" w:rsidR="00000000" w:rsidRPr="00000000">
              <w:rPr>
                <w:rtl w:val="0"/>
              </w:rPr>
              <w:t xml:space="preserve">“Mensaje a cartería”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Dado que el usuario desea  </w:t>
            </w:r>
            <w:r w:rsidDel="00000000" w:rsidR="00000000" w:rsidRPr="00000000">
              <w:rPr>
                <w:b w:val="1"/>
                <w:rtl w:val="0"/>
              </w:rPr>
              <w:t xml:space="preserve">"Enviar un Mensaje a cartería"</w:t>
            </w:r>
            <w:r w:rsidDel="00000000" w:rsidR="00000000" w:rsidRPr="00000000">
              <w:rPr>
                <w:rtl w:val="0"/>
              </w:rPr>
              <w:t xml:space="preserve"> sobre un envío (entrada, salida, correo interno o envío digital), </w:t>
            </w:r>
          </w:p>
          <w:p w:rsidR="00000000" w:rsidDel="00000000" w:rsidP="00000000" w:rsidRDefault="00000000" w:rsidRPr="00000000" w14:paraId="0000010D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Cuando el Usuario se encuentra en el el “Listado de envíos” de un estado en específico, (</w:t>
            </w:r>
            <w:hyperlink w:anchor="bookmark=id.3znysh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Listado de envíos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ó</w:t>
            </w:r>
          </w:p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Cuando el Usuario se encuentra en la pantalla de “Detalle del envío” de entrada, salida, correo interno o envío digital,  (</w:t>
            </w:r>
            <w:hyperlink w:anchor="bookmark=id.ycgmthzgwnc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Detalle del envío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Cuando haga clic en la opción </w:t>
            </w:r>
            <w:r w:rsidDel="00000000" w:rsidR="00000000" w:rsidRPr="00000000">
              <w:rPr>
                <w:b w:val="1"/>
                <w:rtl w:val="0"/>
              </w:rPr>
              <w:t xml:space="preserve">"Acción"</w:t>
            </w:r>
            <w:r w:rsidDel="00000000" w:rsidR="00000000" w:rsidRPr="00000000">
              <w:rPr>
                <w:rtl w:val="0"/>
              </w:rPr>
              <w:t xml:space="preserve"> de un envío en específico,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El sistema mostrará una lista que permitirá al usuario seleccionar la “Acción” </w:t>
            </w:r>
          </w:p>
          <w:p w:rsidR="00000000" w:rsidDel="00000000" w:rsidP="00000000" w:rsidRDefault="00000000" w:rsidRPr="00000000" w14:paraId="00000118">
            <w:pPr>
              <w:rPr>
                <w:i w:val="1"/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●       </w:t>
            </w:r>
            <w:r w:rsidDel="00000000" w:rsidR="00000000" w:rsidRPr="00000000">
              <w:rPr>
                <w:i w:val="1"/>
                <w:u w:val="single"/>
                <w:rtl w:val="0"/>
              </w:rPr>
              <w:t xml:space="preserve"> Mensaje a cartería</w:t>
            </w:r>
          </w:p>
          <w:p w:rsidR="00000000" w:rsidDel="00000000" w:rsidP="00000000" w:rsidRDefault="00000000" w:rsidRPr="00000000" w14:paraId="00000119">
            <w:pPr>
              <w:ind w:left="720"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Se Activa la HU-009 Enviar Mensaje a Cartería (Acción)</w:t>
            </w:r>
          </w:p>
          <w:p w:rsidR="00000000" w:rsidDel="00000000" w:rsidP="00000000" w:rsidRDefault="00000000" w:rsidRPr="00000000" w14:paraId="0000011A">
            <w:pPr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Lista desplegable </w:t>
            </w:r>
            <w:r w:rsidDel="00000000" w:rsidR="00000000" w:rsidRPr="00000000">
              <w:rPr>
                <w:color w:val="000000"/>
                <w:rtl w:val="0"/>
              </w:rPr>
              <w:t xml:space="preserve">Acción:</w:t>
            </w:r>
          </w:p>
          <w:p w:rsidR="00000000" w:rsidDel="00000000" w:rsidP="00000000" w:rsidRDefault="00000000" w:rsidRPr="00000000" w14:paraId="0000011D">
            <w:pPr>
              <w:numPr>
                <w:ilvl w:val="0"/>
                <w:numId w:val="3"/>
              </w:numPr>
              <w:spacing w:after="160" w:line="259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Mensaje a cartería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 del modal: </w:t>
            </w:r>
          </w:p>
          <w:p w:rsidR="00000000" w:rsidDel="00000000" w:rsidP="00000000" w:rsidRDefault="00000000" w:rsidRPr="00000000" w14:paraId="0000011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“Dinos como te podemos ayudar”</w:t>
            </w:r>
          </w:p>
          <w:p w:rsidR="00000000" w:rsidDel="00000000" w:rsidP="00000000" w:rsidRDefault="00000000" w:rsidRPr="00000000" w14:paraId="0000012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Botón: enviar</w:t>
            </w:r>
          </w:p>
          <w:p w:rsidR="00000000" w:rsidDel="00000000" w:rsidP="00000000" w:rsidRDefault="00000000" w:rsidRPr="00000000" w14:paraId="0000012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Icono: “X”</w:t>
            </w:r>
          </w:p>
          <w:p w:rsidR="00000000" w:rsidDel="00000000" w:rsidP="00000000" w:rsidRDefault="00000000" w:rsidRPr="00000000" w14:paraId="00000122">
            <w:pPr>
              <w:spacing w:after="160"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Enviar </w:t>
            </w:r>
            <w:r w:rsidDel="00000000" w:rsidR="00000000" w:rsidRPr="00000000">
              <w:rPr>
                <w:color w:val="000000"/>
                <w:rtl w:val="0"/>
              </w:rPr>
              <w:t xml:space="preserve">Mensaje a cartería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Cuando el usuario ha seleccionado la opción </w:t>
            </w:r>
            <w:r w:rsidDel="00000000" w:rsidR="00000000" w:rsidRPr="00000000">
              <w:rPr>
                <w:b w:val="1"/>
                <w:rtl w:val="0"/>
              </w:rPr>
              <w:t xml:space="preserve">"Mensaje a cartería",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El sistema deberá desplegar un modal con un campo de texto, en el cual el usuario podrá ingresar el “</w:t>
            </w:r>
            <w:r w:rsidDel="00000000" w:rsidR="00000000" w:rsidRPr="00000000">
              <w:rPr>
                <w:b w:val="1"/>
                <w:rtl w:val="0"/>
              </w:rPr>
              <w:t xml:space="preserve">Mensaje</w:t>
            </w:r>
            <w:r w:rsidDel="00000000" w:rsidR="00000000" w:rsidRPr="00000000">
              <w:rPr>
                <w:rtl w:val="0"/>
              </w:rPr>
              <w:t xml:space="preserve">” que desea enviar, para proporcionar información adicional,  envíar instrucciones, solicitar información del envío, entre otros. (</w:t>
            </w:r>
            <w:hyperlink w:anchor="bookmark=id.2et92p0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Enviar mensaje a cartería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8">
            <w:pPr>
              <w:rPr/>
            </w:pPr>
            <w:bookmarkStart w:colFirst="0" w:colLast="0" w:name="_heading=h.5r094m4scocv" w:id="2"/>
            <w:bookmarkEnd w:id="2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Campos para registrar el mensaje a cartería</w:t>
            </w:r>
          </w:p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Mensaje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Validar datos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Cuando el usuario diligencie los campos en el modal de “</w:t>
            </w:r>
            <w:r w:rsidDel="00000000" w:rsidR="00000000" w:rsidRPr="00000000">
              <w:rPr>
                <w:b w:val="1"/>
                <w:rtl w:val="0"/>
              </w:rPr>
              <w:t xml:space="preserve">Mensaje a cartería</w:t>
            </w:r>
            <w:r w:rsidDel="00000000" w:rsidR="00000000" w:rsidRPr="00000000">
              <w:rPr>
                <w:rtl w:val="0"/>
              </w:rPr>
              <w:t xml:space="preserve">”, al presionar el botón “Enviar”,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que se han ingresado datos en el cuerpo del mensaje, si está vacío debe mostrar un mensaje que diga  “Ingrese la información del mensaje”.</w:t>
            </w:r>
          </w:p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Botón</w:t>
            </w:r>
          </w:p>
          <w:p w:rsidR="00000000" w:rsidDel="00000000" w:rsidP="00000000" w:rsidRDefault="00000000" w:rsidRPr="00000000" w14:paraId="00000134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Enviar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Enviar “</w:t>
            </w:r>
            <w:r w:rsidDel="00000000" w:rsidR="00000000" w:rsidRPr="00000000">
              <w:rPr>
                <w:b w:val="1"/>
                <w:rtl w:val="0"/>
              </w:rPr>
              <w:t xml:space="preserve">Mensaje a enviar a Cartería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Dado que el usuario ha diligenciado</w:t>
            </w:r>
          </w:p>
          <w:p w:rsidR="00000000" w:rsidDel="00000000" w:rsidP="00000000" w:rsidRDefault="00000000" w:rsidRPr="00000000" w14:paraId="0000013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los campos correctamente en el modal de “</w:t>
            </w:r>
            <w:r w:rsidDel="00000000" w:rsidR="00000000" w:rsidRPr="00000000">
              <w:rPr>
                <w:b w:val="1"/>
                <w:rtl w:val="0"/>
              </w:rPr>
              <w:t xml:space="preserve">Mensaje a cartería</w:t>
            </w:r>
            <w:r w:rsidDel="00000000" w:rsidR="00000000" w:rsidRPr="00000000">
              <w:rPr>
                <w:rtl w:val="0"/>
              </w:rPr>
              <w:t xml:space="preserve">” y presiona la opción “</w:t>
            </w:r>
            <w:r w:rsidDel="00000000" w:rsidR="00000000" w:rsidRPr="00000000">
              <w:rPr>
                <w:b w:val="1"/>
                <w:rtl w:val="0"/>
              </w:rPr>
              <w:t xml:space="preserve">Enviar</w:t>
            </w:r>
            <w:r w:rsidDel="00000000" w:rsidR="00000000" w:rsidRPr="00000000">
              <w:rPr>
                <w:rtl w:val="0"/>
              </w:rPr>
              <w:t xml:space="preserve">”,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El sistema deberá guardar la información general del mensaje enviado Cartería.</w:t>
            </w:r>
          </w:p>
          <w:p w:rsidR="00000000" w:rsidDel="00000000" w:rsidP="00000000" w:rsidRDefault="00000000" w:rsidRPr="00000000" w14:paraId="0000013A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2. El sistema enviará el mensaje al email del operativo de cartería </w:t>
            </w:r>
            <w:r w:rsidDel="00000000" w:rsidR="00000000" w:rsidRPr="00000000">
              <w:rPr>
                <w:highlight w:val="white"/>
                <w:rtl w:val="0"/>
              </w:rPr>
              <w:t xml:space="preserve">encargado de la gestión del envío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highlight w:val="white"/>
                <w:rtl w:val="0"/>
              </w:rPr>
              <w:t xml:space="preserve">con el asunto, mensaje, el detalle del envío y los datos del usuario que envía la comunicación.</w:t>
            </w:r>
          </w:p>
          <w:p w:rsidR="00000000" w:rsidDel="00000000" w:rsidP="00000000" w:rsidRDefault="00000000" w:rsidRPr="00000000" w14:paraId="0000013C">
            <w:pPr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jc w:val="both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En el asunto del mensaje debe aparecer el texto “Comunicado envío [ID Envío]</w:t>
            </w:r>
          </w:p>
          <w:p w:rsidR="00000000" w:rsidDel="00000000" w:rsidP="00000000" w:rsidRDefault="00000000" w:rsidRPr="00000000" w14:paraId="0000013E">
            <w:pPr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jc w:val="both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3. En el mensaje de email que reciba, se tendrá la opción de acceder mediante un enlace a ver el detalle del envío para el cual se ha registrado el “Mensaje a cartería”.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Campos para Guardar el mensaje enviado a cartería:</w:t>
            </w:r>
          </w:p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 del envío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 usuario que registra el mensaje.</w:t>
            </w:r>
          </w:p>
          <w:p w:rsidR="00000000" w:rsidDel="00000000" w:rsidP="00000000" w:rsidRDefault="00000000" w:rsidRPr="00000000" w14:paraId="00000145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Fecha y hora de envío del mensaje.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requiere guardar el mensaje envíado.</w:t>
            </w:r>
          </w:p>
          <w:p w:rsidR="00000000" w:rsidDel="00000000" w:rsidP="00000000" w:rsidRDefault="00000000" w:rsidRPr="00000000" w14:paraId="00000147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id del operativo al que se ha enviado el mensaje</w:t>
            </w:r>
          </w:p>
          <w:p w:rsidR="00000000" w:rsidDel="00000000" w:rsidP="00000000" w:rsidRDefault="00000000" w:rsidRPr="00000000" w14:paraId="00000148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dirección de email a la que se ha enviado el mensaje.</w:t>
            </w:r>
          </w:p>
          <w:p w:rsidR="00000000" w:rsidDel="00000000" w:rsidP="00000000" w:rsidRDefault="00000000" w:rsidRPr="00000000" w14:paraId="0000014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Cerrar Modal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Si el usuario desea cerrar el modal </w:t>
            </w:r>
          </w:p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de “</w:t>
            </w:r>
            <w:r w:rsidDel="00000000" w:rsidR="00000000" w:rsidRPr="00000000">
              <w:rPr>
                <w:b w:val="1"/>
                <w:rtl w:val="0"/>
              </w:rPr>
              <w:t xml:space="preserve">Enviar mensaje a cartería</w:t>
            </w:r>
            <w:r w:rsidDel="00000000" w:rsidR="00000000" w:rsidRPr="00000000">
              <w:rPr>
                <w:rtl w:val="0"/>
              </w:rPr>
              <w:t xml:space="preserve">”, cuando le da clic en el icono  ( X) ó por fuera del modal,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 salir de un formulario en creación/edición con cambios pendientes el sistema debe preguntar al usuario si desea salir sin guardar o permanecer en la página “¿Desea salir sin guardar los cambios?” [Aceptar] Salir sin guardar [Cancelar] Permanecer en el formulario.  </w:t>
            </w:r>
          </w:p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3545.0" w:type="dxa"/>
        <w:jc w:val="left"/>
        <w:tblInd w:w="-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545"/>
        <w:tblGridChange w:id="0">
          <w:tblGrid>
            <w:gridCol w:w="13545"/>
          </w:tblGrid>
        </w:tblGridChange>
      </w:tblGrid>
      <w:tr>
        <w:trPr>
          <w:cantSplit w:val="0"/>
          <w:trHeight w:val="207" w:hRule="atLeast"/>
          <w:tblHeader w:val="0"/>
        </w:trPr>
        <w:tc>
          <w:tcPr>
            <w:shd w:fill="d0cece" w:val="clear"/>
          </w:tcPr>
          <w:p w:rsidR="00000000" w:rsidDel="00000000" w:rsidP="00000000" w:rsidRDefault="00000000" w:rsidRPr="00000000" w14:paraId="00000156">
            <w:pPr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Anexos: Mockups / Archivos adicionales</w:t>
            </w:r>
          </w:p>
        </w:tc>
      </w:tr>
      <w:tr>
        <w:trPr>
          <w:cantSplit w:val="0"/>
          <w:trHeight w:val="2267" w:hRule="atLeast"/>
          <w:tblHeader w:val="0"/>
        </w:trPr>
        <w:tc>
          <w:tcPr>
            <w:shd w:fill="auto" w:val="clear"/>
            <w:tcMar>
              <w:left w:w="108.0" w:type="dxa"/>
              <w:right w:w="108.0" w:type="dxa"/>
            </w:tcMar>
          </w:tcPr>
          <w:bookmarkStart w:colFirst="0" w:colLast="0" w:name="bookmark=id.3znysh7" w:id="3"/>
          <w:bookmarkEnd w:id="3"/>
          <w:p w:rsidR="00000000" w:rsidDel="00000000" w:rsidP="00000000" w:rsidRDefault="00000000" w:rsidRPr="00000000" w14:paraId="00000157">
            <w:pPr>
              <w:jc w:val="center"/>
              <w:rPr/>
            </w:pPr>
            <w:r w:rsidDel="00000000" w:rsidR="00000000" w:rsidRPr="00000000">
              <w:rPr>
                <w:b w:val="1"/>
                <w:i w:val="1"/>
                <w:color w:val="000000"/>
                <w:u w:val="single"/>
                <w:rtl w:val="0"/>
              </w:rPr>
              <w:t xml:space="preserve">Mockup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Lista de Acción - Listado de envíos</w:t>
            </w:r>
          </w:p>
          <w:p w:rsidR="00000000" w:rsidDel="00000000" w:rsidP="00000000" w:rsidRDefault="00000000" w:rsidRPr="00000000" w14:paraId="00000159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467725" cy="4673600"/>
                  <wp:effectExtent b="0" l="0" r="0" t="0"/>
                  <wp:docPr id="3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7725" cy="467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467725" cy="4762500"/>
                  <wp:effectExtent b="0" l="0" r="0" t="0"/>
                  <wp:docPr id="3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7725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Lista de Acción - Detalle del envío </w:t>
            </w:r>
            <w:bookmarkStart w:colFirst="0" w:colLast="0" w:name="bookmark=id.ycgmthzgwnc6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467725" cy="4864100"/>
                  <wp:effectExtent b="0" l="0" r="0" t="0"/>
                  <wp:docPr id="3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7725" cy="486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467725" cy="4813300"/>
                  <wp:effectExtent b="0" l="0" r="0" t="0"/>
                  <wp:docPr id="3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7725" cy="481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Lista de Acción - Trazabilidad del envío </w:t>
            </w:r>
            <w:bookmarkStart w:colFirst="0" w:colLast="0" w:name="bookmark=id.e7dy8y8ubf1h" w:id="5"/>
            <w:bookmarkEnd w:id="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467725" cy="5765800"/>
                  <wp:effectExtent b="0" l="0" r="0" t="0"/>
                  <wp:docPr id="3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7725" cy="576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bookmarkStart w:colFirst="0" w:colLast="0" w:name="bookmark=id.2et92p0" w:id="6"/>
          <w:bookmarkEnd w:id="6"/>
          <w:p w:rsidR="00000000" w:rsidDel="00000000" w:rsidP="00000000" w:rsidRDefault="00000000" w:rsidRPr="00000000" w14:paraId="00000180">
            <w:pPr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Mockup 2</w:t>
            </w:r>
          </w:p>
          <w:p w:rsidR="00000000" w:rsidDel="00000000" w:rsidP="00000000" w:rsidRDefault="00000000" w:rsidRPr="00000000" w14:paraId="00000181">
            <w:pPr>
              <w:jc w:val="left"/>
              <w:rPr>
                <w:b w:val="1"/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2019300</wp:posOffset>
                  </wp:positionH>
                  <wp:positionV relativeFrom="paragraph">
                    <wp:posOffset>114300</wp:posOffset>
                  </wp:positionV>
                  <wp:extent cx="4391025" cy="3286125"/>
                  <wp:effectExtent b="0" l="0" r="0" t="0"/>
                  <wp:wrapSquare wrapText="bothSides" distB="114300" distT="114300" distL="114300" distR="114300"/>
                  <wp:docPr id="3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3286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2240" w:w="15840" w:orient="landscape"/>
      <w:pgMar w:bottom="720" w:top="1134" w:left="1134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Arial"/>
  <w:font w:name="MS Gothic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8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2476500</wp:posOffset>
              </wp:positionH>
              <wp:positionV relativeFrom="paragraph">
                <wp:posOffset>-228599</wp:posOffset>
              </wp:positionV>
              <wp:extent cx="4306166" cy="460079"/>
              <wp:effectExtent b="0" l="0" r="0" t="0"/>
              <wp:wrapNone/>
              <wp:docPr id="30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226255" y="3583298"/>
                        <a:ext cx="4239491" cy="39340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0000114440918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40"/>
                              <w:vertAlign w:val="baseline"/>
                            </w:rPr>
                            <w:t xml:space="preserve">FORMATO HISTORIAS DE USUARIO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2476500</wp:posOffset>
              </wp:positionH>
              <wp:positionV relativeFrom="paragraph">
                <wp:posOffset>-228599</wp:posOffset>
              </wp:positionV>
              <wp:extent cx="4306166" cy="460079"/>
              <wp:effectExtent b="0" l="0" r="0" t="0"/>
              <wp:wrapNone/>
              <wp:docPr id="30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06166" cy="4600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aconcuadrcula">
    <w:name w:val="Table Grid"/>
    <w:basedOn w:val="Tablanormal"/>
    <w:uiPriority w:val="39"/>
    <w:rsid w:val="00574BEA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Paragraph" w:customStyle="1">
    <w:name w:val="Table Paragraph"/>
    <w:basedOn w:val="Normal"/>
    <w:uiPriority w:val="1"/>
    <w:qFormat w:val="1"/>
    <w:rsid w:val="00953F58"/>
    <w:pPr>
      <w:widowControl w:val="0"/>
      <w:autoSpaceDE w:val="0"/>
      <w:autoSpaceDN w:val="0"/>
      <w:spacing w:after="0" w:line="240" w:lineRule="auto"/>
      <w:ind w:left="69"/>
    </w:pPr>
    <w:rPr>
      <w:lang w:bidi="es-ES" w:eastAsia="es-ES"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316442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316442"/>
  </w:style>
  <w:style w:type="paragraph" w:styleId="Piedepgina">
    <w:name w:val="footer"/>
    <w:basedOn w:val="Normal"/>
    <w:link w:val="PiedepginaCar"/>
    <w:uiPriority w:val="99"/>
    <w:unhideWhenUsed w:val="1"/>
    <w:rsid w:val="00316442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316442"/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7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8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9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a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Prrafodelista">
    <w:name w:val="List Paragraph"/>
    <w:basedOn w:val="Normal"/>
    <w:uiPriority w:val="34"/>
    <w:qFormat w:val="1"/>
    <w:rsid w:val="00F66A9A"/>
    <w:pPr>
      <w:ind w:left="720"/>
      <w:contextualSpacing w:val="1"/>
    </w:pPr>
  </w:style>
  <w:style w:type="character" w:styleId="Textodelmarcadordeposicin">
    <w:name w:val="Placeholder Text"/>
    <w:basedOn w:val="Fuentedeprrafopredeter"/>
    <w:uiPriority w:val="99"/>
    <w:semiHidden w:val="1"/>
    <w:rsid w:val="005647FB"/>
    <w:rPr>
      <w:color w:val="808080"/>
    </w:rPr>
  </w:style>
  <w:style w:type="paragraph" w:styleId="NormalWeb">
    <w:name w:val="Normal (Web)"/>
    <w:basedOn w:val="Normal"/>
    <w:uiPriority w:val="99"/>
    <w:unhideWhenUsed w:val="1"/>
    <w:rsid w:val="00F87273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table" w:styleId="ab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c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d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e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0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70.0" w:type="dxa"/>
        <w:right w:w="70.0" w:type="dxa"/>
      </w:tblCellMar>
    </w:tbl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575CA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575CAE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575CA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575CAE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575CAE"/>
    <w:rPr>
      <w:b w:val="1"/>
      <w:bCs w:val="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575CAE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575CAE"/>
    <w:rPr>
      <w:rFonts w:ascii="Segoe UI" w:cs="Segoe UI" w:hAnsi="Segoe UI"/>
      <w:sz w:val="18"/>
      <w:szCs w:val="18"/>
    </w:rPr>
  </w:style>
  <w:style w:type="character" w:styleId="Hipervnculo">
    <w:name w:val="Hyperlink"/>
    <w:basedOn w:val="Fuentedeprrafopredeter"/>
    <w:uiPriority w:val="99"/>
    <w:unhideWhenUsed w:val="1"/>
    <w:rsid w:val="00F64213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docs.google.com/document/d/1bDELvap3RlZWvj_tob30BO494DeU-7f_/edit?usp=sharing&amp;ouid=113486189123729129773&amp;rtpof=true&amp;sd=tru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EZ9tD9MvFN/EcfIvIW9TuaR0HA==">CgMxLjAyCGguZ2pkZ3hzMgloLjMwajB6bGwyDmguNXIwOTRtNHNjb2N2MgppZC4zem55c2g3Mg9pZC55Y2dtdGh6Z3duYzYyD2lkLmU3ZHk4eTh1YmYxaDIKaWQuMmV0OTJwMDgAaiYKFHN1Z2dlc3QubHltMDk1b3Y4Y3YyEg5Ub23DoXMgQm9ycsOhc2omChRzdWdnZXN0LmMzOWZzOHNtYXo4ahIOVG9tw6FzIEJvcnLDoXNqJgoUc3VnZ2VzdC4yNXJyamJldnBnZGkSDlRvbcOhcyBCb3Jyw6FzciExNVV4NXdRYzZMYjdYYnF6c2hJVXdIRzN2b0oweW1vc1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2023-12-05T04:59:00Z</dcterms:created>
  <dc:creator>Franci Eliana Viveros Martínez</dc:creator>
</cp:coreProperties>
</file>