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Fire Risk Assessment - Review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Page 1</w:t>
      </w:r>
    </w:p>
    <w:p>
      <w:pPr>
        <w:spacing w:after="4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{STORE_NAME}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Client Name: {CLIENT_NAME}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Premises: {STORE_NAME}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Address: {ADDRESS}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Responsible person: {RESPONSIBLE_PERSON}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Ultimate responsible person: {ULTIMATE_RESPONSIBLE_PERSON}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Appointed Person: {APPOINTED_PERSON}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Name of person undertaking the assessment: {ASSESSOR_NAME} – KSS NW Ltd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Assessment date: {ASSESSMENT_DATE}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Assessment start time: {ASSESSMENT_START_TIME}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Assessment end time: {ASSESSMENT_END_TIME}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Photo of Site / Building / Premises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screenshots or photos of the site, building and premises.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Purpose of This Assessment | —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Travel Distances | —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Category L Fire Alarm Systems | —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Fire Resistance | —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Action Plan | —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Category L Fire Alarm Systems - Life Protection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Life protection systems can be divided into various categories, L1, L2, L3, L4, L5.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{IMAGE getCategoryLImage()}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L1–L5 fire alarm system coverage: detector and manual call point placement by category.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Purpose of This Assessment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purpose of this Fire Risk Assessment is to provide a suitable and sufficient assessment of the risk to life from fire within the above premises.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About the Property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Approximate build date: {BUILD_DATE}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Property type: {PROPERTY_TYPE}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Description: {DESCRIPTION}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Number of Floors: {NUMBER_OF_FLOORS}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Floor Area: {FLOOR_AREA}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Occupancy: {OCCUPANCY}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Operating hours: {OPERATING_HOURS}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Fire Alarm Systems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Description: {FIRE_ALARM_DESCRIPTION}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Fire Panel Location: {FIRE_PANEL_LOCATION}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Emergency Lighting: {EMERGENCY_LIGHTING_DESCRIPTION}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Emergency Lighting Test Switch: {EMERGENCY_LIGHTING_SWITCH}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Fire Extinguishers: {FIRE_EXTINGUISHERS_DESCRIPTION}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Risk Rating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Likelihood: {RISK_LIKELIHOOD}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Consequences: {RISK_CONSEQUENCES}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Summary: {RISK_SUMMARY}</w:t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Action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Recommendation</w:t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Priority</w:t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Due</w:t>
            </w:r>
          </w:p>
        </w:tc>
      </w:tr>
      <w:tr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{FOR item IN ACTION_PLAN_ITEMS}</w:t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{INS $item.recommendation}</w:t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{INS $item.priority}</w:t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{INS $item.dueNote || "—"}</w:t>
            </w:r>
          </w:p>
        </w:tc>
      </w:tr>
      <w:tr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{END-FOR item}</w:t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Generated: {GENERATED_TIMESTAMP} | Instance: {INSTANCE_ID}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2026-02-01T17:29:31.701Z</dcterms:created>
  <dcterms:modified xsi:type="dcterms:W3CDTF">2026-02-01T17:29:31.703Z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