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rmation_migale_2025"/>
    <w:p>
      <w:pPr>
        <w:pStyle w:val="Heading1"/>
      </w:pPr>
      <w:r>
        <w:t xml:space="preserve">Formation_Migale_2025</w:t>
      </w:r>
    </w:p>
    <w:p>
      <w:pPr>
        <w:pStyle w:val="FirstParagraph"/>
      </w:pPr>
      <w:r>
        <w:t xml:space="preserve">Introduction aux bonnes pratiques pour des analyses reproductibles</w:t>
      </w:r>
    </w:p>
    <w:p>
      <w:pPr>
        <w:pStyle w:val="BodyText"/>
      </w:pPr>
      <w:r>
        <w:rPr>
          <w:iCs/>
          <w:i/>
        </w:rPr>
        <w:t xml:space="preserve">Modification du read.me en local</w:t>
      </w:r>
    </w:p>
    <w:p>
      <w:pPr>
        <w:pStyle w:val="BodyText"/>
      </w:pPr>
      <w:r>
        <w:t xml:space="preserve">Je test deuxième modification en local</w:t>
      </w:r>
    </w:p>
    <w:p>
      <w:pPr>
        <w:pStyle w:val="BodyText"/>
      </w:pPr>
      <w:r>
        <w:t xml:space="preserve">(Bryant et al. 2020)</w:t>
      </w:r>
    </w:p>
    <w:p>
      <w:pPr>
        <w:numPr>
          <w:ilvl w:val="0"/>
          <w:numId w:val="1001"/>
        </w:numPr>
      </w:pPr>
      <w:r>
        <w:t xml:space="preserve">Oui</w:t>
      </w:r>
    </w:p>
    <w:p>
      <w:pPr>
        <w:numPr>
          <w:ilvl w:val="0"/>
          <w:numId w:val="1001"/>
        </w:numPr>
      </w:pPr>
      <w:r>
        <w:t xml:space="preserve">Non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Taille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FirstParagraph"/>
      </w:pPr>
      <w:r>
        <w:rPr>
          <w:iCs/>
          <w:i/>
        </w:rPr>
        <w:t xml:space="preserve">Maintenant</w:t>
      </w:r>
      <w:r>
        <w:t xml:space="preserve"> </w:t>
      </w:r>
      <w:r>
        <w:rPr>
          <w:bCs/>
          <w:b/>
        </w:rPr>
        <w:t xml:space="preserve">j’édite</w:t>
      </w:r>
      <w:r>
        <w:t xml:space="preserve"> </w:t>
      </w:r>
      <w:r>
        <w:t xml:space="preserve">en ligne</w:t>
      </w:r>
    </w:p>
    <w:p>
      <w:pPr>
        <w:pStyle w:val="BodyText"/>
      </w:pPr>
      <w:r>
        <w:t xml:space="preserve">2+2 = 8 4 + 4 = 8</w:t>
      </w:r>
    </w:p>
    <w:p>
      <w:pPr>
        <w:pStyle w:val="BodyText"/>
      </w:pPr>
      <w:r>
        <w:t xml:space="preserve">super</w:t>
      </w:r>
    </w:p>
    <w:bookmarkEnd w:id="20"/>
    <w:bookmarkStart w:id="28" w:name="formation-migale"/>
    <w:p>
      <w:pPr>
        <w:pStyle w:val="Heading1"/>
      </w:pPr>
      <w:r>
        <w:t xml:space="preserve">Formation Migale</w:t>
      </w:r>
    </w:p>
    <w:p>
      <w:pPr>
        <w:pStyle w:val="FirstParagraph"/>
      </w:pPr>
      <w:r>
        <w:t xml:space="preserve">## 04/2025 ###</w:t>
      </w:r>
      <w:r>
        <w:t xml:space="preserve"> </w:t>
      </w:r>
      <w:r>
        <w:rPr>
          <w:iCs/>
          <w:i/>
        </w:rPr>
        <w:t xml:space="preserve">Jouy en jossas</w:t>
      </w:r>
      <w:r>
        <w:t xml:space="preserve"> </w:t>
      </w:r>
      <w:r>
        <w:rPr>
          <w:iCs/>
          <w:i/>
        </w:rPr>
        <w:t xml:space="preserve">italique</w:t>
      </w:r>
      <w:r>
        <w:t xml:space="preserve">,</w:t>
      </w:r>
      <w:r>
        <w:t xml:space="preserve"> </w:t>
      </w:r>
      <w:r>
        <w:rPr>
          <w:bCs/>
          <w:b/>
        </w:rPr>
        <w:t xml:space="preserve">gras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t xml:space="preserve">Citations</w:t>
      </w:r>
    </w:p>
    <w:p>
      <w:pPr>
        <w:pStyle w:val="SourceCode"/>
      </w:pPr>
      <w:r>
        <w:rPr>
          <w:rStyle w:val="VerbatimChar"/>
        </w:rPr>
        <w:t xml:space="preserve">bloc de code</w:t>
      </w:r>
    </w:p>
    <w:p>
      <w:pPr>
        <w:numPr>
          <w:ilvl w:val="0"/>
          <w:numId w:val="1002"/>
        </w:numPr>
        <w:pStyle w:val="Compact"/>
      </w:pPr>
      <w:r>
        <w:t xml:space="preserve">liste</w:t>
      </w:r>
    </w:p>
    <w:p>
      <w:pPr>
        <w:numPr>
          <w:ilvl w:val="1"/>
          <w:numId w:val="1003"/>
        </w:numPr>
        <w:pStyle w:val="Compact"/>
      </w:pPr>
      <w:r>
        <w:t xml:space="preserve">item</w:t>
      </w:r>
    </w:p>
    <w:p>
      <w:pPr>
        <w:numPr>
          <w:ilvl w:val="1"/>
          <w:numId w:val="1003"/>
        </w:numPr>
        <w:pStyle w:val="Compact"/>
      </w:pPr>
      <w:r>
        <w:t xml:space="preserve">item</w:t>
      </w:r>
    </w:p>
    <w:p>
      <w:pPr>
        <w:pStyle w:val="FirstParagraph"/>
      </w:pPr>
      <w:hyperlink r:id="rId21">
        <w:r>
          <w:rPr>
            <w:rStyle w:val="Hyperlink"/>
          </w:rPr>
          <w:t xml:space="preserve">lien</w:t>
        </w:r>
      </w:hyperlink>
      <w:r>
        <w:t xml:space="preserve"> </w:t>
      </w:r>
      <w:r>
        <w:drawing>
          <wp:inline>
            <wp:extent cx="2261527" cy="65915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migale.inrae.fr/sites/default/files/migal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27" cy="65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#lien vers</w:t>
      </w:r>
      <w:r>
        <w:t xml:space="preserve"> </w:t>
      </w:r>
      <w:r>
        <w:t xml:space="preserve">une image en ligne ou dans l’espace de travail</w:t>
      </w:r>
    </w:p>
    <w:bookmarkStart w:id="27" w:name="refs"/>
    <w:bookmarkStart w:id="26" w:name="ref-Bryant2020"/>
    <w:p>
      <w:pPr>
        <w:pStyle w:val="Bibliography"/>
      </w:pPr>
      <w:r>
        <w:t xml:space="preserve">Bryant, Nathan D., Yunqiao Pu, Timothy J. Tschaplinski, Gerald A. Tuskan, Wellington Muchero, Udaya C. Kalluri, Chang Geun Yoo, and Arthur J. Ragauskas. 2020.</w:t>
      </w:r>
      <w:r>
        <w:t xml:space="preserve"> </w:t>
      </w:r>
      <w:r>
        <w:t xml:space="preserve">“Transgenic Poplar Designed for Biofuels.”</w:t>
      </w:r>
      <w:r>
        <w:t xml:space="preserve"> </w:t>
      </w:r>
      <w:r>
        <w:rPr>
          <w:iCs/>
          <w:i/>
        </w:rPr>
        <w:t xml:space="preserve">Trends in Plant Science</w:t>
      </w:r>
      <w:r>
        <w:t xml:space="preserve"> </w:t>
      </w:r>
      <w:r>
        <w:t xml:space="preserve">25 (9): 881–96.</w:t>
      </w:r>
      <w:r>
        <w:t xml:space="preserve"> </w:t>
      </w:r>
      <w:hyperlink r:id="rId25">
        <w:r>
          <w:rPr>
            <w:rStyle w:val="Hyperlink"/>
          </w:rPr>
          <w:t xml:space="preserve">https://doi.org/10.1016/j.tplants.2020.03.008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5" Target="https://doi.org/10.1016/j.tplants.2020.03.008" TargetMode="External" /><Relationship Type="http://schemas.openxmlformats.org/officeDocument/2006/relationships/hyperlink" Id="rId21" Target="https://fr.wikipedi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16/j.tplants.2020.03.008" TargetMode="External" /><Relationship Type="http://schemas.openxmlformats.org/officeDocument/2006/relationships/hyperlink" Id="rId21" Target="https://fr.wikipedi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2025-04-04T12:46:08Z</dcterms:created>
  <dcterms:modified xsi:type="dcterms:W3CDTF">2025-04-04T12:46:08Z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