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166"/>
      </w:tblGrid>
      <w:tr>
        <w:trPr>
          <w:trHeight w:val="173"/>
        </w:trPr>
        <w:tc>
          <w:tcPr>
            <w:tcW w:type="dxa" w:w="10166"/>
            <w:shd w:fill="9146FF"/>
          </w:tcPr>
          <w:p/>
        </w:tc>
      </w:tr>
    </w:tbl>
    <w:p>
      <w:pPr>
        <w:spacing w:before="440"/>
      </w:pPr>
      <w:r>
        <w:rPr>
          <w:b/>
          <w:color w:val="9146FF"/>
          <w:sz w:val="20"/>
        </w:rPr>
        <w:t>TWITCH  /  IPOD 6G</w:t>
      </w:r>
    </w:p>
    <w:p>
      <w:pPr>
        <w:pStyle w:val="Title"/>
      </w:pPr>
      <w:r>
        <w:t>Playback, audio, sync, and composite failure analysis</w:t>
      </w:r>
    </w:p>
    <w:p>
      <w:pPr>
        <w:pStyle w:val="Subtitle"/>
      </w:pPr>
      <w:r>
        <w:t>Evidence-backed implementation report  •  5 September 2026  •  ipod6g only</w:t>
      </w:r>
    </w:p>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9146FF"/>
          </w:tcPr>
          <w:p>
            <w:pPr>
              <w:spacing w:after="30"/>
            </w:pPr>
            <w:r/>
            <w:r>
              <w:rPr>
                <w:rFonts w:ascii="Aptos" w:hAnsi="Aptos"/>
                <w:b/>
                <w:color w:val="FFFFFF"/>
                <w:sz w:val="16"/>
              </w:rPr>
              <w:t>PRIMARY FINDING</w:t>
            </w:r>
          </w:p>
        </w:tc>
        <w:tc>
          <w:tcPr>
            <w:tcW w:type="dxa" w:w="8208"/>
            <w:vAlign w:val="center"/>
            <w:shd w:fill="F4F4F6"/>
          </w:tcPr>
          <w:p>
            <w:pPr>
              <w:spacing w:after="30"/>
            </w:pPr>
            <w:r/>
            <w:r>
              <w:rPr>
                <w:rFonts w:ascii="Aptos" w:hAnsi="Aptos"/>
                <w:b/>
                <w:color w:val="18181B"/>
                <w:sz w:val="18"/>
              </w:rPr>
              <w:t>Good AAC audio was corrupted by a signed 2 GiB file-offset boundary.</w:t>
            </w:r>
          </w:p>
        </w:tc>
      </w:tr>
    </w:tbl>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57347"/>
          </w:tcPr>
          <w:p>
            <w:pPr>
              <w:spacing w:after="30"/>
            </w:pPr>
            <w:r/>
            <w:r>
              <w:rPr>
                <w:rFonts w:ascii="Aptos" w:hAnsi="Aptos"/>
                <w:b/>
                <w:color w:val="FFFFFF"/>
                <w:sz w:val="16"/>
              </w:rPr>
              <w:t>PLAYBACK POLICY</w:t>
            </w:r>
          </w:p>
        </w:tc>
        <w:tc>
          <w:tcPr>
            <w:tcW w:type="dxa" w:w="8208"/>
            <w:vAlign w:val="center"/>
            <w:shd w:fill="F4F4F6"/>
          </w:tcPr>
          <w:p>
            <w:pPr>
              <w:spacing w:after="30"/>
            </w:pPr>
            <w:r/>
            <w:r>
              <w:rPr>
                <w:rFonts w:ascii="Aptos" w:hAnsi="Aptos"/>
                <w:b/>
                <w:color w:val="18181B"/>
                <w:sz w:val="18"/>
              </w:rPr>
              <w:t>H.264 first; converted AAC-LC audio; MPEG only as recovery.</w:t>
            </w:r>
          </w:p>
        </w:tc>
      </w:tr>
    </w:tbl>
    <w:tbl>
      <w:tblPr>
        <w:tblStyle w:val="TableGrid"/>
        <w:tblW w:type="auto" w:w="0"/>
        <w:jc w:val="center"/>
        <w:tblLook w:firstColumn="1" w:firstRow="1" w:lastColumn="0" w:lastRow="0" w:noHBand="0" w:noVBand="1" w:val="04A0"/>
      </w:tblPr>
      <w:tblGrid>
        <w:gridCol w:w="5083"/>
        <w:gridCol w:w="5083"/>
      </w:tblGrid>
      <w:tr>
        <w:tc>
          <w:tcPr>
            <w:tcW w:type="dxa" w:w="2304"/>
            <w:vAlign w:val="center"/>
            <w:shd w:fill="9146FF"/>
          </w:tcPr>
          <w:p>
            <w:pPr>
              <w:spacing w:after="30"/>
            </w:pPr>
            <w:r/>
            <w:r>
              <w:rPr>
                <w:rFonts w:ascii="Aptos" w:hAnsi="Aptos"/>
                <w:b/>
                <w:color w:val="FFFFFF"/>
                <w:sz w:val="16"/>
              </w:rPr>
              <w:t>COMPOSITE FINDING</w:t>
            </w:r>
          </w:p>
        </w:tc>
        <w:tc>
          <w:tcPr>
            <w:tcW w:type="dxa" w:w="8208"/>
            <w:vAlign w:val="center"/>
            <w:shd w:fill="F4F4F6"/>
          </w:tcPr>
          <w:p>
            <w:pPr>
              <w:spacing w:after="30"/>
            </w:pPr>
            <w:r/>
            <w:r>
              <w:rPr>
                <w:rFonts w:ascii="Aptos" w:hAnsi="Aptos"/>
                <w:b/>
                <w:color w:val="18181B"/>
                <w:sz w:val="18"/>
              </w:rPr>
              <w:t>One scanned YUV buffer was being rewritten; use field-edge double buffering.</w:t>
            </w:r>
          </w:p>
        </w:tc>
      </w:tr>
    </w:tbl>
    <w:p/>
    <w:p>
      <w:pPr>
        <w:spacing w:before="360"/>
      </w:pPr>
      <w:r>
        <w:rPr>
          <w:b/>
        </w:rPr>
        <w:t>Reserved validation VOD</w:t>
        <w:br/>
      </w:r>
      <w:r>
        <w:rPr>
          <w:color w:val="6441A5"/>
        </w:rPr>
        <w:t>https://www.twitch.tv/videos/2860855364</w:t>
      </w:r>
    </w:p>
    <w:p>
      <w:pPr>
        <w:spacing w:before="360"/>
      </w:pPr>
      <w:r>
        <w:t>Decision status: host conversion and shared AAC decoder qualify. Physical VPU, analog composite, and full audio-lifecycle gates remain observable-only on the deployed 6G.</w:t>
      </w:r>
    </w:p>
    <w:p>
      <w:r>
        <w:br w:type="page"/>
      </w:r>
    </w:p>
    <w:p>
      <w:pPr>
        <w:pStyle w:val="Heading1"/>
      </w:pPr>
      <w:r>
        <w:t>Executive finding</w:t>
      </w:r>
    </w:p>
    <w:p>
      <w:r>
        <w:t>The Emma H.264 files did not lose their audio during download or host conversion. The synced files contain AAC-LC 44.1 kHz stereo, and Rockbox's own AAC codec produces non-silent PCM from them.</w:t>
      </w:r>
    </w:p>
    <w:p>
      <w:pPr>
        <w:pStyle w:val="Heading2"/>
      </w:pPr>
      <w:r>
        <w:t>Two device defects explained the report</w:t>
      </w:r>
    </w:p>
    <w:p>
      <w:pPr>
        <w:spacing w:after="40"/>
        <w:ind w:left="403" w:hanging="403"/>
      </w:pPr>
      <w:r>
        <w:rPr>
          <w:b/>
        </w:rPr>
        <w:t xml:space="preserve">1.  </w:t>
      </w:r>
      <w:r>
        <w:t>The AAC chunk table stored valid unsigned 32-bit MP4 positions but returned them through a signed int. At or above byte 2,147,483,648, later audio positions became negative and interleaved AAC navigation failed.</w:t>
      </w:r>
    </w:p>
    <w:p>
      <w:pPr>
        <w:spacing w:after="40"/>
        <w:ind w:left="403" w:hanging="403"/>
      </w:pPr>
      <w:r>
        <w:rPr>
          <w:b/>
        </w:rPr>
        <w:t xml:space="preserve">2.  </w:t>
      </w:r>
      <w:r>
        <w:t>Composite output rewrote the one planar YUV buffer currently being scanned by the TV processor, allowing an analog field to contain rows from two framebuffer states.</w:t>
      </w:r>
    </w:p>
    <w:p>
      <w:pPr>
        <w:pStyle w:val="Heading2"/>
      </w:pPr>
      <w:r>
        <w:t>Implemented decision</w:t>
      </w:r>
    </w:p>
    <w:p>
      <w:pPr>
        <w:pStyle w:val="ListBullet"/>
        <w:spacing w:after="40"/>
      </w:pPr>
      <w:r>
        <w:t>Keep Apple-contract H.264 as the default Twitch format and first launch choice.</w:t>
      </w:r>
    </w:p>
    <w:p>
      <w:pPr>
        <w:pStyle w:val="ListBullet"/>
        <w:spacing w:after="40"/>
      </w:pPr>
      <w:r>
        <w:t>Decode and re-encode Twitch source audio to AAC-LC, 44,100 Hz, stereo; never silently drop a source audio track.</w:t>
      </w:r>
    </w:p>
    <w:p>
      <w:pPr>
        <w:pStyle w:val="ListBullet"/>
        <w:spacing w:after="40"/>
      </w:pPr>
      <w:r>
        <w:t>Carry AAC file positions as signed 64-bit values while preserving Rockbox's supported unsigned 32-bit MP4 range.</w:t>
      </w:r>
    </w:p>
    <w:p>
      <w:pPr>
        <w:pStyle w:val="ListBullet"/>
        <w:spacing w:after="40"/>
      </w:pPr>
      <w:r>
        <w:t>Cache an MPEG sibling as a last-resort per-VOD recovery path.</w:t>
      </w:r>
    </w:p>
    <w:p>
      <w:pPr>
        <w:pStyle w:val="ListBullet"/>
        <w:spacing w:after="40"/>
      </w:pPr>
      <w:r>
        <w:t>Continue sync after creator, download, H.264, MPEG, thumbnail, or chat failure; preserve an older playable copy.</w:t>
      </w:r>
    </w:p>
    <w:p>
      <w:pPr>
        <w:pStyle w:val="ListBullet"/>
        <w:spacing w:after="40"/>
      </w:pPr>
      <w:r>
        <w:t>Publish a complete inactive composite frame and switch its three planes at a bounded field edge.</w:t>
      </w:r>
    </w:p>
    <w:p>
      <w:pPr>
        <w:pStyle w:val="Heading2"/>
      </w:pPr>
      <w:r>
        <w:t>Important content fact</w:t>
      </w:r>
    </w:p>
    <w:p>
      <w:r>
        <w:t>VOD 2860855364 is silent in the Twitch source for approximately its first 190.87 seconds. The full stream is intentionally preserved. A device test must seek beyond 600 seconds before treating silence as a decoder failure.</w:t>
      </w:r>
    </w:p>
    <w:p>
      <w:r>
        <w:br w:type="page"/>
      </w:r>
    </w:p>
    <w:p>
      <w:pPr>
        <w:pStyle w:val="Heading1"/>
      </w:pPr>
      <w:r>
        <w:t>Supplied VOD evidence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2232"/>
            <w:vAlign w:val="center"/>
            <w:shd w:fill="6441A5"/>
          </w:tcPr>
          <w:p>
            <w:pPr>
              <w:spacing w:after="30"/>
            </w:pPr>
            <w:r/>
            <w:r>
              <w:rPr>
                <w:rFonts w:ascii="Aptos" w:hAnsi="Aptos"/>
                <w:b/>
                <w:color w:val="FFFFFF"/>
                <w:sz w:val="16"/>
              </w:rPr>
              <w:t>Artifact</w:t>
            </w:r>
          </w:p>
        </w:tc>
        <w:tc>
          <w:tcPr>
            <w:tcW w:type="dxa" w:w="1512"/>
            <w:vAlign w:val="center"/>
            <w:shd w:fill="6441A5"/>
          </w:tcPr>
          <w:p>
            <w:pPr>
              <w:spacing w:after="30"/>
            </w:pPr>
            <w:r/>
            <w:r>
              <w:rPr>
                <w:rFonts w:ascii="Aptos" w:hAnsi="Aptos"/>
                <w:b/>
                <w:color w:val="FFFFFF"/>
                <w:sz w:val="16"/>
              </w:rPr>
              <w:t>Duration</w:t>
            </w:r>
          </w:p>
        </w:tc>
        <w:tc>
          <w:tcPr>
            <w:tcW w:type="dxa" w:w="1944"/>
            <w:vAlign w:val="center"/>
            <w:shd w:fill="6441A5"/>
          </w:tcPr>
          <w:p>
            <w:pPr>
              <w:spacing w:after="30"/>
            </w:pPr>
            <w:r/>
            <w:r>
              <w:rPr>
                <w:rFonts w:ascii="Aptos" w:hAnsi="Aptos"/>
                <w:b/>
                <w:color w:val="FFFFFF"/>
                <w:sz w:val="16"/>
              </w:rPr>
              <w:t>Size</w:t>
            </w:r>
          </w:p>
        </w:tc>
        <w:tc>
          <w:tcPr>
            <w:tcW w:type="dxa" w:w="4824"/>
            <w:vAlign w:val="center"/>
            <w:shd w:fill="6441A5"/>
          </w:tcPr>
          <w:p>
            <w:pPr>
              <w:spacing w:after="30"/>
            </w:pPr>
            <w:r/>
            <w:r>
              <w:rPr>
                <w:rFonts w:ascii="Aptos" w:hAnsi="Aptos"/>
                <w:b/>
                <w:color w:val="FFFFFF"/>
                <w:sz w:val="16"/>
              </w:rPr>
              <w:t>Streams</w:t>
            </w:r>
          </w:p>
        </w:tc>
      </w:tr>
      <w:tr>
        <w:tc>
          <w:tcPr>
            <w:tcW w:type="dxa" w:w="2232"/>
            <w:vAlign w:val="center"/>
          </w:tcPr>
          <w:p>
            <w:pPr>
              <w:spacing w:after="30"/>
            </w:pPr>
            <w:r/>
            <w:r>
              <w:rPr>
                <w:rFonts w:ascii="Aptos" w:hAnsi="Aptos"/>
                <w:b w:val="0"/>
                <w:color w:val="18181B"/>
                <w:sz w:val="16"/>
              </w:rPr>
              <w:t>Downloaded source</w:t>
            </w:r>
          </w:p>
        </w:tc>
        <w:tc>
          <w:tcPr>
            <w:tcW w:type="dxa" w:w="1512"/>
            <w:vAlign w:val="center"/>
          </w:tcPr>
          <w:p>
            <w:pPr>
              <w:spacing w:after="30"/>
            </w:pPr>
            <w:r/>
            <w:r>
              <w:rPr>
                <w:rFonts w:ascii="Aptos" w:hAnsi="Aptos"/>
                <w:b w:val="0"/>
                <w:color w:val="18181B"/>
                <w:sz w:val="16"/>
              </w:rPr>
              <w:t>8,109.383 s</w:t>
            </w:r>
          </w:p>
        </w:tc>
        <w:tc>
          <w:tcPr>
            <w:tcW w:type="dxa" w:w="1944"/>
            <w:vAlign w:val="center"/>
          </w:tcPr>
          <w:p>
            <w:pPr>
              <w:spacing w:after="30"/>
            </w:pPr>
            <w:r/>
            <w:r>
              <w:rPr>
                <w:rFonts w:ascii="Aptos" w:hAnsi="Aptos"/>
                <w:b w:val="0"/>
                <w:color w:val="18181B"/>
                <w:sz w:val="16"/>
              </w:rPr>
              <w:t>1,389,143,197 B</w:t>
            </w:r>
          </w:p>
        </w:tc>
        <w:tc>
          <w:tcPr>
            <w:tcW w:type="dxa" w:w="4824"/>
            <w:vAlign w:val="center"/>
          </w:tcPr>
          <w:p>
            <w:pPr>
              <w:spacing w:after="30"/>
            </w:pPr>
            <w:r/>
            <w:r>
              <w:rPr>
                <w:rFonts w:ascii="Aptos" w:hAnsi="Aptos"/>
                <w:b w:val="0"/>
                <w:color w:val="18181B"/>
                <w:sz w:val="16"/>
              </w:rPr>
              <w:t>852×480 H.264 Main / AAC-LC 48 kHz stereo</w:t>
            </w:r>
          </w:p>
        </w:tc>
      </w:tr>
      <w:tr>
        <w:tc>
          <w:tcPr>
            <w:tcW w:type="dxa" w:w="2232"/>
            <w:vAlign w:val="center"/>
            <w:shd w:fill="F4F4F6"/>
          </w:tcPr>
          <w:p>
            <w:pPr>
              <w:spacing w:after="30"/>
            </w:pPr>
            <w:r/>
            <w:r>
              <w:rPr>
                <w:rFonts w:ascii="Aptos" w:hAnsi="Aptos"/>
                <w:b w:val="0"/>
                <w:color w:val="18181B"/>
                <w:sz w:val="16"/>
              </w:rPr>
              <w:t>RockPod H.264</w:t>
            </w:r>
          </w:p>
        </w:tc>
        <w:tc>
          <w:tcPr>
            <w:tcW w:type="dxa" w:w="1512"/>
            <w:vAlign w:val="center"/>
            <w:shd w:fill="F4F4F6"/>
          </w:tcPr>
          <w:p>
            <w:pPr>
              <w:spacing w:after="30"/>
            </w:pPr>
            <w:r/>
            <w:r>
              <w:rPr>
                <w:rFonts w:ascii="Aptos" w:hAnsi="Aptos"/>
                <w:b w:val="0"/>
                <w:color w:val="18181B"/>
                <w:sz w:val="16"/>
              </w:rPr>
              <w:t>8,109.355 s</w:t>
            </w:r>
          </w:p>
        </w:tc>
        <w:tc>
          <w:tcPr>
            <w:tcW w:type="dxa" w:w="1944"/>
            <w:vAlign w:val="center"/>
            <w:shd w:fill="F4F4F6"/>
          </w:tcPr>
          <w:p>
            <w:pPr>
              <w:spacing w:after="30"/>
            </w:pPr>
            <w:r/>
            <w:r>
              <w:rPr>
                <w:rFonts w:ascii="Aptos" w:hAnsi="Aptos"/>
                <w:b w:val="0"/>
                <w:color w:val="18181B"/>
                <w:sz w:val="16"/>
              </w:rPr>
              <w:t>1,561,827,252 B</w:t>
            </w:r>
          </w:p>
        </w:tc>
        <w:tc>
          <w:tcPr>
            <w:tcW w:type="dxa" w:w="4824"/>
            <w:vAlign w:val="center"/>
            <w:shd w:fill="F4F4F6"/>
          </w:tcPr>
          <w:p>
            <w:pPr>
              <w:spacing w:after="30"/>
            </w:pPr>
            <w:r/>
            <w:r>
              <w:rPr>
                <w:rFonts w:ascii="Aptos" w:hAnsi="Aptos"/>
                <w:b w:val="0"/>
                <w:color w:val="18181B"/>
                <w:sz w:val="16"/>
              </w:rPr>
              <w:t>Apple H.264 / AAC-LC 44.1 kHz stereo</w:t>
            </w:r>
          </w:p>
        </w:tc>
      </w:tr>
      <w:tr>
        <w:tc>
          <w:tcPr>
            <w:tcW w:type="dxa" w:w="2232"/>
            <w:vAlign w:val="center"/>
          </w:tcPr>
          <w:p>
            <w:pPr>
              <w:spacing w:after="30"/>
            </w:pPr>
            <w:r/>
            <w:r>
              <w:rPr>
                <w:rFonts w:ascii="Aptos" w:hAnsi="Aptos"/>
                <w:b w:val="0"/>
                <w:color w:val="18181B"/>
                <w:sz w:val="16"/>
              </w:rPr>
              <w:t>Clean MPEG recovery</w:t>
            </w:r>
          </w:p>
        </w:tc>
        <w:tc>
          <w:tcPr>
            <w:tcW w:type="dxa" w:w="1512"/>
            <w:vAlign w:val="center"/>
          </w:tcPr>
          <w:p>
            <w:pPr>
              <w:spacing w:after="30"/>
            </w:pPr>
            <w:r/>
            <w:r>
              <w:rPr>
                <w:rFonts w:ascii="Aptos" w:hAnsi="Aptos"/>
                <w:b w:val="0"/>
                <w:color w:val="18181B"/>
                <w:sz w:val="16"/>
              </w:rPr>
              <w:t>8,109.375 s</w:t>
            </w:r>
          </w:p>
        </w:tc>
        <w:tc>
          <w:tcPr>
            <w:tcW w:type="dxa" w:w="1944"/>
            <w:vAlign w:val="center"/>
          </w:tcPr>
          <w:p>
            <w:pPr>
              <w:spacing w:after="30"/>
            </w:pPr>
            <w:r/>
            <w:r>
              <w:rPr>
                <w:rFonts w:ascii="Aptos" w:hAnsi="Aptos"/>
                <w:b w:val="0"/>
                <w:color w:val="18181B"/>
                <w:sz w:val="16"/>
              </w:rPr>
              <w:t>552,396,800 B</w:t>
            </w:r>
          </w:p>
        </w:tc>
        <w:tc>
          <w:tcPr>
            <w:tcW w:type="dxa" w:w="4824"/>
            <w:vAlign w:val="center"/>
          </w:tcPr>
          <w:p>
            <w:pPr>
              <w:spacing w:after="30"/>
            </w:pPr>
            <w:r/>
            <w:r>
              <w:rPr>
                <w:rFonts w:ascii="Aptos" w:hAnsi="Aptos"/>
                <w:b w:val="0"/>
                <w:color w:val="18181B"/>
                <w:sz w:val="16"/>
              </w:rPr>
              <w:t>320×240 MPEG-2 30 fps / MP2 44.1 kHz stereo</w:t>
            </w:r>
          </w:p>
        </w:tc>
      </w:tr>
    </w:tbl>
    <w:p>
      <w:pPr>
        <w:spacing w:after="0"/>
      </w:pPr>
    </w:p>
    <w:p>
      <w:pPr>
        <w:pStyle w:val="Heading2"/>
      </w:pPr>
      <w:r>
        <w:t>Recovery checksum</w:t>
      </w:r>
    </w:p>
    <w:p>
      <w:r>
        <w:rPr>
          <w:rFonts w:ascii="Aptos Mono" w:hAnsi="Aptos Mono"/>
          <w:sz w:val="16"/>
        </w:rPr>
        <w:t>6bf68aa20792aecb988352b55765fb98c48e3b617e0f631b0e028be8d61bcb8a</w:t>
      </w:r>
    </w:p>
    <w:p>
      <w:pPr>
        <w:pStyle w:val="Heading2"/>
      </w:pPr>
      <w:r>
        <w:t>Emma inventory scope</w:t>
      </w:r>
    </w:p>
    <w:p>
      <w:r>
        <w:t>The local library contains six VODs under creator aliases emma and emmablackerytv. Four already had device H.264 copies and two older entries had only MPEG copies from earlier partial runs. The H.264-first policy now applies to all six. Unrelated sweet_anita rows are excluded from the Emma inventory, although the decoder correction also covers them.</w:t>
      </w:r>
    </w:p>
    <w:p>
      <w:pPr>
        <w:pStyle w:val="Heading2"/>
      </w:pPr>
      <w:r>
        <w:t>Why host playback looked correct</w:t>
      </w:r>
    </w:p>
    <w:p>
      <w:r>
        <w:t>Desktop players use wide file offsets and follow every MP4 chunk correctly. Rockbox's table also retained the right unsigned values; only the helper's signed return type damaged values after 2 GiB. That combination explains why the same file could sound normal on a PC and fail on the iPod at a later live join or seek.</w:t>
      </w:r>
    </w:p>
    <w:p>
      <w:r>
        <w:br w:type="page"/>
      </w:r>
    </w:p>
    <w:p>
      <w:pPr>
        <w:pStyle w:val="Heading1"/>
      </w:pPr>
      <w:r>
        <w:t>Failure gap matrix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c>
          <w:tcPr>
            <w:tcW w:type="dxa" w:w="2088"/>
            <w:vAlign w:val="center"/>
            <w:shd w:fill="6441A5"/>
          </w:tcPr>
          <w:p>
            <w:pPr>
              <w:spacing w:after="30"/>
            </w:pPr>
            <w:r/>
            <w:r>
              <w:rPr>
                <w:rFonts w:ascii="Aptos" w:hAnsi="Aptos"/>
                <w:b/>
                <w:color w:val="FFFFFF"/>
                <w:sz w:val="16"/>
              </w:rPr>
              <w:t>Failure</w:t>
            </w:r>
          </w:p>
        </w:tc>
        <w:tc>
          <w:tcPr>
            <w:tcW w:type="dxa" w:w="3096"/>
            <w:vAlign w:val="center"/>
            <w:shd w:fill="6441A5"/>
          </w:tcPr>
          <w:p>
            <w:pPr>
              <w:spacing w:after="30"/>
            </w:pPr>
            <w:r/>
            <w:r>
              <w:rPr>
                <w:rFonts w:ascii="Aptos" w:hAnsi="Aptos"/>
                <w:b/>
                <w:color w:val="FFFFFF"/>
                <w:sz w:val="16"/>
              </w:rPr>
              <w:t>Evidence / cause</w:t>
            </w:r>
          </w:p>
        </w:tc>
        <w:tc>
          <w:tcPr>
            <w:tcW w:type="dxa" w:w="2664"/>
            <w:vAlign w:val="center"/>
            <w:shd w:fill="6441A5"/>
          </w:tcPr>
          <w:p>
            <w:pPr>
              <w:spacing w:after="30"/>
            </w:pPr>
            <w:r/>
            <w:r>
              <w:rPr>
                <w:rFonts w:ascii="Aptos" w:hAnsi="Aptos"/>
                <w:b/>
                <w:color w:val="FFFFFF"/>
                <w:sz w:val="16"/>
              </w:rPr>
              <w:t>Control</w:t>
            </w:r>
          </w:p>
        </w:tc>
        <w:tc>
          <w:tcPr>
            <w:tcW w:type="dxa" w:w="2664"/>
            <w:vAlign w:val="center"/>
            <w:shd w:fill="6441A5"/>
          </w:tcPr>
          <w:p>
            <w:pPr>
              <w:spacing w:after="30"/>
            </w:pPr>
            <w:r/>
            <w:r>
              <w:rPr>
                <w:rFonts w:ascii="Aptos" w:hAnsi="Aptos"/>
                <w:b/>
                <w:color w:val="FFFFFF"/>
                <w:sz w:val="16"/>
              </w:rPr>
              <w:t>Physical gate</w:t>
            </w:r>
          </w:p>
        </w:tc>
      </w:tr>
      <w:tr>
        <w:tc>
          <w:tcPr>
            <w:tcW w:type="dxa" w:w="2088"/>
            <w:vAlign w:val="center"/>
          </w:tcPr>
          <w:p>
            <w:pPr>
              <w:spacing w:after="30"/>
            </w:pPr>
            <w:r/>
            <w:r>
              <w:rPr>
                <w:rFonts w:ascii="Aptos" w:hAnsi="Aptos"/>
                <w:b w:val="0"/>
                <w:color w:val="18181B"/>
                <w:sz w:val="16"/>
              </w:rPr>
              <w:t>Late or live-join audio missing</w:t>
            </w:r>
          </w:p>
        </w:tc>
        <w:tc>
          <w:tcPr>
            <w:tcW w:type="dxa" w:w="3096"/>
            <w:vAlign w:val="center"/>
          </w:tcPr>
          <w:p>
            <w:pPr>
              <w:spacing w:after="30"/>
            </w:pPr>
            <w:r/>
            <w:r>
              <w:rPr>
                <w:rFonts w:ascii="Aptos" w:hAnsi="Aptos"/>
                <w:b w:val="0"/>
                <w:color w:val="18181B"/>
                <w:sz w:val="16"/>
              </w:rPr>
              <w:t>AAC packet positions exceed signed 32-bit range</w:t>
            </w:r>
          </w:p>
        </w:tc>
        <w:tc>
          <w:tcPr>
            <w:tcW w:type="dxa" w:w="2664"/>
            <w:vAlign w:val="center"/>
          </w:tcPr>
          <w:p>
            <w:pPr>
              <w:spacing w:after="30"/>
            </w:pPr>
            <w:r/>
            <w:r>
              <w:rPr>
                <w:rFonts w:ascii="Aptos" w:hAnsi="Aptos"/>
                <w:b w:val="0"/>
                <w:color w:val="18181B"/>
                <w:sz w:val="16"/>
              </w:rPr>
              <w:t>64-bit signed helper/caller</w:t>
            </w:r>
          </w:p>
        </w:tc>
        <w:tc>
          <w:tcPr>
            <w:tcW w:type="dxa" w:w="2664"/>
            <w:vAlign w:val="center"/>
          </w:tcPr>
          <w:p>
            <w:pPr>
              <w:spacing w:after="30"/>
            </w:pPr>
            <w:r/>
            <w:r>
              <w:rPr>
                <w:rFonts w:ascii="Aptos" w:hAnsi="Aptos"/>
                <w:b w:val="0"/>
                <w:color w:val="18181B"/>
                <w:sz w:val="16"/>
              </w:rPr>
              <w:t>Late seek + 60 s listen</w:t>
            </w:r>
          </w:p>
        </w:tc>
      </w:tr>
      <w:tr>
        <w:tc>
          <w:tcPr>
            <w:tcW w:type="dxa" w:w="2088"/>
            <w:vAlign w:val="center"/>
            <w:shd w:fill="F4F4F6"/>
          </w:tcPr>
          <w:p>
            <w:pPr>
              <w:spacing w:after="30"/>
            </w:pPr>
            <w:r/>
            <w:r>
              <w:rPr>
                <w:rFonts w:ascii="Aptos" w:hAnsi="Aptos"/>
                <w:b w:val="0"/>
                <w:color w:val="18181B"/>
                <w:sz w:val="16"/>
              </w:rPr>
              <w:t>Silent opening</w:t>
            </w:r>
          </w:p>
        </w:tc>
        <w:tc>
          <w:tcPr>
            <w:tcW w:type="dxa" w:w="3096"/>
            <w:vAlign w:val="center"/>
            <w:shd w:fill="F4F4F6"/>
          </w:tcPr>
          <w:p>
            <w:pPr>
              <w:spacing w:after="30"/>
            </w:pPr>
            <w:r/>
            <w:r>
              <w:rPr>
                <w:rFonts w:ascii="Aptos" w:hAnsi="Aptos"/>
                <w:b w:val="0"/>
                <w:color w:val="18181B"/>
                <w:sz w:val="16"/>
              </w:rPr>
              <w:t>Source VOD has a 190.87 s silent intro</w:t>
            </w:r>
          </w:p>
        </w:tc>
        <w:tc>
          <w:tcPr>
            <w:tcW w:type="dxa" w:w="2664"/>
            <w:vAlign w:val="center"/>
            <w:shd w:fill="F4F4F6"/>
          </w:tcPr>
          <w:p>
            <w:pPr>
              <w:spacing w:after="30"/>
            </w:pPr>
            <w:r/>
            <w:r>
              <w:rPr>
                <w:rFonts w:ascii="Aptos" w:hAnsi="Aptos"/>
                <w:b w:val="0"/>
                <w:color w:val="18181B"/>
                <w:sz w:val="16"/>
              </w:rPr>
              <w:t>Preserve full media; test later interval</w:t>
            </w:r>
          </w:p>
        </w:tc>
        <w:tc>
          <w:tcPr>
            <w:tcW w:type="dxa" w:w="2664"/>
            <w:vAlign w:val="center"/>
            <w:shd w:fill="F4F4F6"/>
          </w:tcPr>
          <w:p>
            <w:pPr>
              <w:spacing w:after="30"/>
            </w:pPr>
            <w:r/>
            <w:r>
              <w:rPr>
                <w:rFonts w:ascii="Aptos" w:hAnsi="Aptos"/>
                <w:b w:val="0"/>
                <w:color w:val="18181B"/>
                <w:sz w:val="16"/>
              </w:rPr>
              <w:t>Seek beyond 600 s</w:t>
            </w:r>
          </w:p>
        </w:tc>
      </w:tr>
      <w:tr>
        <w:tc>
          <w:tcPr>
            <w:tcW w:type="dxa" w:w="2088"/>
            <w:vAlign w:val="center"/>
          </w:tcPr>
          <w:p>
            <w:pPr>
              <w:spacing w:after="30"/>
            </w:pPr>
            <w:r/>
            <w:r>
              <w:rPr>
                <w:rFonts w:ascii="Aptos" w:hAnsi="Aptos"/>
                <w:b w:val="0"/>
                <w:color w:val="18181B"/>
                <w:sz w:val="16"/>
              </w:rPr>
              <w:t>H.264 fails without recovery</w:t>
            </w:r>
          </w:p>
        </w:tc>
        <w:tc>
          <w:tcPr>
            <w:tcW w:type="dxa" w:w="3096"/>
            <w:vAlign w:val="center"/>
          </w:tcPr>
          <w:p>
            <w:pPr>
              <w:spacing w:after="30"/>
            </w:pPr>
            <w:r/>
            <w:r>
              <w:rPr>
                <w:rFonts w:ascii="Aptos" w:hAnsi="Aptos"/>
                <w:b w:val="0"/>
                <w:color w:val="18181B"/>
                <w:sz w:val="16"/>
              </w:rPr>
              <w:t>VPU/AAC failure was not actionable</w:t>
            </w:r>
          </w:p>
        </w:tc>
        <w:tc>
          <w:tcPr>
            <w:tcW w:type="dxa" w:w="2664"/>
            <w:vAlign w:val="center"/>
          </w:tcPr>
          <w:p>
            <w:pPr>
              <w:spacing w:after="30"/>
            </w:pPr>
            <w:r/>
            <w:r>
              <w:rPr>
                <w:rFonts w:ascii="Aptos" w:hAnsi="Aptos"/>
                <w:b w:val="0"/>
                <w:color w:val="18181B"/>
                <w:sz w:val="16"/>
              </w:rPr>
              <w:t>Explicit error + same-ID MPEG</w:t>
            </w:r>
          </w:p>
        </w:tc>
        <w:tc>
          <w:tcPr>
            <w:tcW w:type="dxa" w:w="2664"/>
            <w:vAlign w:val="center"/>
          </w:tcPr>
          <w:p>
            <w:pPr>
              <w:spacing w:after="30"/>
            </w:pPr>
            <w:r/>
            <w:r>
              <w:rPr>
                <w:rFonts w:ascii="Aptos" w:hAnsi="Aptos"/>
                <w:b w:val="0"/>
                <w:color w:val="18181B"/>
                <w:sz w:val="16"/>
              </w:rPr>
              <w:t>Force fallback once</w:t>
            </w:r>
          </w:p>
        </w:tc>
      </w:tr>
      <w:tr>
        <w:tc>
          <w:tcPr>
            <w:tcW w:type="dxa" w:w="2088"/>
            <w:vAlign w:val="center"/>
            <w:shd w:fill="F4F4F6"/>
          </w:tcPr>
          <w:p>
            <w:pPr>
              <w:spacing w:after="30"/>
            </w:pPr>
            <w:r/>
            <w:r>
              <w:rPr>
                <w:rFonts w:ascii="Aptos" w:hAnsi="Aptos"/>
                <w:b w:val="0"/>
                <w:color w:val="18181B"/>
                <w:sz w:val="16"/>
              </w:rPr>
              <w:t>One item aborts whole sync</w:t>
            </w:r>
          </w:p>
        </w:tc>
        <w:tc>
          <w:tcPr>
            <w:tcW w:type="dxa" w:w="3096"/>
            <w:vAlign w:val="center"/>
            <w:shd w:fill="F4F4F6"/>
          </w:tcPr>
          <w:p>
            <w:pPr>
              <w:spacing w:after="30"/>
            </w:pPr>
            <w:r/>
            <w:r>
              <w:rPr>
                <w:rFonts w:ascii="Aptos" w:hAnsi="Aptos"/>
                <w:b w:val="0"/>
                <w:color w:val="18181B"/>
                <w:sz w:val="16"/>
              </w:rPr>
              <w:t>Operation-wide exception boundary</w:t>
            </w:r>
          </w:p>
        </w:tc>
        <w:tc>
          <w:tcPr>
            <w:tcW w:type="dxa" w:w="2664"/>
            <w:vAlign w:val="center"/>
            <w:shd w:fill="F4F4F6"/>
          </w:tcPr>
          <w:p>
            <w:pPr>
              <w:spacing w:after="30"/>
            </w:pPr>
            <w:r/>
            <w:r>
              <w:rPr>
                <w:rFonts w:ascii="Aptos" w:hAnsi="Aptos"/>
                <w:b w:val="0"/>
                <w:color w:val="18181B"/>
                <w:sz w:val="16"/>
              </w:rPr>
              <w:t>Per-creator and per-VOD isolation</w:t>
            </w:r>
          </w:p>
        </w:tc>
        <w:tc>
          <w:tcPr>
            <w:tcW w:type="dxa" w:w="2664"/>
            <w:vAlign w:val="center"/>
            <w:shd w:fill="F4F4F6"/>
          </w:tcPr>
          <w:p>
            <w:pPr>
              <w:spacing w:after="30"/>
            </w:pPr>
            <w:r/>
            <w:r>
              <w:rPr>
                <w:rFonts w:ascii="Aptos" w:hAnsi="Aptos"/>
                <w:b w:val="0"/>
                <w:color w:val="18181B"/>
                <w:sz w:val="16"/>
              </w:rPr>
              <w:t>Failure injection</w:t>
            </w:r>
          </w:p>
        </w:tc>
      </w:tr>
      <w:tr>
        <w:tc>
          <w:tcPr>
            <w:tcW w:type="dxa" w:w="2088"/>
            <w:vAlign w:val="center"/>
          </w:tcPr>
          <w:p>
            <w:pPr>
              <w:spacing w:after="30"/>
            </w:pPr>
            <w:r/>
            <w:r>
              <w:rPr>
                <w:rFonts w:ascii="Aptos" w:hAnsi="Aptos"/>
                <w:b w:val="0"/>
                <w:color w:val="18181B"/>
                <w:sz w:val="16"/>
              </w:rPr>
              <w:t>Retries reconvert MPEG</w:t>
            </w:r>
          </w:p>
        </w:tc>
        <w:tc>
          <w:tcPr>
            <w:tcW w:type="dxa" w:w="3096"/>
            <w:vAlign w:val="center"/>
          </w:tcPr>
          <w:p>
            <w:pPr>
              <w:spacing w:after="30"/>
            </w:pPr>
            <w:r/>
            <w:r>
              <w:rPr>
                <w:rFonts w:ascii="Aptos" w:hAnsi="Aptos"/>
                <w:b w:val="0"/>
                <w:color w:val="18181B"/>
                <w:sz w:val="16"/>
              </w:rPr>
              <w:t>No persistent completed cache</w:t>
            </w:r>
          </w:p>
        </w:tc>
        <w:tc>
          <w:tcPr>
            <w:tcW w:type="dxa" w:w="2664"/>
            <w:vAlign w:val="center"/>
          </w:tcPr>
          <w:p>
            <w:pPr>
              <w:spacing w:after="30"/>
            </w:pPr>
            <w:r/>
            <w:r>
              <w:rPr>
                <w:rFonts w:ascii="Aptos" w:hAnsi="Aptos"/>
                <w:b w:val="0"/>
                <w:color w:val="18181B"/>
                <w:sz w:val="16"/>
              </w:rPr>
              <w:t>Atomic signature cache</w:t>
            </w:r>
          </w:p>
        </w:tc>
        <w:tc>
          <w:tcPr>
            <w:tcW w:type="dxa" w:w="2664"/>
            <w:vAlign w:val="center"/>
          </w:tcPr>
          <w:p>
            <w:pPr>
              <w:spacing w:after="30"/>
            </w:pPr>
            <w:r/>
            <w:r>
              <w:rPr>
                <w:rFonts w:ascii="Aptos" w:hAnsi="Aptos"/>
                <w:b w:val="0"/>
                <w:color w:val="18181B"/>
                <w:sz w:val="16"/>
              </w:rPr>
              <w:t>Second-sync cache hit</w:t>
            </w:r>
          </w:p>
        </w:tc>
      </w:tr>
      <w:tr>
        <w:tc>
          <w:tcPr>
            <w:tcW w:type="dxa" w:w="2088"/>
            <w:vAlign w:val="center"/>
            <w:shd w:fill="F4F4F6"/>
          </w:tcPr>
          <w:p>
            <w:pPr>
              <w:spacing w:after="30"/>
            </w:pPr>
            <w:r/>
            <w:r>
              <w:rPr>
                <w:rFonts w:ascii="Aptos" w:hAnsi="Aptos"/>
                <w:b w:val="0"/>
                <w:color w:val="18181B"/>
                <w:sz w:val="16"/>
              </w:rPr>
              <w:t>Composite horizontal lines</w:t>
            </w:r>
          </w:p>
        </w:tc>
        <w:tc>
          <w:tcPr>
            <w:tcW w:type="dxa" w:w="3096"/>
            <w:vAlign w:val="center"/>
            <w:shd w:fill="F4F4F6"/>
          </w:tcPr>
          <w:p>
            <w:pPr>
              <w:spacing w:after="30"/>
            </w:pPr>
            <w:r/>
            <w:r>
              <w:rPr>
                <w:rFonts w:ascii="Aptos" w:hAnsi="Aptos"/>
                <w:b w:val="0"/>
                <w:color w:val="18181B"/>
                <w:sz w:val="16"/>
              </w:rPr>
              <w:t>Scanned YUV buffer rewritten in place</w:t>
            </w:r>
          </w:p>
        </w:tc>
        <w:tc>
          <w:tcPr>
            <w:tcW w:type="dxa" w:w="2664"/>
            <w:vAlign w:val="center"/>
            <w:shd w:fill="F4F4F6"/>
          </w:tcPr>
          <w:p>
            <w:pPr>
              <w:spacing w:after="30"/>
            </w:pPr>
            <w:r/>
            <w:r>
              <w:rPr>
                <w:rFonts w:ascii="Aptos" w:hAnsi="Aptos"/>
                <w:b w:val="0"/>
                <w:color w:val="18181B"/>
                <w:sz w:val="16"/>
              </w:rPr>
              <w:t>Field-edge double buffering</w:t>
            </w:r>
          </w:p>
        </w:tc>
        <w:tc>
          <w:tcPr>
            <w:tcW w:type="dxa" w:w="2664"/>
            <w:vAlign w:val="center"/>
            <w:shd w:fill="F4F4F6"/>
          </w:tcPr>
          <w:p>
            <w:pPr>
              <w:spacing w:after="30"/>
            </w:pPr>
            <w:r/>
            <w:r>
              <w:rPr>
                <w:rFonts w:ascii="Aptos" w:hAnsi="Aptos"/>
                <w:b w:val="0"/>
                <w:color w:val="18181B"/>
                <w:sz w:val="16"/>
              </w:rPr>
              <w:t>30 s motion test</w:t>
            </w:r>
          </w:p>
        </w:tc>
      </w:tr>
      <w:tr>
        <w:tc>
          <w:tcPr>
            <w:tcW w:type="dxa" w:w="2088"/>
            <w:vAlign w:val="center"/>
          </w:tcPr>
          <w:p>
            <w:pPr>
              <w:spacing w:after="30"/>
            </w:pPr>
            <w:r/>
            <w:r>
              <w:rPr>
                <w:rFonts w:ascii="Aptos" w:hAnsi="Aptos"/>
                <w:b w:val="0"/>
                <w:color w:val="18181B"/>
                <w:sz w:val="16"/>
              </w:rPr>
              <w:t>Chat overlaps video</w:t>
            </w:r>
          </w:p>
        </w:tc>
        <w:tc>
          <w:tcPr>
            <w:tcW w:type="dxa" w:w="3096"/>
            <w:vAlign w:val="center"/>
          </w:tcPr>
          <w:p>
            <w:pPr>
              <w:spacing w:after="30"/>
            </w:pPr>
            <w:r/>
            <w:r>
              <w:rPr>
                <w:rFonts w:ascii="Aptos" w:hAnsi="Aptos"/>
                <w:b w:val="0"/>
                <w:color w:val="18181B"/>
                <w:sz w:val="16"/>
              </w:rPr>
              <w:t>Independent overlay boundary</w:t>
            </w:r>
          </w:p>
        </w:tc>
        <w:tc>
          <w:tcPr>
            <w:tcW w:type="dxa" w:w="2664"/>
            <w:vAlign w:val="center"/>
          </w:tcPr>
          <w:p>
            <w:pPr>
              <w:spacing w:after="30"/>
            </w:pPr>
            <w:r/>
            <w:r>
              <w:rPr>
                <w:rFonts w:ascii="Aptos" w:hAnsi="Aptos"/>
                <w:b w:val="0"/>
                <w:color w:val="18181B"/>
                <w:sz w:val="16"/>
              </w:rPr>
              <w:t>One animated shared boundary</w:t>
            </w:r>
          </w:p>
        </w:tc>
        <w:tc>
          <w:tcPr>
            <w:tcW w:type="dxa" w:w="2664"/>
            <w:vAlign w:val="center"/>
          </w:tcPr>
          <w:p>
            <w:pPr>
              <w:spacing w:after="30"/>
            </w:pPr>
            <w:r/>
            <w:r>
              <w:rPr>
                <w:rFonts w:ascii="Aptos" w:hAnsi="Aptos"/>
                <w:b w:val="0"/>
                <w:color w:val="18181B"/>
                <w:sz w:val="16"/>
              </w:rPr>
              <w:t>Select open/close</w:t>
            </w:r>
          </w:p>
        </w:tc>
      </w:tr>
    </w:tbl>
    <w:p>
      <w:pPr>
        <w:spacing w:after="0"/>
      </w:pPr>
    </w:p>
    <w:p>
      <w:r>
        <w:t>The MPEG fallback is intentionally subordinate: a successful H.264 launch never routes through MPEG. A backup failure is reported without invalidating the primary H.264 copy.</w:t>
      </w:r>
    </w:p>
    <w:p>
      <w:r>
        <w:br w:type="page"/>
      </w:r>
    </w:p>
    <w:p>
      <w:pPr>
        <w:pStyle w:val="Heading1"/>
      </w:pPr>
      <w:r>
        <w:t>Large-file AAC acceptance</w:t>
      </w:r>
    </w:p>
    <w:p>
      <w:r>
        <w:t>Each row below was tested at a known non-silent interval whose first observed AAC packet was beyond byte 2,147,483,647. The simulator exercises the same MP4 parser, libm4a lookup, AAC codec, PCM ring, and playback mixer used by the device.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800"/>
            <w:vAlign w:val="center"/>
            <w:shd w:fill="6441A5"/>
          </w:tcPr>
          <w:p>
            <w:pPr>
              <w:spacing w:after="30"/>
            </w:pPr>
            <w:r/>
            <w:r>
              <w:rPr>
                <w:rFonts w:ascii="Aptos" w:hAnsi="Aptos"/>
                <w:b/>
                <w:color w:val="FFFFFF"/>
                <w:sz w:val="16"/>
              </w:rPr>
              <w:t>VOD</w:t>
            </w:r>
          </w:p>
        </w:tc>
        <w:tc>
          <w:tcPr>
            <w:tcW w:type="dxa" w:w="2232"/>
            <w:vAlign w:val="center"/>
            <w:shd w:fill="6441A5"/>
          </w:tcPr>
          <w:p>
            <w:pPr>
              <w:spacing w:after="30"/>
            </w:pPr>
            <w:r/>
            <w:r>
              <w:rPr>
                <w:rFonts w:ascii="Aptos" w:hAnsi="Aptos"/>
                <w:b/>
                <w:color w:val="FFFFFF"/>
                <w:sz w:val="16"/>
              </w:rPr>
              <w:t>File size</w:t>
            </w:r>
          </w:p>
        </w:tc>
        <w:tc>
          <w:tcPr>
            <w:tcW w:type="dxa" w:w="1512"/>
            <w:vAlign w:val="center"/>
            <w:shd w:fill="6441A5"/>
          </w:tcPr>
          <w:p>
            <w:pPr>
              <w:spacing w:after="30"/>
            </w:pPr>
            <w:r/>
            <w:r>
              <w:rPr>
                <w:rFonts w:ascii="Aptos" w:hAnsi="Aptos"/>
                <w:b/>
                <w:color w:val="FFFFFF"/>
                <w:sz w:val="16"/>
              </w:rPr>
              <w:t>Start</w:t>
            </w:r>
          </w:p>
        </w:tc>
        <w:tc>
          <w:tcPr>
            <w:tcW w:type="dxa" w:w="2232"/>
            <w:vAlign w:val="center"/>
            <w:shd w:fill="6441A5"/>
          </w:tcPr>
          <w:p>
            <w:pPr>
              <w:spacing w:after="30"/>
            </w:pPr>
            <w:r/>
            <w:r>
              <w:rPr>
                <w:rFonts w:ascii="Aptos" w:hAnsi="Aptos"/>
                <w:b/>
                <w:color w:val="FFFFFF"/>
                <w:sz w:val="16"/>
              </w:rPr>
              <w:t>AAC position</w:t>
            </w:r>
          </w:p>
        </w:tc>
        <w:tc>
          <w:tcPr>
            <w:tcW w:type="dxa" w:w="2448"/>
            <w:vAlign w:val="center"/>
            <w:shd w:fill="6441A5"/>
          </w:tcPr>
          <w:p>
            <w:pPr>
              <w:spacing w:after="30"/>
            </w:pPr>
            <w:r/>
            <w:r>
              <w:rPr>
                <w:rFonts w:ascii="Aptos" w:hAnsi="Aptos"/>
                <w:b/>
                <w:color w:val="FFFFFF"/>
                <w:sz w:val="16"/>
              </w:rPr>
              <w:t>Result</w:t>
            </w:r>
          </w:p>
        </w:tc>
      </w:tr>
      <w:tr>
        <w:tc>
          <w:tcPr>
            <w:tcW w:type="dxa" w:w="1800"/>
            <w:vAlign w:val="center"/>
          </w:tcPr>
          <w:p>
            <w:pPr>
              <w:spacing w:after="30"/>
            </w:pPr>
            <w:r/>
            <w:r>
              <w:rPr>
                <w:rFonts w:ascii="Aptos" w:hAnsi="Aptos"/>
                <w:b w:val="0"/>
                <w:color w:val="18181B"/>
                <w:sz w:val="16"/>
              </w:rPr>
              <w:t>2857240220</w:t>
            </w:r>
          </w:p>
        </w:tc>
        <w:tc>
          <w:tcPr>
            <w:tcW w:type="dxa" w:w="2232"/>
            <w:vAlign w:val="center"/>
          </w:tcPr>
          <w:p>
            <w:pPr>
              <w:spacing w:after="30"/>
            </w:pPr>
            <w:r/>
            <w:r>
              <w:rPr>
                <w:rFonts w:ascii="Aptos" w:hAnsi="Aptos"/>
                <w:b w:val="0"/>
                <w:color w:val="18181B"/>
                <w:sz w:val="16"/>
              </w:rPr>
              <w:t>2,283,328,465</w:t>
            </w:r>
          </w:p>
        </w:tc>
        <w:tc>
          <w:tcPr>
            <w:tcW w:type="dxa" w:w="1512"/>
            <w:vAlign w:val="center"/>
          </w:tcPr>
          <w:p>
            <w:pPr>
              <w:spacing w:after="30"/>
            </w:pPr>
            <w:r/>
            <w:r>
              <w:rPr>
                <w:rFonts w:ascii="Aptos" w:hAnsi="Aptos"/>
                <w:b w:val="0"/>
                <w:color w:val="18181B"/>
                <w:sz w:val="16"/>
              </w:rPr>
              <w:t>11,800 s</w:t>
            </w:r>
          </w:p>
        </w:tc>
        <w:tc>
          <w:tcPr>
            <w:tcW w:type="dxa" w:w="2232"/>
            <w:vAlign w:val="center"/>
          </w:tcPr>
          <w:p>
            <w:pPr>
              <w:spacing w:after="30"/>
            </w:pPr>
            <w:r/>
            <w:r>
              <w:rPr>
                <w:rFonts w:ascii="Aptos" w:hAnsi="Aptos"/>
                <w:b w:val="0"/>
                <w:color w:val="18181B"/>
                <w:sz w:val="16"/>
              </w:rPr>
              <w:t>2,271,061,838</w:t>
            </w:r>
          </w:p>
        </w:tc>
        <w:tc>
          <w:tcPr>
            <w:tcW w:type="dxa" w:w="2448"/>
            <w:vAlign w:val="center"/>
          </w:tcPr>
          <w:p>
            <w:pPr>
              <w:spacing w:after="30"/>
            </w:pPr>
            <w:r/>
            <w:r>
              <w:rPr>
                <w:rFonts w:ascii="Aptos" w:hAnsi="Aptos"/>
                <w:b w:val="0"/>
                <w:color w:val="18181B"/>
                <w:sz w:val="16"/>
              </w:rPr>
              <w:t>10 s pass</w:t>
            </w:r>
          </w:p>
        </w:tc>
      </w:tr>
      <w:tr>
        <w:tc>
          <w:tcPr>
            <w:tcW w:type="dxa" w:w="1800"/>
            <w:vAlign w:val="center"/>
            <w:shd w:fill="F4F4F6"/>
          </w:tcPr>
          <w:p>
            <w:pPr>
              <w:spacing w:after="30"/>
            </w:pPr>
            <w:r/>
            <w:r>
              <w:rPr>
                <w:rFonts w:ascii="Aptos" w:hAnsi="Aptos"/>
                <w:b w:val="0"/>
                <w:color w:val="18181B"/>
                <w:sz w:val="16"/>
              </w:rPr>
              <w:t>2858925101</w:t>
            </w:r>
          </w:p>
        </w:tc>
        <w:tc>
          <w:tcPr>
            <w:tcW w:type="dxa" w:w="2232"/>
            <w:vAlign w:val="center"/>
            <w:shd w:fill="F4F4F6"/>
          </w:tcPr>
          <w:p>
            <w:pPr>
              <w:spacing w:after="30"/>
            </w:pPr>
            <w:r/>
            <w:r>
              <w:rPr>
                <w:rFonts w:ascii="Aptos" w:hAnsi="Aptos"/>
                <w:b w:val="0"/>
                <w:color w:val="18181B"/>
                <w:sz w:val="16"/>
              </w:rPr>
              <w:t>2,179,532,988</w:t>
            </w:r>
          </w:p>
        </w:tc>
        <w:tc>
          <w:tcPr>
            <w:tcW w:type="dxa" w:w="1512"/>
            <w:vAlign w:val="center"/>
            <w:shd w:fill="F4F4F6"/>
          </w:tcPr>
          <w:p>
            <w:pPr>
              <w:spacing w:after="30"/>
            </w:pPr>
            <w:r/>
            <w:r>
              <w:rPr>
                <w:rFonts w:ascii="Aptos" w:hAnsi="Aptos"/>
                <w:b w:val="0"/>
                <w:color w:val="18181B"/>
                <w:sz w:val="16"/>
              </w:rPr>
              <w:t>11,100 s</w:t>
            </w:r>
          </w:p>
        </w:tc>
        <w:tc>
          <w:tcPr>
            <w:tcW w:type="dxa" w:w="2232"/>
            <w:vAlign w:val="center"/>
            <w:shd w:fill="F4F4F6"/>
          </w:tcPr>
          <w:p>
            <w:pPr>
              <w:spacing w:after="30"/>
            </w:pPr>
            <w:r/>
            <w:r>
              <w:rPr>
                <w:rFonts w:ascii="Aptos" w:hAnsi="Aptos"/>
                <w:b w:val="0"/>
                <w:color w:val="18181B"/>
                <w:sz w:val="16"/>
              </w:rPr>
              <w:t>2,169,250,615</w:t>
            </w:r>
          </w:p>
        </w:tc>
        <w:tc>
          <w:tcPr>
            <w:tcW w:type="dxa" w:w="2448"/>
            <w:vAlign w:val="center"/>
            <w:shd w:fill="F4F4F6"/>
          </w:tcPr>
          <w:p>
            <w:pPr>
              <w:spacing w:after="30"/>
            </w:pPr>
            <w:r/>
            <w:r>
              <w:rPr>
                <w:rFonts w:ascii="Aptos" w:hAnsi="Aptos"/>
                <w:b w:val="0"/>
                <w:color w:val="18181B"/>
                <w:sz w:val="16"/>
              </w:rPr>
              <w:t>10 s pass</w:t>
            </w:r>
          </w:p>
        </w:tc>
      </w:tr>
      <w:tr>
        <w:tc>
          <w:tcPr>
            <w:tcW w:type="dxa" w:w="1800"/>
            <w:vAlign w:val="center"/>
          </w:tcPr>
          <w:p>
            <w:pPr>
              <w:spacing w:after="30"/>
            </w:pPr>
            <w:r/>
            <w:r>
              <w:rPr>
                <w:rFonts w:ascii="Aptos" w:hAnsi="Aptos"/>
                <w:b w:val="0"/>
                <w:color w:val="18181B"/>
                <w:sz w:val="16"/>
              </w:rPr>
              <w:t>2862600186</w:t>
            </w:r>
          </w:p>
        </w:tc>
        <w:tc>
          <w:tcPr>
            <w:tcW w:type="dxa" w:w="2232"/>
            <w:vAlign w:val="center"/>
          </w:tcPr>
          <w:p>
            <w:pPr>
              <w:spacing w:after="30"/>
            </w:pPr>
            <w:r/>
            <w:r>
              <w:rPr>
                <w:rFonts w:ascii="Aptos" w:hAnsi="Aptos"/>
                <w:b w:val="0"/>
                <w:color w:val="18181B"/>
                <w:sz w:val="16"/>
              </w:rPr>
              <w:t>2,171,177,441</w:t>
            </w:r>
          </w:p>
        </w:tc>
        <w:tc>
          <w:tcPr>
            <w:tcW w:type="dxa" w:w="1512"/>
            <w:vAlign w:val="center"/>
          </w:tcPr>
          <w:p>
            <w:pPr>
              <w:spacing w:after="30"/>
            </w:pPr>
            <w:r/>
            <w:r>
              <w:rPr>
                <w:rFonts w:ascii="Aptos" w:hAnsi="Aptos"/>
                <w:b w:val="0"/>
                <w:color w:val="18181B"/>
                <w:sz w:val="16"/>
              </w:rPr>
              <w:t>11,100 s</w:t>
            </w:r>
          </w:p>
        </w:tc>
        <w:tc>
          <w:tcPr>
            <w:tcW w:type="dxa" w:w="2232"/>
            <w:vAlign w:val="center"/>
          </w:tcPr>
          <w:p>
            <w:pPr>
              <w:spacing w:after="30"/>
            </w:pPr>
            <w:r/>
            <w:r>
              <w:rPr>
                <w:rFonts w:ascii="Aptos" w:hAnsi="Aptos"/>
                <w:b w:val="0"/>
                <w:color w:val="18181B"/>
                <w:sz w:val="16"/>
              </w:rPr>
              <w:t>2,159,998,910</w:t>
            </w:r>
          </w:p>
        </w:tc>
        <w:tc>
          <w:tcPr>
            <w:tcW w:type="dxa" w:w="2448"/>
            <w:vAlign w:val="center"/>
          </w:tcPr>
          <w:p>
            <w:pPr>
              <w:spacing w:after="30"/>
            </w:pPr>
            <w:r/>
            <w:r>
              <w:rPr>
                <w:rFonts w:ascii="Aptos" w:hAnsi="Aptos"/>
                <w:b w:val="0"/>
                <w:color w:val="18181B"/>
                <w:sz w:val="16"/>
              </w:rPr>
              <w:t>10 s pass</w:t>
            </w:r>
          </w:p>
        </w:tc>
      </w:tr>
      <w:tr>
        <w:tc>
          <w:tcPr>
            <w:tcW w:type="dxa" w:w="1800"/>
            <w:vAlign w:val="center"/>
            <w:shd w:fill="F4F4F6"/>
          </w:tcPr>
          <w:p>
            <w:pPr>
              <w:spacing w:after="30"/>
            </w:pPr>
            <w:r/>
            <w:r>
              <w:rPr>
                <w:rFonts w:ascii="Aptos" w:hAnsi="Aptos"/>
                <w:b w:val="0"/>
                <w:color w:val="18181B"/>
                <w:sz w:val="16"/>
              </w:rPr>
              <w:t>2864411857</w:t>
            </w:r>
          </w:p>
        </w:tc>
        <w:tc>
          <w:tcPr>
            <w:tcW w:type="dxa" w:w="2232"/>
            <w:vAlign w:val="center"/>
            <w:shd w:fill="F4F4F6"/>
          </w:tcPr>
          <w:p>
            <w:pPr>
              <w:spacing w:after="30"/>
            </w:pPr>
            <w:r/>
            <w:r>
              <w:rPr>
                <w:rFonts w:ascii="Aptos" w:hAnsi="Aptos"/>
                <w:b w:val="0"/>
                <w:color w:val="18181B"/>
                <w:sz w:val="16"/>
              </w:rPr>
              <w:t>2,335,023,638</w:t>
            </w:r>
          </w:p>
        </w:tc>
        <w:tc>
          <w:tcPr>
            <w:tcW w:type="dxa" w:w="1512"/>
            <w:vAlign w:val="center"/>
            <w:shd w:fill="F4F4F6"/>
          </w:tcPr>
          <w:p>
            <w:pPr>
              <w:spacing w:after="30"/>
            </w:pPr>
            <w:r/>
            <w:r>
              <w:rPr>
                <w:rFonts w:ascii="Aptos" w:hAnsi="Aptos"/>
                <w:b w:val="0"/>
                <w:color w:val="18181B"/>
                <w:sz w:val="16"/>
              </w:rPr>
              <w:t>12,000 s</w:t>
            </w:r>
          </w:p>
        </w:tc>
        <w:tc>
          <w:tcPr>
            <w:tcW w:type="dxa" w:w="2232"/>
            <w:vAlign w:val="center"/>
            <w:shd w:fill="F4F4F6"/>
          </w:tcPr>
          <w:p>
            <w:pPr>
              <w:spacing w:after="30"/>
            </w:pPr>
            <w:r/>
            <w:r>
              <w:rPr>
                <w:rFonts w:ascii="Aptos" w:hAnsi="Aptos"/>
                <w:b w:val="0"/>
                <w:color w:val="18181B"/>
                <w:sz w:val="16"/>
              </w:rPr>
              <w:t>2,302,661,400</w:t>
            </w:r>
          </w:p>
        </w:tc>
        <w:tc>
          <w:tcPr>
            <w:tcW w:type="dxa" w:w="2448"/>
            <w:vAlign w:val="center"/>
            <w:shd w:fill="F4F4F6"/>
          </w:tcPr>
          <w:p>
            <w:pPr>
              <w:spacing w:after="30"/>
            </w:pPr>
            <w:r/>
            <w:r>
              <w:rPr>
                <w:rFonts w:ascii="Aptos" w:hAnsi="Aptos"/>
                <w:b w:val="0"/>
                <w:color w:val="18181B"/>
                <w:sz w:val="16"/>
              </w:rPr>
              <w:t>30 s + 10 s pass</w:t>
            </w:r>
          </w:p>
        </w:tc>
      </w:tr>
    </w:tbl>
    <w:p>
      <w:pPr>
        <w:spacing w:after="0"/>
      </w:pPr>
    </w:p>
    <w:p>
      <w:pPr>
        <w:pStyle w:val="Heading2"/>
      </w:pPr>
      <w:r>
        <w:t>Automated status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57347"/>
          </w:tcPr>
          <w:p>
            <w:pPr>
              <w:spacing w:after="30"/>
            </w:pPr>
            <w:r/>
            <w:r>
              <w:rPr>
                <w:rFonts w:ascii="Aptos" w:hAnsi="Aptos"/>
                <w:b/>
                <w:color w:val="FFFFFF"/>
                <w:sz w:val="16"/>
              </w:rPr>
              <w:t>FOCUSED TESTS</w:t>
            </w:r>
          </w:p>
        </w:tc>
        <w:tc>
          <w:tcPr>
            <w:tcW w:type="dxa" w:w="8208"/>
            <w:vAlign w:val="center"/>
            <w:shd w:fill="F4F4F6"/>
          </w:tcPr>
          <w:p>
            <w:pPr>
              <w:spacing w:after="30"/>
            </w:pPr>
            <w:r/>
            <w:r>
              <w:rPr>
                <w:rFonts w:ascii="Aptos" w:hAnsi="Aptos"/>
                <w:b/>
                <w:color w:val="18181B"/>
                <w:sz w:val="18"/>
              </w:rPr>
              <w:t>38 passed, 1 skipped</w:t>
            </w:r>
          </w:p>
        </w:tc>
      </w:tr>
    </w:tbl>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57347"/>
          </w:tcPr>
          <w:p>
            <w:pPr>
              <w:spacing w:after="30"/>
            </w:pPr>
            <w:r/>
            <w:r>
              <w:rPr>
                <w:rFonts w:ascii="Aptos" w:hAnsi="Aptos"/>
                <w:b/>
                <w:color w:val="FFFFFF"/>
                <w:sz w:val="16"/>
              </w:rPr>
              <w:t>6G HARDWARE BUILD</w:t>
            </w:r>
          </w:p>
        </w:tc>
        <w:tc>
          <w:tcPr>
            <w:tcW w:type="dxa" w:w="8208"/>
            <w:vAlign w:val="center"/>
            <w:shd w:fill="F4F4F6"/>
          </w:tcPr>
          <w:p>
            <w:pPr>
              <w:spacing w:after="30"/>
            </w:pPr>
            <w:r/>
            <w:r>
              <w:rPr>
                <w:rFonts w:ascii="Aptos" w:hAnsi="Aptos"/>
                <w:b/>
                <w:color w:val="18181B"/>
                <w:sz w:val="18"/>
              </w:rPr>
              <w:t>Linked successfully</w:t>
            </w:r>
          </w:p>
        </w:tc>
      </w:tr>
    </w:tbl>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57347"/>
          </w:tcPr>
          <w:p>
            <w:pPr>
              <w:spacing w:after="30"/>
            </w:pPr>
            <w:r/>
            <w:r>
              <w:rPr>
                <w:rFonts w:ascii="Aptos" w:hAnsi="Aptos"/>
                <w:b/>
                <w:color w:val="FFFFFF"/>
                <w:sz w:val="16"/>
              </w:rPr>
              <w:t>COMPOSITE STATIC GATE</w:t>
            </w:r>
          </w:p>
        </w:tc>
        <w:tc>
          <w:tcPr>
            <w:tcW w:type="dxa" w:w="8208"/>
            <w:vAlign w:val="center"/>
            <w:shd w:fill="F4F4F6"/>
          </w:tcPr>
          <w:p>
            <w:pPr>
              <w:spacing w:after="30"/>
            </w:pPr>
            <w:r/>
            <w:r>
              <w:rPr>
                <w:rFonts w:ascii="Aptos" w:hAnsi="Aptos"/>
                <w:b/>
                <w:color w:val="18181B"/>
                <w:sz w:val="18"/>
              </w:rPr>
              <w:t>Passed</w:t>
            </w:r>
          </w:p>
        </w:tc>
      </w:tr>
    </w:tbl>
    <w:p/>
    <w:p>
      <w:r>
        <w:t>The simulator does not execute the S5L8702 VPU or the analog output block. Its success qualifies the shared software audio path, not physical H.264 decoding or composite presentation.</w:t>
      </w:r>
    </w:p>
    <w:p>
      <w:r>
        <w:br w:type="page"/>
      </w:r>
    </w:p>
    <w:p>
      <w:pPr>
        <w:pStyle w:val="Heading1"/>
      </w:pPr>
      <w:r>
        <w:t>Implemented runtime contract</w:t>
      </w:r>
    </w:p>
    <w:p>
      <w:pPr>
        <w:pStyle w:val="ListBullet"/>
        <w:spacing w:after="40"/>
      </w:pPr>
      <w:r>
        <w:t>Request the best complete Twitch video+audio rendition at or below 480p.</w:t>
      </w:r>
    </w:p>
    <w:p>
      <w:pPr>
        <w:pStyle w:val="ListBullet"/>
        <w:spacing w:after="40"/>
      </w:pPr>
      <w:r>
        <w:t>Reject a download that lacks either a video or an audio stream.</w:t>
      </w:r>
    </w:p>
    <w:p>
      <w:pPr>
        <w:pStyle w:val="ListBullet"/>
        <w:spacing w:after="40"/>
      </w:pPr>
      <w:r>
        <w:t>Prepare Apple-contract H.264 first and map source audio into a new AAC-LC 44.1 kHz stereo track zero.</w:t>
      </w:r>
    </w:p>
    <w:p>
      <w:pPr>
        <w:pStyle w:val="ListBullet"/>
        <w:spacing w:after="40"/>
      </w:pPr>
      <w:r>
        <w:t>Reject an H.264 or MPEG output that dropped audio present in the source.</w:t>
      </w:r>
    </w:p>
    <w:p>
      <w:pPr>
        <w:pStyle w:val="ListBullet"/>
        <w:spacing w:after="40"/>
      </w:pPr>
      <w:r>
        <w:t>Retain a stable-ID M4V plus an MPG recovery sibling; prefer M4V, MP4, MOV, then MPG at launch.</w:t>
      </w:r>
    </w:p>
    <w:p>
      <w:pPr>
        <w:pStyle w:val="ListBullet"/>
        <w:spacing w:after="40"/>
      </w:pPr>
      <w:r>
        <w:t>Open the MPG sibling only after an explicit H.264 VPU/AAC failure.</w:t>
      </w:r>
    </w:p>
    <w:p>
      <w:pPr>
        <w:pStyle w:val="ListBullet"/>
        <w:spacing w:after="40"/>
      </w:pPr>
      <w:r>
        <w:t>Treat every creator and VOD as its own failure boundary; later items continue and prior playable media survives.</w:t>
      </w:r>
    </w:p>
    <w:p>
      <w:pPr>
        <w:pStyle w:val="ListBullet"/>
        <w:spacing w:after="40"/>
      </w:pPr>
      <w:r>
        <w:t>Use cached MPEG conversion so a retry does not repeat completed work.</w:t>
      </w:r>
    </w:p>
    <w:p>
      <w:pPr>
        <w:pStyle w:val="ListBullet"/>
        <w:spacing w:after="40"/>
      </w:pPr>
      <w:r>
        <w:t>Keep chat in sidecars with real Twitch/Twemoji assets; the full-height rail reflows rather than overlays video.</w:t>
      </w:r>
    </w:p>
    <w:p>
      <w:pPr>
        <w:pStyle w:val="ListBullet"/>
        <w:spacing w:after="40"/>
      </w:pPr>
      <w:r>
        <w:t>Keep composite buffers target-owned and independent from plugin, codec, shared audio, and playback memory.</w:t>
      </w:r>
    </w:p>
    <w:p>
      <w:pPr>
        <w:pStyle w:val="Heading2"/>
      </w:pPr>
      <w:r>
        <w:t>Copyright-muted content</w:t>
      </w:r>
    </w:p>
    <w:p>
      <w:r>
        <w:t>Conversion can preserve and normalize audio that exists in the acquired Twitch rendition. It cannot reconstruct audio Twitch removed or replaced before delivery. No implementation claims recovery of absent copyrighted audio.</w:t>
      </w:r>
    </w:p>
    <w:p>
      <w:r>
        <w:br w:type="page"/>
      </w:r>
    </w:p>
    <w:p>
      <w:pPr>
        <w:pStyle w:val="Heading1"/>
      </w:pPr>
      <w:r>
        <w:t>Physical 6G acceptance checklist</w:t>
      </w:r>
    </w:p>
    <w:p>
      <w:pPr>
        <w:spacing w:after="40"/>
        <w:ind w:left="403" w:hanging="403"/>
      </w:pPr>
      <w:r>
        <w:rPr>
          <w:b/>
        </w:rPr>
        <w:t xml:space="preserve">1.  </w:t>
      </w:r>
      <w:r>
        <w:t>Reboot into the deployed firmware. Open Applications → Twitch and confirm there is no file/plugin-open error.</w:t>
      </w:r>
    </w:p>
    <w:p>
      <w:pPr>
        <w:spacing w:after="40"/>
        <w:ind w:left="403" w:hanging="403"/>
      </w:pPr>
      <w:r>
        <w:rPr>
          <w:b/>
        </w:rPr>
        <w:t xml:space="preserve">2.  </w:t>
      </w:r>
      <w:r>
        <w:t>Play VOD 2860855364. Its first ~191 seconds are source-silent; seek beyond 600 seconds and confirm audio, volume, pause/resume, and Menu exit.</w:t>
      </w:r>
    </w:p>
    <w:p>
      <w:pPr>
        <w:spacing w:after="40"/>
        <w:ind w:left="403" w:hanging="403"/>
      </w:pPr>
      <w:r>
        <w:rPr>
          <w:b/>
        </w:rPr>
        <w:t xml:space="preserve">3.  </w:t>
      </w:r>
      <w:r>
        <w:t>Play an Emma M4V larger than 2 GiB, seek beyond the table's position, and listen continuously for at least 60 seconds.</w:t>
      </w:r>
    </w:p>
    <w:p>
      <w:pPr>
        <w:spacing w:after="40"/>
        <w:ind w:left="403" w:hanging="403"/>
      </w:pPr>
      <w:r>
        <w:rPr>
          <w:b/>
        </w:rPr>
        <w:t xml:space="preserve">4.  </w:t>
      </w:r>
      <w:r>
        <w:t>Join an Emma live channel at a late wall-clock position and confirm AAC remains the playback clock.</w:t>
      </w:r>
    </w:p>
    <w:p>
      <w:pPr>
        <w:spacing w:after="40"/>
        <w:ind w:left="403" w:hanging="403"/>
      </w:pPr>
      <w:r>
        <w:rPr>
          <w:b/>
        </w:rPr>
        <w:t xml:space="preserve">5.  </w:t>
      </w:r>
      <w:r>
        <w:t>Press Select. Verify the 146 px full-height chat rail slides smoothly and continuously reduces video width.</w:t>
      </w:r>
    </w:p>
    <w:p>
      <w:pPr>
        <w:spacing w:after="40"/>
        <w:ind w:left="403" w:hanging="403"/>
      </w:pPr>
      <w:r>
        <w:rPr>
          <w:b/>
        </w:rPr>
        <w:t xml:space="preserve">6.  </w:t>
      </w:r>
      <w:r>
        <w:t>With composite enabled, scroll and toggle chat for 30 seconds. Reject mixed rows, horizontal tearing, stale frames, or field roll.</w:t>
      </w:r>
    </w:p>
    <w:p>
      <w:pPr>
        <w:spacing w:after="40"/>
        <w:ind w:left="403" w:hanging="403"/>
      </w:pPr>
      <w:r>
        <w:rPr>
          <w:b/>
        </w:rPr>
        <w:t xml:space="preserve">7.  </w:t>
      </w:r>
      <w:r>
        <w:t>Force one H.264 failure and verify only the same VOD ID's MPEG sibling opens.</w:t>
      </w:r>
    </w:p>
    <w:p>
      <w:pPr>
        <w:spacing w:after="40"/>
        <w:ind w:left="403" w:hanging="403"/>
      </w:pPr>
      <w:r>
        <w:rPr>
          <w:b/>
        </w:rPr>
        <w:t xml:space="preserve">8.  </w:t>
      </w:r>
      <w:r>
        <w:t>Exercise fresh boot → Twitch, Database music → Twitch, Files music → Twitch, and return to both music paths without mute or freeze.</w:t>
      </w:r>
    </w:p>
    <w:p>
      <w:pPr>
        <w:pStyle w:val="Heading2"/>
      </w:pPr>
      <w:r>
        <w:t>Release boundary</w:t>
      </w:r>
    </w:p>
    <w:p>
      <w:r>
        <w:t>Do not label VPU, composite, or lifecycle behavior physically qualified until these observations pass on the actual 6G. Build success and simulator audio are necessary evidence, not a substitute for hardware.</w:t>
      </w:r>
    </w:p>
    <w:p>
      <w:r>
        <w:br w:type="page"/>
      </w:r>
    </w:p>
    <w:p>
      <w:pPr>
        <w:pStyle w:val="Heading1"/>
      </w:pPr>
      <w:r>
        <w:t>Sources and implementation trail</w:t>
      </w:r>
    </w:p>
    <w:p>
      <w:pPr>
        <w:pStyle w:val="Heading2"/>
      </w:pPr>
      <w:r>
        <w:t>Authoritative external sources</w:t>
      </w:r>
    </w:p>
    <w:tbl>
      <w:tblPr>
        <w:tblStyle w:val="TableGrid"/>
        <w:tblW w:type="auto" w:w="0"/>
        <w:jc w:val="center"/>
        <w:tblLayout w:type="fixed"/>
        <w:tblLook w:firstColumn="1" w:firstRow="1" w:lastColumn="0" w:lastRow="0" w:noHBand="0" w:noVBand="1" w:val="04A0"/>
      </w:tblPr>
      <w:tblGrid>
        <w:gridCol w:w="5083"/>
        <w:gridCol w:w="5083"/>
      </w:tblGrid>
      <w:tr>
        <w:tc>
          <w:tcPr>
            <w:tcW w:type="dxa" w:w="6840"/>
            <w:vAlign w:val="center"/>
            <w:shd w:fill="6441A5"/>
          </w:tcPr>
          <w:p>
            <w:pPr>
              <w:spacing w:after="30"/>
            </w:pPr>
            <w:r/>
            <w:r>
              <w:rPr>
                <w:rFonts w:ascii="Aptos" w:hAnsi="Aptos"/>
                <w:b/>
                <w:color w:val="FFFFFF"/>
                <w:sz w:val="16"/>
              </w:rPr>
              <w:t>Source</w:t>
            </w:r>
          </w:p>
        </w:tc>
        <w:tc>
          <w:tcPr>
            <w:tcW w:type="dxa" w:w="3672"/>
            <w:vAlign w:val="center"/>
            <w:shd w:fill="6441A5"/>
          </w:tcPr>
          <w:p>
            <w:pPr>
              <w:spacing w:after="30"/>
            </w:pPr>
            <w:r/>
            <w:r>
              <w:rPr>
                <w:rFonts w:ascii="Aptos" w:hAnsi="Aptos"/>
                <w:b/>
                <w:color w:val="FFFFFF"/>
                <w:sz w:val="16"/>
              </w:rPr>
              <w:t>Use</w:t>
            </w:r>
          </w:p>
        </w:tc>
      </w:tr>
      <w:tr>
        <w:tc>
          <w:tcPr>
            <w:tcW w:type="dxa" w:w="6840"/>
            <w:vAlign w:val="center"/>
          </w:tcPr>
          <w:p>
            <w:pPr>
              <w:spacing w:after="30"/>
            </w:pPr>
            <w:r/>
            <w:r>
              <w:rPr>
                <w:rFonts w:ascii="Aptos" w:hAnsi="Aptos"/>
                <w:b w:val="0"/>
                <w:color w:val="18181B"/>
                <w:sz w:val="16"/>
              </w:rPr>
              <w:t>Apple iPod classic 160 GB (Late 2009) technical specifications</w:t>
              <w:br/>
              <w:t>https://support.apple.com/en-ie/112601</w:t>
            </w:r>
          </w:p>
        </w:tc>
        <w:tc>
          <w:tcPr>
            <w:tcW w:type="dxa" w:w="3672"/>
            <w:vAlign w:val="center"/>
          </w:tcPr>
          <w:p>
            <w:pPr>
              <w:spacing w:after="30"/>
            </w:pPr>
            <w:r/>
            <w:r>
              <w:rPr>
                <w:rFonts w:ascii="Aptos" w:hAnsi="Aptos"/>
                <w:b w:val="0"/>
                <w:color w:val="18181B"/>
                <w:sz w:val="16"/>
              </w:rPr>
              <w:t>H.264 Baseline/Low Complexity and AAC-LC playback limits</w:t>
            </w:r>
          </w:p>
        </w:tc>
      </w:tr>
      <w:tr>
        <w:tc>
          <w:tcPr>
            <w:tcW w:type="dxa" w:w="6840"/>
            <w:vAlign w:val="center"/>
            <w:shd w:fill="F4F4F6"/>
          </w:tcPr>
          <w:p>
            <w:pPr>
              <w:spacing w:after="30"/>
            </w:pPr>
            <w:r/>
            <w:r>
              <w:rPr>
                <w:rFonts w:ascii="Aptos" w:hAnsi="Aptos"/>
                <w:b w:val="0"/>
                <w:color w:val="18181B"/>
                <w:sz w:val="16"/>
              </w:rPr>
              <w:t>FFmpeg documentation</w:t>
              <w:br/>
              <w:t>https://ffmpeg.org/ffmpeg.html</w:t>
            </w:r>
          </w:p>
        </w:tc>
        <w:tc>
          <w:tcPr>
            <w:tcW w:type="dxa" w:w="3672"/>
            <w:vAlign w:val="center"/>
            <w:shd w:fill="F4F4F6"/>
          </w:tcPr>
          <w:p>
            <w:pPr>
              <w:spacing w:after="30"/>
            </w:pPr>
            <w:r/>
            <w:r>
              <w:rPr>
                <w:rFonts w:ascii="Aptos" w:hAnsi="Aptos"/>
                <w:b w:val="0"/>
                <w:color w:val="18181B"/>
                <w:sz w:val="16"/>
              </w:rPr>
              <w:t>Optional stream-map semantics; why an audio map may legally disappear</w:t>
            </w:r>
          </w:p>
        </w:tc>
      </w:tr>
      <w:tr>
        <w:tc>
          <w:tcPr>
            <w:tcW w:type="dxa" w:w="6840"/>
            <w:vAlign w:val="center"/>
          </w:tcPr>
          <w:p>
            <w:pPr>
              <w:spacing w:after="30"/>
            </w:pPr>
            <w:r/>
            <w:r>
              <w:rPr>
                <w:rFonts w:ascii="Aptos" w:hAnsi="Aptos"/>
                <w:b w:val="0"/>
                <w:color w:val="18181B"/>
                <w:sz w:val="16"/>
              </w:rPr>
              <w:t>Linux kernel DRM/KMS documentation</w:t>
              <w:br/>
              <w:t>https://docs.kernel.org/gpu/drm-kms.html</w:t>
            </w:r>
          </w:p>
        </w:tc>
        <w:tc>
          <w:tcPr>
            <w:tcW w:type="dxa" w:w="3672"/>
            <w:vAlign w:val="center"/>
          </w:tcPr>
          <w:p>
            <w:pPr>
              <w:spacing w:after="30"/>
            </w:pPr>
            <w:r/>
            <w:r>
              <w:rPr>
                <w:rFonts w:ascii="Aptos" w:hAnsi="Aptos"/>
                <w:b w:val="0"/>
                <w:color w:val="18181B"/>
                <w:sz w:val="16"/>
              </w:rPr>
              <w:t>Authoritative corroboration for vblank/page-flip scanout synchronization</w:t>
            </w:r>
          </w:p>
        </w:tc>
      </w:tr>
    </w:tbl>
    <w:p>
      <w:pPr>
        <w:spacing w:after="0"/>
      </w:pPr>
    </w:p>
    <w:p>
      <w:pPr>
        <w:pStyle w:val="Heading2"/>
      </w:pPr>
      <w:r>
        <w:t>Repository evidence</w:t>
      </w:r>
    </w:p>
    <w:tbl>
      <w:tblPr>
        <w:tblStyle w:val="TableGrid"/>
        <w:tblW w:type="auto" w:w="0"/>
        <w:jc w:val="center"/>
        <w:tblLayout w:type="fixed"/>
        <w:tblLook w:firstColumn="1" w:firstRow="1" w:lastColumn="0" w:lastRow="0" w:noHBand="0" w:noVBand="1" w:val="04A0"/>
      </w:tblPr>
      <w:tblGrid>
        <w:gridCol w:w="5083"/>
        <w:gridCol w:w="5083"/>
      </w:tblGrid>
      <w:tr>
        <w:tc>
          <w:tcPr>
            <w:tcW w:type="dxa" w:w="2232"/>
            <w:vAlign w:val="center"/>
            <w:shd w:fill="6441A5"/>
          </w:tcPr>
          <w:p>
            <w:pPr>
              <w:spacing w:after="30"/>
            </w:pPr>
            <w:r/>
            <w:r>
              <w:rPr>
                <w:rFonts w:ascii="Aptos" w:hAnsi="Aptos"/>
                <w:b/>
                <w:color w:val="FFFFFF"/>
                <w:sz w:val="16"/>
              </w:rPr>
              <w:t>Area</w:t>
            </w:r>
          </w:p>
        </w:tc>
        <w:tc>
          <w:tcPr>
            <w:tcW w:type="dxa" w:w="8280"/>
            <w:vAlign w:val="center"/>
            <w:shd w:fill="6441A5"/>
          </w:tcPr>
          <w:p>
            <w:pPr>
              <w:spacing w:after="30"/>
            </w:pPr>
            <w:r/>
            <w:r>
              <w:rPr>
                <w:rFonts w:ascii="Aptos" w:hAnsi="Aptos"/>
                <w:b/>
                <w:color w:val="FFFFFF"/>
                <w:sz w:val="16"/>
              </w:rPr>
              <w:t>Files</w:t>
            </w:r>
          </w:p>
        </w:tc>
      </w:tr>
      <w:tr>
        <w:tc>
          <w:tcPr>
            <w:tcW w:type="dxa" w:w="2232"/>
            <w:vAlign w:val="center"/>
          </w:tcPr>
          <w:p>
            <w:pPr>
              <w:spacing w:after="30"/>
            </w:pPr>
            <w:r/>
            <w:r>
              <w:rPr>
                <w:rFonts w:ascii="Aptos" w:hAnsi="Aptos"/>
                <w:b w:val="0"/>
                <w:color w:val="18181B"/>
                <w:sz w:val="16"/>
              </w:rPr>
              <w:t>Audio lifecycle</w:t>
            </w:r>
          </w:p>
        </w:tc>
        <w:tc>
          <w:tcPr>
            <w:tcW w:type="dxa" w:w="8280"/>
            <w:vAlign w:val="center"/>
          </w:tcPr>
          <w:p>
            <w:pPr>
              <w:spacing w:after="30"/>
            </w:pPr>
            <w:r/>
            <w:r>
              <w:rPr>
                <w:rFonts w:ascii="Aptos" w:hAnsi="Aptos"/>
                <w:b w:val="0"/>
                <w:color w:val="18181B"/>
                <w:sz w:val="16"/>
              </w:rPr>
              <w:t>docs/plugin-audio-lifecycle-steering.md; apps/video_audio.c; apps/video_pcm.c</w:t>
            </w:r>
          </w:p>
        </w:tc>
      </w:tr>
      <w:tr>
        <w:tc>
          <w:tcPr>
            <w:tcW w:type="dxa" w:w="2232"/>
            <w:vAlign w:val="center"/>
            <w:shd w:fill="F4F4F6"/>
          </w:tcPr>
          <w:p>
            <w:pPr>
              <w:spacing w:after="30"/>
            </w:pPr>
            <w:r/>
            <w:r>
              <w:rPr>
                <w:rFonts w:ascii="Aptos" w:hAnsi="Aptos"/>
                <w:b w:val="0"/>
                <w:color w:val="18181B"/>
                <w:sz w:val="16"/>
              </w:rPr>
              <w:t>MP4/AAC</w:t>
            </w:r>
          </w:p>
        </w:tc>
        <w:tc>
          <w:tcPr>
            <w:tcW w:type="dxa" w:w="8280"/>
            <w:vAlign w:val="center"/>
            <w:shd w:fill="F4F4F6"/>
          </w:tcPr>
          <w:p>
            <w:pPr>
              <w:spacing w:after="30"/>
            </w:pPr>
            <w:r/>
            <w:r>
              <w:rPr>
                <w:rFonts w:ascii="Aptos" w:hAnsi="Aptos"/>
                <w:b w:val="0"/>
                <w:color w:val="18181B"/>
                <w:sz w:val="16"/>
              </w:rPr>
              <w:t>lib/rbcodec/codecs/aac.c; lib/rbcodec/codecs/libm4a/m4a.c</w:t>
            </w:r>
          </w:p>
        </w:tc>
      </w:tr>
      <w:tr>
        <w:tc>
          <w:tcPr>
            <w:tcW w:type="dxa" w:w="2232"/>
            <w:vAlign w:val="center"/>
          </w:tcPr>
          <w:p>
            <w:pPr>
              <w:spacing w:after="30"/>
            </w:pPr>
            <w:r/>
            <w:r>
              <w:rPr>
                <w:rFonts w:ascii="Aptos" w:hAnsi="Aptos"/>
                <w:b w:val="0"/>
                <w:color w:val="18181B"/>
                <w:sz w:val="16"/>
              </w:rPr>
              <w:t>H.264 player</w:t>
            </w:r>
          </w:p>
        </w:tc>
        <w:tc>
          <w:tcPr>
            <w:tcW w:type="dxa" w:w="8280"/>
            <w:vAlign w:val="center"/>
          </w:tcPr>
          <w:p>
            <w:pPr>
              <w:spacing w:after="30"/>
            </w:pPr>
            <w:r/>
            <w:r>
              <w:rPr>
                <w:rFonts w:ascii="Aptos" w:hAnsi="Aptos"/>
                <w:b w:val="0"/>
                <w:color w:val="18181B"/>
                <w:sz w:val="16"/>
              </w:rPr>
              <w:t>apps/video_playback.c; apps/plugins/openh264_player.c</w:t>
            </w:r>
          </w:p>
        </w:tc>
      </w:tr>
      <w:tr>
        <w:tc>
          <w:tcPr>
            <w:tcW w:type="dxa" w:w="2232"/>
            <w:vAlign w:val="center"/>
            <w:shd w:fill="F4F4F6"/>
          </w:tcPr>
          <w:p>
            <w:pPr>
              <w:spacing w:after="30"/>
            </w:pPr>
            <w:r/>
            <w:r>
              <w:rPr>
                <w:rFonts w:ascii="Aptos" w:hAnsi="Aptos"/>
                <w:b w:val="0"/>
                <w:color w:val="18181B"/>
                <w:sz w:val="16"/>
              </w:rPr>
              <w:t>Twitch app/sync</w:t>
            </w:r>
          </w:p>
        </w:tc>
        <w:tc>
          <w:tcPr>
            <w:tcW w:type="dxa" w:w="8280"/>
            <w:vAlign w:val="center"/>
            <w:shd w:fill="F4F4F6"/>
          </w:tcPr>
          <w:p>
            <w:pPr>
              <w:spacing w:after="30"/>
            </w:pPr>
            <w:r/>
            <w:r>
              <w:rPr>
                <w:rFonts w:ascii="Aptos" w:hAnsi="Aptos"/>
                <w:b w:val="0"/>
                <w:color w:val="18181B"/>
                <w:sz w:val="16"/>
              </w:rPr>
              <w:t>apps/plugins/twitch.c; rockpod/services/twitch_app.py; app_video_sync.py; video_rvp.py</w:t>
            </w:r>
          </w:p>
        </w:tc>
      </w:tr>
      <w:tr>
        <w:tc>
          <w:tcPr>
            <w:tcW w:type="dxa" w:w="2232"/>
            <w:vAlign w:val="center"/>
          </w:tcPr>
          <w:p>
            <w:pPr>
              <w:spacing w:after="30"/>
            </w:pPr>
            <w:r/>
            <w:r>
              <w:rPr>
                <w:rFonts w:ascii="Aptos" w:hAnsi="Aptos"/>
                <w:b w:val="0"/>
                <w:color w:val="18181B"/>
                <w:sz w:val="16"/>
              </w:rPr>
              <w:t>Composite</w:t>
            </w:r>
          </w:p>
        </w:tc>
        <w:tc>
          <w:tcPr>
            <w:tcW w:type="dxa" w:w="8280"/>
            <w:vAlign w:val="center"/>
          </w:tcPr>
          <w:p>
            <w:pPr>
              <w:spacing w:after="30"/>
            </w:pPr>
            <w:r/>
            <w:r>
              <w:rPr>
                <w:rFonts w:ascii="Aptos" w:hAnsi="Aptos"/>
                <w:b w:val="0"/>
                <w:color w:val="18181B"/>
                <w:sz w:val="16"/>
              </w:rPr>
              <w:t>firmware/target/arm/s5l8702/ipod6g/videoout-6g.c; docs/ipod6g-dcp750-videoout-results.md</w:t>
            </w:r>
          </w:p>
        </w:tc>
      </w:tr>
      <w:tr>
        <w:tc>
          <w:tcPr>
            <w:tcW w:type="dxa" w:w="2232"/>
            <w:vAlign w:val="center"/>
            <w:shd w:fill="F4F4F6"/>
          </w:tcPr>
          <w:p>
            <w:pPr>
              <w:spacing w:after="30"/>
            </w:pPr>
            <w:r/>
            <w:r>
              <w:rPr>
                <w:rFonts w:ascii="Aptos" w:hAnsi="Aptos"/>
                <w:b w:val="0"/>
                <w:color w:val="18181B"/>
                <w:sz w:val="16"/>
              </w:rPr>
              <w:t>Regression</w:t>
            </w:r>
          </w:p>
        </w:tc>
        <w:tc>
          <w:tcPr>
            <w:tcW w:type="dxa" w:w="8280"/>
            <w:vAlign w:val="center"/>
            <w:shd w:fill="F4F4F6"/>
          </w:tcPr>
          <w:p>
            <w:pPr>
              <w:spacing w:after="30"/>
            </w:pPr>
            <w:r/>
            <w:r>
              <w:rPr>
                <w:rFonts w:ascii="Aptos" w:hAnsi="Aptos"/>
                <w:b w:val="0"/>
                <w:color w:val="18181B"/>
                <w:sz w:val="16"/>
              </w:rPr>
              <w:t>tools/h264_audio_sim_gate.py; rockpod/tests/test_h264_audio_large_file_source.py</w:t>
            </w:r>
          </w:p>
        </w:tc>
      </w:tr>
    </w:tbl>
    <w:p>
      <w:pPr>
        <w:spacing w:after="0"/>
      </w:pPr>
    </w:p>
    <w:p>
      <w:pPr>
        <w:pStyle w:val="Heading2"/>
      </w:pPr>
      <w:r>
        <w:t>Conclusion</w:t>
      </w:r>
    </w:p>
    <w:p>
      <w:r>
        <w:t>The missing-audio report is explained by a deterministic large-file integer boundary plus genuine silent source intros—not by absent converted tracks. The correction covers all compatible AAC/M4A files below Rockbox's 4 GiB limit, keeps H.264 primary, and leaves MPEG as recovery. Host and simulator evidence passes; the deployed 6G remains the authority for VPU and composite acceptance.</w:t>
      </w:r>
    </w:p>
    <w:sectPr w:rsidR="00FC693F" w:rsidRPr="0006063C" w:rsidSect="00034616">
      <w:footerReference w:type="default" r:id="rId9"/>
      <w:pgSz w:w="12240" w:h="15840"/>
      <w:pgMar w:top="979" w:right="1037" w:bottom="893" w:left="1037" w:header="288"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535F"/>
        <w:sz w:val="16"/>
      </w:rPr>
      <w:t xml:space="preserve">ROCKPOD  •  TWITCH / IPOD 6G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181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6441A5"/>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8181B"/>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6441A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181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Aptos Display" w:hAnsi="Aptos Display"/>
      <w:b w:val="0"/>
      <w:i/>
      <w:iCs/>
      <w:color w:val="53535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Twitch on iPod 6G: Failure Analysis</dc:title>
  <dc:subject>H.264/AAC, RockPod sync, and composite-output qualification</dc:subject>
  <dc:creator>RockPod engineering</dc:creator>
  <cp:keywords>Twitch, iPod 6G, Rockbox, H.264, AAC, composite</cp:keywords>
  <dc:description>generated by python-docx</dc:description>
  <cp:lastModifiedBy/>
  <cp:revision>1</cp:revision>
  <dcterms:created xsi:type="dcterms:W3CDTF">2013-12-23T23:15:00Z</dcterms:created>
  <dcterms:modified xsi:type="dcterms:W3CDTF">2013-12-23T23:15:00Z</dcterms:modified>
  <cp:category/>
</cp:coreProperties>
</file>