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D8B78" w14:textId="77777777" w:rsidR="00A80029" w:rsidRDefault="00A80029" w:rsidP="00A80029">
      <w:pPr>
        <w:jc w:val="center"/>
        <w:rPr>
          <w:b/>
          <w:u w:val="single"/>
        </w:rPr>
      </w:pPr>
      <w:r w:rsidRPr="003D6BC6">
        <w:rPr>
          <w:b/>
          <w:u w:val="single"/>
        </w:rPr>
        <w:t>Examen parcial No. 1</w:t>
      </w:r>
    </w:p>
    <w:p w14:paraId="604C42D3" w14:textId="77777777" w:rsidR="00A80029" w:rsidRDefault="00A80029" w:rsidP="00A80029">
      <w:pPr>
        <w:jc w:val="both"/>
      </w:pPr>
      <w:r>
        <w:rPr>
          <w:b/>
          <w:u w:val="single"/>
        </w:rPr>
        <w:t>INSTRUCCIONES:</w:t>
      </w:r>
      <w:r>
        <w:t xml:space="preserve"> Resuelva de forma clara y ordenada los siguientes problemas. Deberá incluir un análisis estadístico profundo, tomando en cuenta que los procedimientos vistos en clase tienen algunos requerimientos importantes, sin los cuales dichos procedimientos no serían válidos. </w:t>
      </w:r>
    </w:p>
    <w:p w14:paraId="68AC7663" w14:textId="77777777" w:rsidR="00A80029" w:rsidRDefault="00A80029" w:rsidP="00A80029">
      <w:pPr>
        <w:jc w:val="both"/>
      </w:pPr>
      <w:r>
        <w:t xml:space="preserve">Para la resolución de este examen tiene permitido utilizar Excel y/o geogebra, pero por ningún motivo puede utilizar internet o material adicional (libro, notas, ejercicios resueltos, etc). </w:t>
      </w:r>
    </w:p>
    <w:p w14:paraId="3B4696B9" w14:textId="77777777" w:rsidR="00A80029" w:rsidRDefault="00A80029" w:rsidP="00A80029">
      <w:pPr>
        <w:jc w:val="both"/>
      </w:pPr>
      <w:r>
        <w:t>El entregable deberá ser un archivo de Excel con todos los resultados y  PDF con toda la información análisis  y conclusiones debidamente contextualizadas.</w:t>
      </w:r>
    </w:p>
    <w:p w14:paraId="220BE336" w14:textId="77777777" w:rsidR="00A80029" w:rsidRDefault="00A80029" w:rsidP="005A141F">
      <w:pPr>
        <w:autoSpaceDE w:val="0"/>
        <w:autoSpaceDN w:val="0"/>
        <w:adjustRightInd w:val="0"/>
        <w:spacing w:after="0" w:line="240" w:lineRule="auto"/>
        <w:jc w:val="both"/>
        <w:rPr>
          <w:rFonts w:ascii="CMR9" w:hAnsi="CMR9" w:cs="CMR9"/>
          <w:sz w:val="24"/>
          <w:szCs w:val="24"/>
        </w:rPr>
      </w:pPr>
    </w:p>
    <w:p w14:paraId="667E6675" w14:textId="77777777" w:rsidR="00A80029" w:rsidRDefault="00A80029" w:rsidP="005A141F">
      <w:pPr>
        <w:autoSpaceDE w:val="0"/>
        <w:autoSpaceDN w:val="0"/>
        <w:adjustRightInd w:val="0"/>
        <w:spacing w:after="0" w:line="240" w:lineRule="auto"/>
        <w:jc w:val="both"/>
        <w:rPr>
          <w:rFonts w:ascii="CMR9" w:hAnsi="CMR9" w:cs="CMR9"/>
          <w:sz w:val="24"/>
          <w:szCs w:val="24"/>
        </w:rPr>
      </w:pPr>
    </w:p>
    <w:p w14:paraId="53F79ABA" w14:textId="7B0A8700" w:rsidR="005A141F" w:rsidRPr="00A80029" w:rsidRDefault="00E13706" w:rsidP="00A80029">
      <w:pPr>
        <w:pStyle w:val="ListParagraph"/>
        <w:numPr>
          <w:ilvl w:val="0"/>
          <w:numId w:val="2"/>
        </w:numPr>
        <w:autoSpaceDE w:val="0"/>
        <w:autoSpaceDN w:val="0"/>
        <w:adjustRightInd w:val="0"/>
        <w:spacing w:after="0" w:line="240" w:lineRule="auto"/>
        <w:jc w:val="both"/>
        <w:rPr>
          <w:rFonts w:ascii="CMR9" w:hAnsi="CMR9" w:cs="CMR9"/>
          <w:sz w:val="24"/>
          <w:szCs w:val="24"/>
        </w:rPr>
      </w:pPr>
      <w:r>
        <w:rPr>
          <w:rFonts w:ascii="CMR9" w:hAnsi="CMR9" w:cs="CMR9"/>
          <w:sz w:val="24"/>
          <w:szCs w:val="24"/>
        </w:rPr>
        <w:t xml:space="preserve">(30 puntos) </w:t>
      </w:r>
      <w:r w:rsidR="005A141F" w:rsidRPr="00A80029">
        <w:rPr>
          <w:rFonts w:ascii="CMR9" w:hAnsi="CMR9" w:cs="CMR9"/>
          <w:sz w:val="24"/>
          <w:szCs w:val="24"/>
        </w:rPr>
        <w:t>Se encuestan 10 escuelas de ingenier</w:t>
      </w:r>
      <w:r w:rsidR="005A141F" w:rsidRPr="00A80029">
        <w:rPr>
          <w:rFonts w:ascii="Cmr12" w:hAnsi="Cmr12" w:cs="Cmr12"/>
          <w:sz w:val="24"/>
          <w:szCs w:val="24"/>
        </w:rPr>
        <w:t>í</w:t>
      </w:r>
      <w:r w:rsidR="005A141F" w:rsidRPr="00A80029">
        <w:rPr>
          <w:rFonts w:ascii="CMR9" w:hAnsi="CMR9" w:cs="CMR9"/>
          <w:sz w:val="24"/>
          <w:szCs w:val="24"/>
        </w:rPr>
        <w:t>a en Estados Unidos. La muestra contiene 250 ingenieros el</w:t>
      </w:r>
      <w:r w:rsidR="005A141F" w:rsidRPr="00A80029">
        <w:rPr>
          <w:rFonts w:ascii="Cmr12" w:hAnsi="Cmr12" w:cs="Cmr12"/>
          <w:sz w:val="24"/>
          <w:szCs w:val="24"/>
        </w:rPr>
        <w:t>é</w:t>
      </w:r>
      <w:r w:rsidR="005A141F" w:rsidRPr="00A80029">
        <w:rPr>
          <w:rFonts w:ascii="CMR9" w:hAnsi="CMR9" w:cs="CMR9"/>
          <w:sz w:val="24"/>
          <w:szCs w:val="24"/>
        </w:rPr>
        <w:t>ctricos, donde 80 son mujeres; y 175 ingenieros qu</w:t>
      </w:r>
      <w:r w:rsidR="005A141F" w:rsidRPr="00A80029">
        <w:rPr>
          <w:rFonts w:ascii="Cmr12" w:hAnsi="Cmr12" w:cs="Cmr12"/>
          <w:sz w:val="24"/>
          <w:szCs w:val="24"/>
        </w:rPr>
        <w:t>í</w:t>
      </w:r>
      <w:r w:rsidR="005A141F" w:rsidRPr="00A80029">
        <w:rPr>
          <w:rFonts w:ascii="CMR9" w:hAnsi="CMR9" w:cs="CMR9"/>
          <w:sz w:val="24"/>
          <w:szCs w:val="24"/>
        </w:rPr>
        <w:t>micos, donde 40 son mujeres. ¿Hay una diferencia significativa entre las dos proporciones?</w:t>
      </w:r>
    </w:p>
    <w:tbl>
      <w:tblPr>
        <w:tblW w:w="7140" w:type="dxa"/>
        <w:tblCellMar>
          <w:left w:w="70" w:type="dxa"/>
          <w:right w:w="70" w:type="dxa"/>
        </w:tblCellMar>
        <w:tblLook w:val="04A0" w:firstRow="1" w:lastRow="0" w:firstColumn="1" w:lastColumn="0" w:noHBand="0" w:noVBand="1"/>
      </w:tblPr>
      <w:tblGrid>
        <w:gridCol w:w="6994"/>
        <w:gridCol w:w="146"/>
      </w:tblGrid>
      <w:tr w:rsidR="00DE1957" w:rsidRPr="00DE1957" w14:paraId="6B4AFC3E" w14:textId="77777777" w:rsidTr="00DE1957">
        <w:trPr>
          <w:gridAfter w:val="1"/>
          <w:wAfter w:w="6" w:type="dxa"/>
          <w:trHeight w:val="408"/>
        </w:trPr>
        <w:tc>
          <w:tcPr>
            <w:tcW w:w="7134" w:type="dxa"/>
            <w:vMerge w:val="restart"/>
            <w:tcBorders>
              <w:top w:val="nil"/>
              <w:left w:val="nil"/>
              <w:bottom w:val="nil"/>
              <w:right w:val="nil"/>
            </w:tcBorders>
            <w:shd w:val="clear" w:color="auto" w:fill="auto"/>
            <w:vAlign w:val="bottom"/>
            <w:hideMark/>
          </w:tcPr>
          <w:p w14:paraId="53F14E05" w14:textId="77777777" w:rsidR="00DE1957" w:rsidRPr="00DE1957" w:rsidRDefault="00DE1957" w:rsidP="00DE1957">
            <w:pPr>
              <w:spacing w:after="0" w:line="240" w:lineRule="auto"/>
              <w:rPr>
                <w:rFonts w:ascii="Calibri" w:eastAsia="Times New Roman" w:hAnsi="Calibri" w:cs="Calibri"/>
                <w:color w:val="000000"/>
                <w:lang w:eastAsia="es-GT"/>
              </w:rPr>
            </w:pPr>
            <w:r w:rsidRPr="00DE1957">
              <w:rPr>
                <w:rFonts w:ascii="Calibri" w:eastAsia="Times New Roman" w:hAnsi="Calibri" w:cs="Calibri"/>
                <w:color w:val="000000"/>
                <w:lang w:eastAsia="es-GT"/>
              </w:rPr>
              <w:t xml:space="preserve">Con significancia 0.05 podemos rechazar la H0 afirmando así que sí existe una diferencia significativa entre las medias en cuestión. </w:t>
            </w:r>
          </w:p>
        </w:tc>
      </w:tr>
      <w:tr w:rsidR="00DE1957" w:rsidRPr="00DE1957" w14:paraId="0B718BB1" w14:textId="77777777" w:rsidTr="00DE1957">
        <w:trPr>
          <w:trHeight w:val="300"/>
        </w:trPr>
        <w:tc>
          <w:tcPr>
            <w:tcW w:w="7134" w:type="dxa"/>
            <w:vMerge/>
            <w:tcBorders>
              <w:top w:val="nil"/>
              <w:left w:val="nil"/>
              <w:bottom w:val="nil"/>
              <w:right w:val="nil"/>
            </w:tcBorders>
            <w:vAlign w:val="center"/>
            <w:hideMark/>
          </w:tcPr>
          <w:p w14:paraId="36BBBBFA" w14:textId="77777777" w:rsidR="00DE1957" w:rsidRPr="00DE1957" w:rsidRDefault="00DE1957" w:rsidP="00DE1957">
            <w:pPr>
              <w:spacing w:after="0" w:line="240" w:lineRule="auto"/>
              <w:rPr>
                <w:rFonts w:ascii="Calibri" w:eastAsia="Times New Roman" w:hAnsi="Calibri" w:cs="Calibri"/>
                <w:color w:val="000000"/>
                <w:lang w:eastAsia="es-GT"/>
              </w:rPr>
            </w:pPr>
          </w:p>
        </w:tc>
        <w:tc>
          <w:tcPr>
            <w:tcW w:w="6" w:type="dxa"/>
            <w:tcBorders>
              <w:top w:val="nil"/>
              <w:left w:val="nil"/>
              <w:bottom w:val="nil"/>
              <w:right w:val="nil"/>
            </w:tcBorders>
            <w:shd w:val="clear" w:color="auto" w:fill="auto"/>
            <w:noWrap/>
            <w:vAlign w:val="bottom"/>
            <w:hideMark/>
          </w:tcPr>
          <w:p w14:paraId="5B273D8F" w14:textId="77777777" w:rsidR="00DE1957" w:rsidRPr="00DE1957" w:rsidRDefault="00DE1957" w:rsidP="00DE1957">
            <w:pPr>
              <w:spacing w:after="0" w:line="240" w:lineRule="auto"/>
              <w:rPr>
                <w:rFonts w:ascii="Calibri" w:eastAsia="Times New Roman" w:hAnsi="Calibri" w:cs="Calibri"/>
                <w:color w:val="000000"/>
                <w:lang w:eastAsia="es-GT"/>
              </w:rPr>
            </w:pPr>
          </w:p>
        </w:tc>
      </w:tr>
    </w:tbl>
    <w:p w14:paraId="5CF7A929" w14:textId="77777777" w:rsidR="005A141F" w:rsidRPr="00A92F3A" w:rsidRDefault="005A141F" w:rsidP="00A92F3A">
      <w:pPr>
        <w:autoSpaceDE w:val="0"/>
        <w:autoSpaceDN w:val="0"/>
        <w:adjustRightInd w:val="0"/>
        <w:spacing w:after="0" w:line="240" w:lineRule="auto"/>
        <w:jc w:val="both"/>
        <w:rPr>
          <w:rFonts w:ascii="CMR9" w:hAnsi="CMR9" w:cs="CMR9"/>
          <w:sz w:val="24"/>
          <w:szCs w:val="24"/>
        </w:rPr>
      </w:pPr>
    </w:p>
    <w:p w14:paraId="31ED3E99" w14:textId="77777777" w:rsidR="00A92F3A" w:rsidRPr="00A92F3A" w:rsidRDefault="00A92F3A" w:rsidP="00A92F3A">
      <w:pPr>
        <w:autoSpaceDE w:val="0"/>
        <w:autoSpaceDN w:val="0"/>
        <w:adjustRightInd w:val="0"/>
        <w:spacing w:after="0" w:line="240" w:lineRule="auto"/>
        <w:jc w:val="both"/>
        <w:rPr>
          <w:rFonts w:ascii="CMR9" w:hAnsi="CMR9" w:cs="CMR9"/>
          <w:sz w:val="24"/>
          <w:szCs w:val="24"/>
        </w:rPr>
      </w:pPr>
    </w:p>
    <w:p w14:paraId="55588BBA" w14:textId="7057CDB1" w:rsidR="009E63BA" w:rsidRPr="00E13706" w:rsidRDefault="00E13706" w:rsidP="00E13706">
      <w:pPr>
        <w:pStyle w:val="ListParagraph"/>
        <w:numPr>
          <w:ilvl w:val="0"/>
          <w:numId w:val="2"/>
        </w:numPr>
        <w:autoSpaceDE w:val="0"/>
        <w:autoSpaceDN w:val="0"/>
        <w:adjustRightInd w:val="0"/>
        <w:spacing w:after="0" w:line="240" w:lineRule="auto"/>
        <w:jc w:val="both"/>
        <w:rPr>
          <w:sz w:val="24"/>
          <w:szCs w:val="24"/>
        </w:rPr>
      </w:pPr>
      <w:r>
        <w:rPr>
          <w:rFonts w:ascii="CMR9" w:hAnsi="CMR9" w:cs="CMR9"/>
          <w:sz w:val="24"/>
          <w:szCs w:val="24"/>
        </w:rPr>
        <w:t xml:space="preserve">(30 puntos) </w:t>
      </w:r>
      <w:r w:rsidR="009E63BA">
        <w:t>Una compañía de taxis trata de decidir si comprar neumáticos de la marca A o de la B para su flotilla de taxis.  Para tomar una decisión de forma profesional, se lleva a cabo un experimento utilizando 20 neumáticos de cada marca. Si se asigna al azar un neumático de cada marca a las ruedas traseras de 20 taxis y se registran las distancia</w:t>
      </w:r>
      <w:r w:rsidR="001226FE">
        <w:t xml:space="preserve">s, en kilómetros, </w:t>
      </w:r>
      <w:r w:rsidR="009E63BA">
        <w:t>mostradas en la base de datos. Y se le da la responsabilidad de tomar esta decisión. ¿Qué marca debería elegir?</w:t>
      </w:r>
    </w:p>
    <w:p w14:paraId="7B58206C" w14:textId="77777777" w:rsidR="00DE1957" w:rsidRPr="002F59B5" w:rsidRDefault="00DE1957" w:rsidP="00DE1957">
      <w:pPr>
        <w:pStyle w:val="ListParagraph"/>
        <w:tabs>
          <w:tab w:val="left" w:pos="2041"/>
        </w:tabs>
        <w:rPr>
          <w:sz w:val="24"/>
          <w:szCs w:val="24"/>
        </w:rPr>
      </w:pPr>
      <w:r>
        <w:rPr>
          <w:sz w:val="24"/>
          <w:szCs w:val="24"/>
        </w:rPr>
        <w:tab/>
      </w:r>
    </w:p>
    <w:tbl>
      <w:tblPr>
        <w:tblW w:w="8520" w:type="dxa"/>
        <w:tblCellMar>
          <w:left w:w="70" w:type="dxa"/>
          <w:right w:w="70" w:type="dxa"/>
        </w:tblCellMar>
        <w:tblLook w:val="04A0" w:firstRow="1" w:lastRow="0" w:firstColumn="1" w:lastColumn="0" w:noHBand="0" w:noVBand="1"/>
      </w:tblPr>
      <w:tblGrid>
        <w:gridCol w:w="8374"/>
        <w:gridCol w:w="146"/>
      </w:tblGrid>
      <w:tr w:rsidR="00DE1957" w:rsidRPr="00DE1957" w14:paraId="113530DB" w14:textId="77777777" w:rsidTr="00DE1957">
        <w:trPr>
          <w:gridAfter w:val="1"/>
          <w:wAfter w:w="6" w:type="dxa"/>
          <w:trHeight w:val="408"/>
        </w:trPr>
        <w:tc>
          <w:tcPr>
            <w:tcW w:w="8514" w:type="dxa"/>
            <w:vMerge w:val="restart"/>
            <w:tcBorders>
              <w:top w:val="nil"/>
              <w:left w:val="nil"/>
              <w:bottom w:val="nil"/>
              <w:right w:val="nil"/>
            </w:tcBorders>
            <w:shd w:val="clear" w:color="auto" w:fill="auto"/>
            <w:vAlign w:val="bottom"/>
            <w:hideMark/>
          </w:tcPr>
          <w:p w14:paraId="7EE0CD69" w14:textId="77777777" w:rsidR="00DE1957" w:rsidRPr="00DE1957" w:rsidRDefault="00DE1957" w:rsidP="00DE1957">
            <w:pPr>
              <w:spacing w:after="0" w:line="240" w:lineRule="auto"/>
              <w:rPr>
                <w:rFonts w:ascii="Calibri" w:eastAsia="Times New Roman" w:hAnsi="Calibri" w:cs="Calibri"/>
                <w:color w:val="000000"/>
                <w:lang w:eastAsia="es-GT"/>
              </w:rPr>
            </w:pPr>
            <w:r w:rsidRPr="00DE1957">
              <w:rPr>
                <w:rFonts w:ascii="Calibri" w:eastAsia="Times New Roman" w:hAnsi="Calibri" w:cs="Calibri"/>
                <w:color w:val="000000"/>
                <w:lang w:eastAsia="es-GT"/>
              </w:rPr>
              <w:t>Con significancia 0.05 podemos rechazar la H_0 y afirmar que el producto A es mejor en rendimiento.</w:t>
            </w:r>
          </w:p>
        </w:tc>
      </w:tr>
      <w:tr w:rsidR="00DE1957" w:rsidRPr="00DE1957" w14:paraId="0AA36C11" w14:textId="77777777" w:rsidTr="00DE1957">
        <w:trPr>
          <w:trHeight w:val="300"/>
        </w:trPr>
        <w:tc>
          <w:tcPr>
            <w:tcW w:w="8514" w:type="dxa"/>
            <w:vMerge/>
            <w:tcBorders>
              <w:top w:val="nil"/>
              <w:left w:val="nil"/>
              <w:bottom w:val="nil"/>
              <w:right w:val="nil"/>
            </w:tcBorders>
            <w:vAlign w:val="center"/>
            <w:hideMark/>
          </w:tcPr>
          <w:p w14:paraId="409FF0D7" w14:textId="77777777" w:rsidR="00DE1957" w:rsidRPr="00DE1957" w:rsidRDefault="00DE1957" w:rsidP="00DE1957">
            <w:pPr>
              <w:spacing w:after="0" w:line="240" w:lineRule="auto"/>
              <w:rPr>
                <w:rFonts w:ascii="Calibri" w:eastAsia="Times New Roman" w:hAnsi="Calibri" w:cs="Calibri"/>
                <w:color w:val="000000"/>
                <w:lang w:eastAsia="es-GT"/>
              </w:rPr>
            </w:pPr>
          </w:p>
        </w:tc>
        <w:tc>
          <w:tcPr>
            <w:tcW w:w="6" w:type="dxa"/>
            <w:tcBorders>
              <w:top w:val="nil"/>
              <w:left w:val="nil"/>
              <w:bottom w:val="nil"/>
              <w:right w:val="nil"/>
            </w:tcBorders>
            <w:shd w:val="clear" w:color="auto" w:fill="auto"/>
            <w:noWrap/>
            <w:vAlign w:val="bottom"/>
            <w:hideMark/>
          </w:tcPr>
          <w:p w14:paraId="52E7332F" w14:textId="77777777" w:rsidR="00DE1957" w:rsidRPr="00DE1957" w:rsidRDefault="00DE1957" w:rsidP="00DE1957">
            <w:pPr>
              <w:spacing w:after="0" w:line="240" w:lineRule="auto"/>
              <w:rPr>
                <w:rFonts w:ascii="Calibri" w:eastAsia="Times New Roman" w:hAnsi="Calibri" w:cs="Calibri"/>
                <w:color w:val="000000"/>
                <w:lang w:eastAsia="es-GT"/>
              </w:rPr>
            </w:pPr>
          </w:p>
        </w:tc>
      </w:tr>
    </w:tbl>
    <w:p w14:paraId="40F5400D" w14:textId="133F381B" w:rsidR="002F59B5" w:rsidRPr="002F59B5" w:rsidRDefault="002F59B5" w:rsidP="00DE1957">
      <w:pPr>
        <w:pStyle w:val="ListParagraph"/>
        <w:tabs>
          <w:tab w:val="left" w:pos="2041"/>
        </w:tabs>
        <w:rPr>
          <w:sz w:val="24"/>
          <w:szCs w:val="24"/>
        </w:rPr>
      </w:pPr>
    </w:p>
    <w:p w14:paraId="5EC0CEF4" w14:textId="14C5906E" w:rsidR="00A80029" w:rsidRPr="00E13706" w:rsidRDefault="00E13706" w:rsidP="00E13706">
      <w:pPr>
        <w:pStyle w:val="ListParagraph"/>
        <w:numPr>
          <w:ilvl w:val="0"/>
          <w:numId w:val="2"/>
        </w:numPr>
        <w:autoSpaceDE w:val="0"/>
        <w:autoSpaceDN w:val="0"/>
        <w:adjustRightInd w:val="0"/>
        <w:spacing w:after="0" w:line="240" w:lineRule="auto"/>
        <w:jc w:val="both"/>
        <w:rPr>
          <w:rFonts w:ascii="Times-Roman" w:hAnsi="Times-Roman" w:cs="Times-Roman"/>
          <w:sz w:val="24"/>
          <w:szCs w:val="24"/>
        </w:rPr>
      </w:pPr>
      <w:r>
        <w:rPr>
          <w:rFonts w:ascii="CMR9" w:hAnsi="CMR9" w:cs="CMR9"/>
          <w:sz w:val="24"/>
          <w:szCs w:val="24"/>
        </w:rPr>
        <w:t xml:space="preserve">(30 puntos) </w:t>
      </w:r>
      <w:r w:rsidR="00A80029" w:rsidRPr="00E13706">
        <w:rPr>
          <w:rFonts w:ascii="Times-Roman" w:hAnsi="Times-Roman" w:cs="Times-Roman"/>
          <w:sz w:val="24"/>
          <w:szCs w:val="24"/>
        </w:rPr>
        <w:t>Las empresas de preparación para exámenes ofrecen asesorías, clases y pruebas simuladas con el fin de ayudar a los estudiantes a obtener mejores resultados en exámenes como el de aptitudes escolares (SAT). Estas empresas aseguran que sus cursos ayudan a los estudiantes a mejorar sus puntuaciones hasta en un promedio de 120 puntos (</w:t>
      </w:r>
      <w:r w:rsidR="00A80029" w:rsidRPr="00E13706">
        <w:rPr>
          <w:rFonts w:ascii="Times-Italic" w:hAnsi="Times-Italic" w:cs="Times-Italic"/>
          <w:i/>
          <w:iCs/>
          <w:sz w:val="24"/>
          <w:szCs w:val="24"/>
        </w:rPr>
        <w:t xml:space="preserve">The Wall Street Journal, </w:t>
      </w:r>
      <w:r w:rsidR="00A80029" w:rsidRPr="00E13706">
        <w:rPr>
          <w:rFonts w:ascii="Times-Roman" w:hAnsi="Times-Roman" w:cs="Times-Roman"/>
          <w:sz w:val="24"/>
          <w:szCs w:val="24"/>
        </w:rPr>
        <w:t>23 de enero de 2003). Un investigador duda de esta aseveración y cree que 115 puntos es una exageración de las empresas para motivar a los aspirantes a tomar los cursos de preparación. En un estudio para evaluar un curso para dicho examen, los investigadores recabaron datos de las puntuaciones de 35 estudiantes que tomaron el curso de preparación y de 48 que no lo tomaron. El archivo SAT contiene los datos de este estudio.</w:t>
      </w:r>
    </w:p>
    <w:p w14:paraId="29344CC3" w14:textId="512FDE69" w:rsidR="00A80029" w:rsidRDefault="00A80029" w:rsidP="00E13706">
      <w:pPr>
        <w:autoSpaceDE w:val="0"/>
        <w:autoSpaceDN w:val="0"/>
        <w:adjustRightInd w:val="0"/>
        <w:spacing w:after="0" w:line="240" w:lineRule="auto"/>
        <w:ind w:firstLine="708"/>
        <w:jc w:val="both"/>
        <w:rPr>
          <w:rFonts w:ascii="Times-Roman" w:hAnsi="Times-Roman" w:cs="Times-Roman"/>
          <w:sz w:val="24"/>
          <w:szCs w:val="24"/>
        </w:rPr>
      </w:pPr>
      <w:r>
        <w:rPr>
          <w:rFonts w:ascii="Times-Roman" w:hAnsi="Times-Roman" w:cs="Times-Roman"/>
          <w:sz w:val="24"/>
          <w:szCs w:val="24"/>
        </w:rPr>
        <w:t>Use una significancia de 0.04, para determinar si la publicidad es engañosa.</w:t>
      </w:r>
    </w:p>
    <w:tbl>
      <w:tblPr>
        <w:tblW w:w="6000" w:type="dxa"/>
        <w:tblCellMar>
          <w:left w:w="70" w:type="dxa"/>
          <w:right w:w="70" w:type="dxa"/>
        </w:tblCellMar>
        <w:tblLook w:val="04A0" w:firstRow="1" w:lastRow="0" w:firstColumn="1" w:lastColumn="0" w:noHBand="0" w:noVBand="1"/>
      </w:tblPr>
      <w:tblGrid>
        <w:gridCol w:w="5854"/>
        <w:gridCol w:w="146"/>
      </w:tblGrid>
      <w:tr w:rsidR="00DE1957" w:rsidRPr="00DE1957" w14:paraId="4BEC56D2" w14:textId="77777777" w:rsidTr="00DE1957">
        <w:trPr>
          <w:gridAfter w:val="1"/>
          <w:wAfter w:w="6" w:type="dxa"/>
          <w:trHeight w:val="408"/>
        </w:trPr>
        <w:tc>
          <w:tcPr>
            <w:tcW w:w="5994" w:type="dxa"/>
            <w:vMerge w:val="restart"/>
            <w:tcBorders>
              <w:top w:val="nil"/>
              <w:left w:val="nil"/>
              <w:bottom w:val="nil"/>
              <w:right w:val="nil"/>
            </w:tcBorders>
            <w:shd w:val="clear" w:color="auto" w:fill="auto"/>
            <w:vAlign w:val="bottom"/>
            <w:hideMark/>
          </w:tcPr>
          <w:p w14:paraId="01B9B1F3" w14:textId="77777777" w:rsidR="00DE1957" w:rsidRPr="00DE1957" w:rsidRDefault="00DE1957" w:rsidP="00DE1957">
            <w:pPr>
              <w:spacing w:after="0" w:line="240" w:lineRule="auto"/>
              <w:rPr>
                <w:rFonts w:ascii="Calibri" w:eastAsia="Times New Roman" w:hAnsi="Calibri" w:cs="Calibri"/>
                <w:color w:val="000000"/>
                <w:lang w:eastAsia="es-GT"/>
              </w:rPr>
            </w:pPr>
            <w:r w:rsidRPr="00DE1957">
              <w:rPr>
                <w:rFonts w:ascii="Calibri" w:eastAsia="Times New Roman" w:hAnsi="Calibri" w:cs="Calibri"/>
                <w:color w:val="000000"/>
                <w:lang w:eastAsia="es-GT"/>
              </w:rPr>
              <w:t>Con significancia 0.05 podemos rechazar la H_0 y afirmar que el producto es engañoso</w:t>
            </w:r>
          </w:p>
        </w:tc>
      </w:tr>
      <w:tr w:rsidR="00DE1957" w:rsidRPr="00DE1957" w14:paraId="246C3BBC" w14:textId="77777777" w:rsidTr="00DE1957">
        <w:trPr>
          <w:trHeight w:val="300"/>
        </w:trPr>
        <w:tc>
          <w:tcPr>
            <w:tcW w:w="5994" w:type="dxa"/>
            <w:vMerge/>
            <w:tcBorders>
              <w:top w:val="nil"/>
              <w:left w:val="nil"/>
              <w:bottom w:val="nil"/>
              <w:right w:val="nil"/>
            </w:tcBorders>
            <w:vAlign w:val="center"/>
            <w:hideMark/>
          </w:tcPr>
          <w:p w14:paraId="44CBA230" w14:textId="77777777" w:rsidR="00DE1957" w:rsidRPr="00DE1957" w:rsidRDefault="00DE1957" w:rsidP="00DE1957">
            <w:pPr>
              <w:spacing w:after="0" w:line="240" w:lineRule="auto"/>
              <w:rPr>
                <w:rFonts w:ascii="Calibri" w:eastAsia="Times New Roman" w:hAnsi="Calibri" w:cs="Calibri"/>
                <w:color w:val="000000"/>
                <w:lang w:eastAsia="es-GT"/>
              </w:rPr>
            </w:pPr>
          </w:p>
        </w:tc>
        <w:tc>
          <w:tcPr>
            <w:tcW w:w="6" w:type="dxa"/>
            <w:tcBorders>
              <w:top w:val="nil"/>
              <w:left w:val="nil"/>
              <w:bottom w:val="nil"/>
              <w:right w:val="nil"/>
            </w:tcBorders>
            <w:shd w:val="clear" w:color="auto" w:fill="auto"/>
            <w:noWrap/>
            <w:vAlign w:val="bottom"/>
            <w:hideMark/>
          </w:tcPr>
          <w:p w14:paraId="5319EB7F" w14:textId="77777777" w:rsidR="00DE1957" w:rsidRPr="00DE1957" w:rsidRDefault="00DE1957" w:rsidP="00DE1957">
            <w:pPr>
              <w:spacing w:after="0" w:line="240" w:lineRule="auto"/>
              <w:rPr>
                <w:rFonts w:ascii="Calibri" w:eastAsia="Times New Roman" w:hAnsi="Calibri" w:cs="Calibri"/>
                <w:color w:val="000000"/>
                <w:lang w:eastAsia="es-GT"/>
              </w:rPr>
            </w:pPr>
          </w:p>
        </w:tc>
      </w:tr>
    </w:tbl>
    <w:p w14:paraId="347446C6" w14:textId="694E1DF6" w:rsidR="00A80029" w:rsidRDefault="00A80029" w:rsidP="00A80029">
      <w:pPr>
        <w:autoSpaceDE w:val="0"/>
        <w:autoSpaceDN w:val="0"/>
        <w:adjustRightInd w:val="0"/>
        <w:spacing w:after="0" w:line="240" w:lineRule="auto"/>
        <w:jc w:val="both"/>
        <w:rPr>
          <w:rFonts w:ascii="Times-Roman" w:hAnsi="Times-Roman" w:cs="Times-Roman"/>
          <w:sz w:val="24"/>
          <w:szCs w:val="24"/>
        </w:rPr>
      </w:pPr>
    </w:p>
    <w:p w14:paraId="6EF0B268" w14:textId="14C5598C" w:rsidR="009E63BA" w:rsidRDefault="009E63BA" w:rsidP="00A80029">
      <w:pPr>
        <w:autoSpaceDE w:val="0"/>
        <w:autoSpaceDN w:val="0"/>
        <w:adjustRightInd w:val="0"/>
        <w:spacing w:after="0" w:line="240" w:lineRule="auto"/>
        <w:jc w:val="both"/>
        <w:rPr>
          <w:sz w:val="24"/>
          <w:szCs w:val="24"/>
        </w:rPr>
      </w:pPr>
    </w:p>
    <w:p w14:paraId="7208FDB6" w14:textId="7E3DE249" w:rsidR="00E13706" w:rsidRDefault="00E13706" w:rsidP="00E13706">
      <w:pPr>
        <w:pStyle w:val="ListParagraph"/>
        <w:numPr>
          <w:ilvl w:val="0"/>
          <w:numId w:val="2"/>
        </w:numPr>
        <w:autoSpaceDE w:val="0"/>
        <w:autoSpaceDN w:val="0"/>
        <w:adjustRightInd w:val="0"/>
        <w:spacing w:after="0" w:line="240" w:lineRule="auto"/>
        <w:jc w:val="both"/>
        <w:rPr>
          <w:sz w:val="24"/>
          <w:szCs w:val="24"/>
        </w:rPr>
      </w:pPr>
      <w:r>
        <w:rPr>
          <w:rFonts w:ascii="CMR9" w:hAnsi="CMR9" w:cs="CMR9"/>
          <w:sz w:val="24"/>
          <w:szCs w:val="24"/>
        </w:rPr>
        <w:t xml:space="preserve">(5 puntos) </w:t>
      </w:r>
      <w:r>
        <w:rPr>
          <w:sz w:val="24"/>
          <w:szCs w:val="24"/>
        </w:rPr>
        <w:t xml:space="preserve">Se realiza una investigación en donde se toma una muestra de tamaño 35, al realizar un análisis descriptivo se encuentra que el coeficiente de curtosis y asimetría es 2.3, y 1.5 respectivamente, </w:t>
      </w:r>
      <w:r>
        <w:rPr>
          <w:sz w:val="24"/>
          <w:szCs w:val="24"/>
        </w:rPr>
        <w:lastRenderedPageBreak/>
        <w:t>lo cual indica que no hay normalidad en los datos. Bajo este escenario ¿podría aplicar prueba de hipótesis? (explique)</w:t>
      </w:r>
    </w:p>
    <w:tbl>
      <w:tblPr>
        <w:tblW w:w="11520" w:type="dxa"/>
        <w:tblCellMar>
          <w:left w:w="70" w:type="dxa"/>
          <w:right w:w="70" w:type="dxa"/>
        </w:tblCellMar>
        <w:tblLook w:val="04A0" w:firstRow="1" w:lastRow="0" w:firstColumn="1" w:lastColumn="0" w:noHBand="0" w:noVBand="1"/>
      </w:tblPr>
      <w:tblGrid>
        <w:gridCol w:w="11374"/>
        <w:gridCol w:w="146"/>
      </w:tblGrid>
      <w:tr w:rsidR="00DE1957" w:rsidRPr="00DE1957" w14:paraId="716D1EA5" w14:textId="77777777" w:rsidTr="00DE1957">
        <w:trPr>
          <w:gridAfter w:val="1"/>
          <w:wAfter w:w="6" w:type="dxa"/>
          <w:trHeight w:val="408"/>
        </w:trPr>
        <w:tc>
          <w:tcPr>
            <w:tcW w:w="11514" w:type="dxa"/>
            <w:vMerge w:val="restart"/>
            <w:tcBorders>
              <w:top w:val="nil"/>
              <w:left w:val="nil"/>
              <w:bottom w:val="nil"/>
              <w:right w:val="nil"/>
            </w:tcBorders>
            <w:shd w:val="clear" w:color="auto" w:fill="auto"/>
            <w:vAlign w:val="bottom"/>
            <w:hideMark/>
          </w:tcPr>
          <w:p w14:paraId="4310AA96" w14:textId="77777777" w:rsidR="00DE1957" w:rsidRPr="00DE1957" w:rsidRDefault="00DE1957" w:rsidP="00DE1957">
            <w:pPr>
              <w:spacing w:after="0" w:line="240" w:lineRule="auto"/>
              <w:rPr>
                <w:rFonts w:ascii="Calibri" w:eastAsia="Times New Roman" w:hAnsi="Calibri" w:cs="Calibri"/>
                <w:color w:val="000000"/>
                <w:lang w:eastAsia="es-GT"/>
              </w:rPr>
            </w:pPr>
            <w:r w:rsidRPr="00DE1957">
              <w:rPr>
                <w:rFonts w:ascii="Calibri" w:eastAsia="Times New Roman" w:hAnsi="Calibri" w:cs="Calibri"/>
                <w:color w:val="000000"/>
                <w:lang w:eastAsia="es-GT"/>
              </w:rPr>
              <w:t>Los datos en sí no importan si no son normales, lo que importa son las medias de los datos, según el teorema de límite central las medias de los datos tienden siempre a la normalidad a partir de n &gt;= 30; por ende sí se puede llevar a cabo la prueba de hipótesis bajo este escenario, asumiendo que se eligieron de forma aleatoria.</w:t>
            </w:r>
          </w:p>
        </w:tc>
      </w:tr>
      <w:tr w:rsidR="00DE1957" w:rsidRPr="00DE1957" w14:paraId="18E9B9A5" w14:textId="77777777" w:rsidTr="00DE1957">
        <w:trPr>
          <w:trHeight w:val="300"/>
        </w:trPr>
        <w:tc>
          <w:tcPr>
            <w:tcW w:w="11514" w:type="dxa"/>
            <w:vMerge/>
            <w:tcBorders>
              <w:top w:val="nil"/>
              <w:left w:val="nil"/>
              <w:bottom w:val="nil"/>
              <w:right w:val="nil"/>
            </w:tcBorders>
            <w:vAlign w:val="center"/>
            <w:hideMark/>
          </w:tcPr>
          <w:p w14:paraId="023D9E33" w14:textId="77777777" w:rsidR="00DE1957" w:rsidRPr="00DE1957" w:rsidRDefault="00DE1957" w:rsidP="00DE1957">
            <w:pPr>
              <w:spacing w:after="0" w:line="240" w:lineRule="auto"/>
              <w:rPr>
                <w:rFonts w:ascii="Calibri" w:eastAsia="Times New Roman" w:hAnsi="Calibri" w:cs="Calibri"/>
                <w:color w:val="000000"/>
                <w:lang w:eastAsia="es-GT"/>
              </w:rPr>
            </w:pPr>
          </w:p>
        </w:tc>
        <w:tc>
          <w:tcPr>
            <w:tcW w:w="6" w:type="dxa"/>
            <w:tcBorders>
              <w:top w:val="nil"/>
              <w:left w:val="nil"/>
              <w:bottom w:val="nil"/>
              <w:right w:val="nil"/>
            </w:tcBorders>
            <w:shd w:val="clear" w:color="auto" w:fill="auto"/>
            <w:noWrap/>
            <w:vAlign w:val="bottom"/>
            <w:hideMark/>
          </w:tcPr>
          <w:p w14:paraId="10EAC08E" w14:textId="77777777" w:rsidR="00DE1957" w:rsidRPr="00DE1957" w:rsidRDefault="00DE1957" w:rsidP="00DE1957">
            <w:pPr>
              <w:spacing w:after="0" w:line="240" w:lineRule="auto"/>
              <w:rPr>
                <w:rFonts w:ascii="Calibri" w:eastAsia="Times New Roman" w:hAnsi="Calibri" w:cs="Calibri"/>
                <w:color w:val="000000"/>
                <w:lang w:eastAsia="es-GT"/>
              </w:rPr>
            </w:pPr>
          </w:p>
        </w:tc>
      </w:tr>
      <w:tr w:rsidR="00DE1957" w:rsidRPr="00DE1957" w14:paraId="5AD96B7E" w14:textId="77777777" w:rsidTr="00DE1957">
        <w:trPr>
          <w:trHeight w:val="300"/>
        </w:trPr>
        <w:tc>
          <w:tcPr>
            <w:tcW w:w="11514" w:type="dxa"/>
            <w:vMerge/>
            <w:tcBorders>
              <w:top w:val="nil"/>
              <w:left w:val="nil"/>
              <w:bottom w:val="nil"/>
              <w:right w:val="nil"/>
            </w:tcBorders>
            <w:vAlign w:val="center"/>
            <w:hideMark/>
          </w:tcPr>
          <w:p w14:paraId="59839FF1" w14:textId="77777777" w:rsidR="00DE1957" w:rsidRPr="00DE1957" w:rsidRDefault="00DE1957" w:rsidP="00DE1957">
            <w:pPr>
              <w:spacing w:after="0" w:line="240" w:lineRule="auto"/>
              <w:rPr>
                <w:rFonts w:ascii="Calibri" w:eastAsia="Times New Roman" w:hAnsi="Calibri" w:cs="Calibri"/>
                <w:color w:val="000000"/>
                <w:lang w:eastAsia="es-GT"/>
              </w:rPr>
            </w:pPr>
          </w:p>
        </w:tc>
        <w:tc>
          <w:tcPr>
            <w:tcW w:w="6" w:type="dxa"/>
            <w:tcBorders>
              <w:top w:val="nil"/>
              <w:left w:val="nil"/>
              <w:bottom w:val="nil"/>
              <w:right w:val="nil"/>
            </w:tcBorders>
            <w:shd w:val="clear" w:color="auto" w:fill="auto"/>
            <w:noWrap/>
            <w:vAlign w:val="bottom"/>
            <w:hideMark/>
          </w:tcPr>
          <w:p w14:paraId="299BD8D0" w14:textId="77777777" w:rsidR="00DE1957" w:rsidRPr="00DE1957" w:rsidRDefault="00DE1957" w:rsidP="00DE1957">
            <w:pPr>
              <w:spacing w:after="0" w:line="240" w:lineRule="auto"/>
              <w:rPr>
                <w:rFonts w:ascii="Times New Roman" w:eastAsia="Times New Roman" w:hAnsi="Times New Roman" w:cs="Times New Roman"/>
                <w:sz w:val="20"/>
                <w:szCs w:val="20"/>
                <w:lang w:eastAsia="es-GT"/>
              </w:rPr>
            </w:pPr>
          </w:p>
        </w:tc>
      </w:tr>
      <w:tr w:rsidR="00DE1957" w:rsidRPr="00DE1957" w14:paraId="220B4627" w14:textId="77777777" w:rsidTr="00DE1957">
        <w:trPr>
          <w:trHeight w:val="300"/>
        </w:trPr>
        <w:tc>
          <w:tcPr>
            <w:tcW w:w="11514" w:type="dxa"/>
            <w:vMerge/>
            <w:tcBorders>
              <w:top w:val="nil"/>
              <w:left w:val="nil"/>
              <w:bottom w:val="nil"/>
              <w:right w:val="nil"/>
            </w:tcBorders>
            <w:vAlign w:val="center"/>
            <w:hideMark/>
          </w:tcPr>
          <w:p w14:paraId="61FDA8FF" w14:textId="77777777" w:rsidR="00DE1957" w:rsidRPr="00DE1957" w:rsidRDefault="00DE1957" w:rsidP="00DE1957">
            <w:pPr>
              <w:spacing w:after="0" w:line="240" w:lineRule="auto"/>
              <w:rPr>
                <w:rFonts w:ascii="Calibri" w:eastAsia="Times New Roman" w:hAnsi="Calibri" w:cs="Calibri"/>
                <w:color w:val="000000"/>
                <w:lang w:eastAsia="es-GT"/>
              </w:rPr>
            </w:pPr>
          </w:p>
        </w:tc>
        <w:tc>
          <w:tcPr>
            <w:tcW w:w="6" w:type="dxa"/>
            <w:tcBorders>
              <w:top w:val="nil"/>
              <w:left w:val="nil"/>
              <w:bottom w:val="nil"/>
              <w:right w:val="nil"/>
            </w:tcBorders>
            <w:shd w:val="clear" w:color="auto" w:fill="auto"/>
            <w:noWrap/>
            <w:vAlign w:val="bottom"/>
            <w:hideMark/>
          </w:tcPr>
          <w:p w14:paraId="5B4931E0" w14:textId="77777777" w:rsidR="00DE1957" w:rsidRPr="00DE1957" w:rsidRDefault="00DE1957" w:rsidP="00DE1957">
            <w:pPr>
              <w:spacing w:after="0" w:line="240" w:lineRule="auto"/>
              <w:rPr>
                <w:rFonts w:ascii="Times New Roman" w:eastAsia="Times New Roman" w:hAnsi="Times New Roman" w:cs="Times New Roman"/>
                <w:sz w:val="20"/>
                <w:szCs w:val="20"/>
                <w:lang w:eastAsia="es-GT"/>
              </w:rPr>
            </w:pPr>
          </w:p>
        </w:tc>
      </w:tr>
    </w:tbl>
    <w:p w14:paraId="271F0CF9" w14:textId="77777777" w:rsidR="00DE1957" w:rsidRPr="00DE1957" w:rsidRDefault="00DE1957" w:rsidP="00DE1957">
      <w:pPr>
        <w:autoSpaceDE w:val="0"/>
        <w:autoSpaceDN w:val="0"/>
        <w:adjustRightInd w:val="0"/>
        <w:spacing w:after="0" w:line="240" w:lineRule="auto"/>
        <w:jc w:val="both"/>
        <w:rPr>
          <w:sz w:val="24"/>
          <w:szCs w:val="24"/>
        </w:rPr>
      </w:pPr>
    </w:p>
    <w:p w14:paraId="41D3FAD8" w14:textId="77777777" w:rsidR="00E13706" w:rsidRDefault="00E13706" w:rsidP="00E13706">
      <w:pPr>
        <w:pStyle w:val="ListParagraph"/>
        <w:autoSpaceDE w:val="0"/>
        <w:autoSpaceDN w:val="0"/>
        <w:adjustRightInd w:val="0"/>
        <w:spacing w:after="0" w:line="240" w:lineRule="auto"/>
        <w:jc w:val="both"/>
        <w:rPr>
          <w:sz w:val="24"/>
          <w:szCs w:val="24"/>
        </w:rPr>
      </w:pPr>
    </w:p>
    <w:p w14:paraId="27A2C991" w14:textId="13179264" w:rsidR="00E13706" w:rsidRDefault="00E13706" w:rsidP="00E13706">
      <w:pPr>
        <w:pStyle w:val="ListParagraph"/>
        <w:numPr>
          <w:ilvl w:val="0"/>
          <w:numId w:val="2"/>
        </w:numPr>
        <w:autoSpaceDE w:val="0"/>
        <w:autoSpaceDN w:val="0"/>
        <w:adjustRightInd w:val="0"/>
        <w:spacing w:after="0" w:line="240" w:lineRule="auto"/>
        <w:jc w:val="both"/>
        <w:rPr>
          <w:sz w:val="24"/>
          <w:szCs w:val="24"/>
        </w:rPr>
      </w:pPr>
      <w:r>
        <w:rPr>
          <w:rFonts w:ascii="CMR9" w:hAnsi="CMR9" w:cs="CMR9"/>
          <w:sz w:val="24"/>
          <w:szCs w:val="24"/>
        </w:rPr>
        <w:t>(5 puntos)</w:t>
      </w:r>
      <w:r>
        <w:rPr>
          <w:sz w:val="24"/>
          <w:szCs w:val="24"/>
        </w:rPr>
        <w:t>¿Qué es el valor-p?</w:t>
      </w:r>
    </w:p>
    <w:tbl>
      <w:tblPr>
        <w:tblW w:w="11520" w:type="dxa"/>
        <w:tblCellMar>
          <w:left w:w="70" w:type="dxa"/>
          <w:right w:w="70" w:type="dxa"/>
        </w:tblCellMar>
        <w:tblLook w:val="04A0" w:firstRow="1" w:lastRow="0" w:firstColumn="1" w:lastColumn="0" w:noHBand="0" w:noVBand="1"/>
      </w:tblPr>
      <w:tblGrid>
        <w:gridCol w:w="11374"/>
        <w:gridCol w:w="146"/>
      </w:tblGrid>
      <w:tr w:rsidR="00DE1957" w:rsidRPr="00DE1957" w14:paraId="49746673" w14:textId="77777777" w:rsidTr="00DE1957">
        <w:trPr>
          <w:gridAfter w:val="1"/>
          <w:wAfter w:w="6" w:type="dxa"/>
          <w:trHeight w:val="408"/>
        </w:trPr>
        <w:tc>
          <w:tcPr>
            <w:tcW w:w="11514" w:type="dxa"/>
            <w:vMerge w:val="restart"/>
            <w:tcBorders>
              <w:top w:val="nil"/>
              <w:left w:val="nil"/>
              <w:bottom w:val="nil"/>
              <w:right w:val="nil"/>
            </w:tcBorders>
            <w:shd w:val="clear" w:color="auto" w:fill="auto"/>
            <w:vAlign w:val="bottom"/>
            <w:hideMark/>
          </w:tcPr>
          <w:p w14:paraId="577F4B30" w14:textId="77777777" w:rsidR="00DE1957" w:rsidRPr="00DE1957" w:rsidRDefault="00DE1957" w:rsidP="00DE1957">
            <w:pPr>
              <w:spacing w:after="0" w:line="240" w:lineRule="auto"/>
              <w:rPr>
                <w:rFonts w:ascii="Calibri" w:eastAsia="Times New Roman" w:hAnsi="Calibri" w:cs="Calibri"/>
                <w:color w:val="000000"/>
                <w:lang w:eastAsia="es-GT"/>
              </w:rPr>
            </w:pPr>
            <w:r w:rsidRPr="00DE1957">
              <w:rPr>
                <w:rFonts w:ascii="Calibri" w:eastAsia="Times New Roman" w:hAnsi="Calibri" w:cs="Calibri"/>
                <w:color w:val="000000"/>
                <w:lang w:eastAsia="es-GT"/>
              </w:rPr>
              <w:t>El valor p expresa una evidencia en contra de la hipótesis nula, típicamente si rechaza la hipótesis nula si el valor-p (depende de la cola) es mayor o menor que el valor crítico o significancia, se determina tomando el valor t como la probabilidad.</w:t>
            </w:r>
          </w:p>
        </w:tc>
      </w:tr>
      <w:tr w:rsidR="00DE1957" w:rsidRPr="00DE1957" w14:paraId="0414F33B" w14:textId="77777777" w:rsidTr="00DE1957">
        <w:trPr>
          <w:trHeight w:val="300"/>
        </w:trPr>
        <w:tc>
          <w:tcPr>
            <w:tcW w:w="11514" w:type="dxa"/>
            <w:vMerge/>
            <w:tcBorders>
              <w:top w:val="nil"/>
              <w:left w:val="nil"/>
              <w:bottom w:val="nil"/>
              <w:right w:val="nil"/>
            </w:tcBorders>
            <w:vAlign w:val="center"/>
            <w:hideMark/>
          </w:tcPr>
          <w:p w14:paraId="118B26D7" w14:textId="77777777" w:rsidR="00DE1957" w:rsidRPr="00DE1957" w:rsidRDefault="00DE1957" w:rsidP="00DE1957">
            <w:pPr>
              <w:spacing w:after="0" w:line="240" w:lineRule="auto"/>
              <w:rPr>
                <w:rFonts w:ascii="Calibri" w:eastAsia="Times New Roman" w:hAnsi="Calibri" w:cs="Calibri"/>
                <w:color w:val="000000"/>
                <w:lang w:eastAsia="es-GT"/>
              </w:rPr>
            </w:pPr>
          </w:p>
        </w:tc>
        <w:tc>
          <w:tcPr>
            <w:tcW w:w="6" w:type="dxa"/>
            <w:tcBorders>
              <w:top w:val="nil"/>
              <w:left w:val="nil"/>
              <w:bottom w:val="nil"/>
              <w:right w:val="nil"/>
            </w:tcBorders>
            <w:shd w:val="clear" w:color="auto" w:fill="auto"/>
            <w:noWrap/>
            <w:vAlign w:val="bottom"/>
            <w:hideMark/>
          </w:tcPr>
          <w:p w14:paraId="225DD083" w14:textId="77777777" w:rsidR="00DE1957" w:rsidRPr="00DE1957" w:rsidRDefault="00DE1957" w:rsidP="00DE1957">
            <w:pPr>
              <w:spacing w:after="0" w:line="240" w:lineRule="auto"/>
              <w:rPr>
                <w:rFonts w:ascii="Calibri" w:eastAsia="Times New Roman" w:hAnsi="Calibri" w:cs="Calibri"/>
                <w:color w:val="000000"/>
                <w:lang w:eastAsia="es-GT"/>
              </w:rPr>
            </w:pPr>
          </w:p>
        </w:tc>
      </w:tr>
      <w:tr w:rsidR="00DE1957" w:rsidRPr="00DE1957" w14:paraId="45E53341" w14:textId="77777777" w:rsidTr="00DE1957">
        <w:trPr>
          <w:trHeight w:val="300"/>
        </w:trPr>
        <w:tc>
          <w:tcPr>
            <w:tcW w:w="11514" w:type="dxa"/>
            <w:vMerge/>
            <w:tcBorders>
              <w:top w:val="nil"/>
              <w:left w:val="nil"/>
              <w:bottom w:val="nil"/>
              <w:right w:val="nil"/>
            </w:tcBorders>
            <w:vAlign w:val="center"/>
            <w:hideMark/>
          </w:tcPr>
          <w:p w14:paraId="32C3D668" w14:textId="77777777" w:rsidR="00DE1957" w:rsidRPr="00DE1957" w:rsidRDefault="00DE1957" w:rsidP="00DE1957">
            <w:pPr>
              <w:spacing w:after="0" w:line="240" w:lineRule="auto"/>
              <w:rPr>
                <w:rFonts w:ascii="Calibri" w:eastAsia="Times New Roman" w:hAnsi="Calibri" w:cs="Calibri"/>
                <w:color w:val="000000"/>
                <w:lang w:eastAsia="es-GT"/>
              </w:rPr>
            </w:pPr>
          </w:p>
        </w:tc>
        <w:tc>
          <w:tcPr>
            <w:tcW w:w="6" w:type="dxa"/>
            <w:tcBorders>
              <w:top w:val="nil"/>
              <w:left w:val="nil"/>
              <w:bottom w:val="nil"/>
              <w:right w:val="nil"/>
            </w:tcBorders>
            <w:shd w:val="clear" w:color="auto" w:fill="auto"/>
            <w:noWrap/>
            <w:vAlign w:val="bottom"/>
            <w:hideMark/>
          </w:tcPr>
          <w:p w14:paraId="1E05218F" w14:textId="77777777" w:rsidR="00DE1957" w:rsidRPr="00DE1957" w:rsidRDefault="00DE1957" w:rsidP="00DE1957">
            <w:pPr>
              <w:spacing w:after="0" w:line="240" w:lineRule="auto"/>
              <w:rPr>
                <w:rFonts w:ascii="Times New Roman" w:eastAsia="Times New Roman" w:hAnsi="Times New Roman" w:cs="Times New Roman"/>
                <w:sz w:val="20"/>
                <w:szCs w:val="20"/>
                <w:lang w:eastAsia="es-GT"/>
              </w:rPr>
            </w:pPr>
          </w:p>
        </w:tc>
      </w:tr>
      <w:tr w:rsidR="00DE1957" w:rsidRPr="00DE1957" w14:paraId="78221418" w14:textId="77777777" w:rsidTr="00DE1957">
        <w:trPr>
          <w:trHeight w:val="300"/>
        </w:trPr>
        <w:tc>
          <w:tcPr>
            <w:tcW w:w="11514" w:type="dxa"/>
            <w:vMerge/>
            <w:tcBorders>
              <w:top w:val="nil"/>
              <w:left w:val="nil"/>
              <w:bottom w:val="nil"/>
              <w:right w:val="nil"/>
            </w:tcBorders>
            <w:vAlign w:val="center"/>
            <w:hideMark/>
          </w:tcPr>
          <w:p w14:paraId="04EC2952" w14:textId="77777777" w:rsidR="00DE1957" w:rsidRPr="00DE1957" w:rsidRDefault="00DE1957" w:rsidP="00DE1957">
            <w:pPr>
              <w:spacing w:after="0" w:line="240" w:lineRule="auto"/>
              <w:rPr>
                <w:rFonts w:ascii="Calibri" w:eastAsia="Times New Roman" w:hAnsi="Calibri" w:cs="Calibri"/>
                <w:color w:val="000000"/>
                <w:lang w:eastAsia="es-GT"/>
              </w:rPr>
            </w:pPr>
          </w:p>
        </w:tc>
        <w:tc>
          <w:tcPr>
            <w:tcW w:w="6" w:type="dxa"/>
            <w:tcBorders>
              <w:top w:val="nil"/>
              <w:left w:val="nil"/>
              <w:bottom w:val="nil"/>
              <w:right w:val="nil"/>
            </w:tcBorders>
            <w:shd w:val="clear" w:color="auto" w:fill="auto"/>
            <w:noWrap/>
            <w:vAlign w:val="bottom"/>
            <w:hideMark/>
          </w:tcPr>
          <w:p w14:paraId="72F9E70F" w14:textId="77777777" w:rsidR="00DE1957" w:rsidRPr="00DE1957" w:rsidRDefault="00DE1957" w:rsidP="00DE1957">
            <w:pPr>
              <w:spacing w:after="0" w:line="240" w:lineRule="auto"/>
              <w:rPr>
                <w:rFonts w:ascii="Times New Roman" w:eastAsia="Times New Roman" w:hAnsi="Times New Roman" w:cs="Times New Roman"/>
                <w:sz w:val="20"/>
                <w:szCs w:val="20"/>
                <w:lang w:eastAsia="es-GT"/>
              </w:rPr>
            </w:pPr>
          </w:p>
        </w:tc>
      </w:tr>
    </w:tbl>
    <w:p w14:paraId="0A57CF63" w14:textId="77777777" w:rsidR="00DE1957" w:rsidRPr="00DE1957" w:rsidRDefault="00DE1957" w:rsidP="00DE1957">
      <w:pPr>
        <w:autoSpaceDE w:val="0"/>
        <w:autoSpaceDN w:val="0"/>
        <w:adjustRightInd w:val="0"/>
        <w:spacing w:after="0" w:line="240" w:lineRule="auto"/>
        <w:jc w:val="both"/>
        <w:rPr>
          <w:sz w:val="24"/>
          <w:szCs w:val="24"/>
        </w:rPr>
      </w:pPr>
    </w:p>
    <w:sectPr w:rsidR="00DE1957" w:rsidRPr="00DE1957" w:rsidSect="00A8002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EDCB3" w14:textId="77777777" w:rsidR="0083171E" w:rsidRDefault="0083171E" w:rsidP="00A80029">
      <w:pPr>
        <w:spacing w:after="0" w:line="240" w:lineRule="auto"/>
      </w:pPr>
      <w:r>
        <w:separator/>
      </w:r>
    </w:p>
  </w:endnote>
  <w:endnote w:type="continuationSeparator" w:id="0">
    <w:p w14:paraId="3CCCE5B6" w14:textId="77777777" w:rsidR="0083171E" w:rsidRDefault="0083171E" w:rsidP="00A8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R9">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libri"/>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AA5DC" w14:textId="77777777" w:rsidR="00494AC8" w:rsidRDefault="00494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80719" w14:textId="77777777" w:rsidR="00494AC8" w:rsidRDefault="00494A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93D67" w14:textId="77777777" w:rsidR="00494AC8" w:rsidRDefault="00494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D44D8" w14:textId="77777777" w:rsidR="0083171E" w:rsidRDefault="0083171E" w:rsidP="00A80029">
      <w:pPr>
        <w:spacing w:after="0" w:line="240" w:lineRule="auto"/>
      </w:pPr>
      <w:r>
        <w:separator/>
      </w:r>
    </w:p>
  </w:footnote>
  <w:footnote w:type="continuationSeparator" w:id="0">
    <w:p w14:paraId="3E066858" w14:textId="77777777" w:rsidR="0083171E" w:rsidRDefault="0083171E" w:rsidP="00A80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1B876" w14:textId="77777777" w:rsidR="00494AC8" w:rsidRDefault="00494A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F1574" w14:textId="77777777" w:rsidR="00A80029" w:rsidRDefault="00A80029" w:rsidP="00A80029">
    <w:pPr>
      <w:pStyle w:val="Header"/>
    </w:pPr>
    <w:r>
      <w:t>Universidad Francisco Marroquín</w:t>
    </w:r>
  </w:p>
  <w:p w14:paraId="7216E5D2" w14:textId="77777777" w:rsidR="00A80029" w:rsidRDefault="00A80029" w:rsidP="00A80029">
    <w:pPr>
      <w:pStyle w:val="Header"/>
    </w:pPr>
  </w:p>
  <w:p w14:paraId="737B8B98" w14:textId="1A0969E7" w:rsidR="00A80029" w:rsidRDefault="00A80029" w:rsidP="00A80029">
    <w:pPr>
      <w:pStyle w:val="Header"/>
    </w:pPr>
    <w:r>
      <w:t>Nombre:</w:t>
    </w:r>
    <w:r w:rsidR="00494AC8">
      <w:t xml:space="preserve"> David Corzo   </w:t>
    </w:r>
    <w:r>
      <w:t>Carnet:</w:t>
    </w:r>
    <w:r w:rsidR="00494AC8">
      <w:t xml:space="preserve"> 20190432</w:t>
    </w:r>
  </w:p>
  <w:p w14:paraId="7D26D5F7" w14:textId="34273A29" w:rsidR="00A80029" w:rsidRPr="00A80029" w:rsidRDefault="00A80029" w:rsidP="00A800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91D5A" w14:textId="77777777" w:rsidR="00494AC8" w:rsidRDefault="00494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C4B24"/>
    <w:multiLevelType w:val="hybridMultilevel"/>
    <w:tmpl w:val="5D285C5E"/>
    <w:lvl w:ilvl="0" w:tplc="EFFC3FE6">
      <w:start w:val="1"/>
      <w:numFmt w:val="lowerLetter"/>
      <w:lvlText w:val="%1."/>
      <w:lvlJc w:val="left"/>
      <w:pPr>
        <w:ind w:left="720" w:hanging="360"/>
      </w:pPr>
      <w:rPr>
        <w:rFonts w:ascii="CMR9" w:eastAsiaTheme="minorHAnsi" w:hAnsi="CMR9" w:cs="CMR9"/>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7871220"/>
    <w:multiLevelType w:val="hybridMultilevel"/>
    <w:tmpl w:val="05B6933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1F"/>
    <w:rsid w:val="001226FE"/>
    <w:rsid w:val="002B5F67"/>
    <w:rsid w:val="002F59B5"/>
    <w:rsid w:val="00316893"/>
    <w:rsid w:val="00494AC8"/>
    <w:rsid w:val="004A32E9"/>
    <w:rsid w:val="004E54A3"/>
    <w:rsid w:val="005A141F"/>
    <w:rsid w:val="0083171E"/>
    <w:rsid w:val="009E63BA"/>
    <w:rsid w:val="00A80029"/>
    <w:rsid w:val="00A92F3A"/>
    <w:rsid w:val="00B756EA"/>
    <w:rsid w:val="00DE1957"/>
    <w:rsid w:val="00E1370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66DC"/>
  <w15:chartTrackingRefBased/>
  <w15:docId w15:val="{B42D4773-43B4-4931-B0AF-E274B0BC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B5"/>
    <w:pPr>
      <w:ind w:left="720"/>
      <w:contextualSpacing/>
    </w:pPr>
  </w:style>
  <w:style w:type="paragraph" w:styleId="Header">
    <w:name w:val="header"/>
    <w:basedOn w:val="Normal"/>
    <w:link w:val="HeaderChar"/>
    <w:uiPriority w:val="99"/>
    <w:unhideWhenUsed/>
    <w:rsid w:val="00A8002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80029"/>
  </w:style>
  <w:style w:type="paragraph" w:styleId="Footer">
    <w:name w:val="footer"/>
    <w:basedOn w:val="Normal"/>
    <w:link w:val="FooterChar"/>
    <w:uiPriority w:val="99"/>
    <w:unhideWhenUsed/>
    <w:rsid w:val="00A8002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80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926">
      <w:bodyDiv w:val="1"/>
      <w:marLeft w:val="0"/>
      <w:marRight w:val="0"/>
      <w:marTop w:val="0"/>
      <w:marBottom w:val="0"/>
      <w:divBdr>
        <w:top w:val="none" w:sz="0" w:space="0" w:color="auto"/>
        <w:left w:val="none" w:sz="0" w:space="0" w:color="auto"/>
        <w:bottom w:val="none" w:sz="0" w:space="0" w:color="auto"/>
        <w:right w:val="none" w:sz="0" w:space="0" w:color="auto"/>
      </w:divBdr>
    </w:div>
    <w:div w:id="779571569">
      <w:bodyDiv w:val="1"/>
      <w:marLeft w:val="0"/>
      <w:marRight w:val="0"/>
      <w:marTop w:val="0"/>
      <w:marBottom w:val="0"/>
      <w:divBdr>
        <w:top w:val="none" w:sz="0" w:space="0" w:color="auto"/>
        <w:left w:val="none" w:sz="0" w:space="0" w:color="auto"/>
        <w:bottom w:val="none" w:sz="0" w:space="0" w:color="auto"/>
        <w:right w:val="none" w:sz="0" w:space="0" w:color="auto"/>
      </w:divBdr>
    </w:div>
    <w:div w:id="961033941">
      <w:bodyDiv w:val="1"/>
      <w:marLeft w:val="0"/>
      <w:marRight w:val="0"/>
      <w:marTop w:val="0"/>
      <w:marBottom w:val="0"/>
      <w:divBdr>
        <w:top w:val="none" w:sz="0" w:space="0" w:color="auto"/>
        <w:left w:val="none" w:sz="0" w:space="0" w:color="auto"/>
        <w:bottom w:val="none" w:sz="0" w:space="0" w:color="auto"/>
        <w:right w:val="none" w:sz="0" w:space="0" w:color="auto"/>
      </w:divBdr>
    </w:div>
    <w:div w:id="1391225573">
      <w:bodyDiv w:val="1"/>
      <w:marLeft w:val="0"/>
      <w:marRight w:val="0"/>
      <w:marTop w:val="0"/>
      <w:marBottom w:val="0"/>
      <w:divBdr>
        <w:top w:val="none" w:sz="0" w:space="0" w:color="auto"/>
        <w:left w:val="none" w:sz="0" w:space="0" w:color="auto"/>
        <w:bottom w:val="none" w:sz="0" w:space="0" w:color="auto"/>
        <w:right w:val="none" w:sz="0" w:space="0" w:color="auto"/>
      </w:divBdr>
    </w:div>
    <w:div w:id="193910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58FDC-62C8-4317-BCBC-17F2B0C2D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546</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AristondoLima</dc:creator>
  <cp:keywords/>
  <dc:description/>
  <cp:lastModifiedBy>David Corzo</cp:lastModifiedBy>
  <cp:revision>9</cp:revision>
  <dcterms:created xsi:type="dcterms:W3CDTF">2020-09-09T03:12:00Z</dcterms:created>
  <dcterms:modified xsi:type="dcterms:W3CDTF">2020-09-09T18:55:00Z</dcterms:modified>
</cp:coreProperties>
</file>