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B5B41" w14:textId="6F2BE362" w:rsidR="0096458C" w:rsidRDefault="0096458C">
      <w:r>
        <w:t>David Corzo, 20190432</w:t>
      </w:r>
    </w:p>
    <w:p w14:paraId="285D38B7" w14:textId="5B079852" w:rsidR="0083298D" w:rsidRPr="0083298D" w:rsidRDefault="0083298D">
      <w:pPr>
        <w:rPr>
          <w:rFonts w:eastAsiaTheme="minorEastAsia"/>
        </w:rPr>
      </w:pPr>
      <w:r>
        <w:t xml:space="preserve">Discusión algoritmos de searching: </w:t>
      </w:r>
    </w:p>
    <w:tbl>
      <w:tblPr>
        <w:tblStyle w:val="Tablaconcuadrcula"/>
        <w:tblW w:w="0" w:type="auto"/>
        <w:tblLook w:val="04A0" w:firstRow="1" w:lastRow="0" w:firstColumn="1" w:lastColumn="0" w:noHBand="0" w:noVBand="1"/>
      </w:tblPr>
      <w:tblGrid>
        <w:gridCol w:w="4796"/>
        <w:gridCol w:w="4797"/>
        <w:gridCol w:w="4797"/>
      </w:tblGrid>
      <w:tr w:rsidR="0083298D" w14:paraId="05118CB6" w14:textId="77777777" w:rsidTr="0083298D">
        <w:tc>
          <w:tcPr>
            <w:tcW w:w="4796" w:type="dxa"/>
          </w:tcPr>
          <w:p w14:paraId="2EBC11EA" w14:textId="3B30EA02" w:rsidR="0083298D" w:rsidRDefault="0083298D">
            <w:pPr>
              <w:rPr>
                <w:rFonts w:eastAsiaTheme="minorEastAsia"/>
              </w:rPr>
            </w:pPr>
            <w:r>
              <w:rPr>
                <w:rFonts w:eastAsiaTheme="minorEastAsia"/>
              </w:rPr>
              <w:t>Algoritmos</w:t>
            </w:r>
          </w:p>
        </w:tc>
        <w:tc>
          <w:tcPr>
            <w:tcW w:w="4797" w:type="dxa"/>
          </w:tcPr>
          <w:p w14:paraId="0008183A" w14:textId="7E74FD8F" w:rsidR="0083298D" w:rsidRDefault="0083298D">
            <w:pPr>
              <w:rPr>
                <w:rFonts w:eastAsiaTheme="minorEastAsia"/>
              </w:rPr>
            </w:pPr>
            <w:r>
              <w:rPr>
                <w:rFonts w:eastAsiaTheme="minorEastAsia"/>
              </w:rPr>
              <w:t>Mejor de los casos</w:t>
            </w:r>
          </w:p>
        </w:tc>
        <w:tc>
          <w:tcPr>
            <w:tcW w:w="4797" w:type="dxa"/>
          </w:tcPr>
          <w:p w14:paraId="519610DB" w14:textId="61532664" w:rsidR="0083298D" w:rsidRDefault="0083298D">
            <w:pPr>
              <w:rPr>
                <w:rFonts w:eastAsiaTheme="minorEastAsia"/>
              </w:rPr>
            </w:pPr>
            <w:r>
              <w:rPr>
                <w:rFonts w:eastAsiaTheme="minorEastAsia"/>
              </w:rPr>
              <w:t>Peor de los casos</w:t>
            </w:r>
          </w:p>
        </w:tc>
      </w:tr>
      <w:tr w:rsidR="0083298D" w14:paraId="4F63721D" w14:textId="77777777" w:rsidTr="0083298D">
        <w:tc>
          <w:tcPr>
            <w:tcW w:w="4796" w:type="dxa"/>
          </w:tcPr>
          <w:p w14:paraId="0D4FD97E" w14:textId="073F4E46" w:rsidR="0083298D" w:rsidRDefault="0083298D">
            <w:pPr>
              <w:rPr>
                <w:rFonts w:eastAsiaTheme="minorEastAsia"/>
              </w:rPr>
            </w:pPr>
            <w:r w:rsidRPr="0083298D">
              <w:t>Quick sort:</w:t>
            </w:r>
            <w:r w:rsidR="0089296E">
              <w:t xml:space="preserve"> </w:t>
            </w:r>
          </w:p>
        </w:tc>
        <w:tc>
          <w:tcPr>
            <w:tcW w:w="4797" w:type="dxa"/>
          </w:tcPr>
          <w:p w14:paraId="4B57732A" w14:textId="669BCFCD" w:rsidR="0083298D" w:rsidRDefault="0083298D">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m:oMathPara>
          </w:p>
        </w:tc>
        <w:tc>
          <w:tcPr>
            <w:tcW w:w="4797" w:type="dxa"/>
          </w:tcPr>
          <w:p w14:paraId="74E9FB87" w14:textId="18BDDC5C" w:rsidR="0083298D" w:rsidRDefault="0089296E">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tc>
      </w:tr>
      <w:tr w:rsidR="0083298D" w14:paraId="7795BADF" w14:textId="77777777" w:rsidTr="0083298D">
        <w:tc>
          <w:tcPr>
            <w:tcW w:w="4796" w:type="dxa"/>
          </w:tcPr>
          <w:p w14:paraId="351D96FB" w14:textId="76CA8880" w:rsidR="0083298D" w:rsidRDefault="0083298D">
            <w:pPr>
              <w:rPr>
                <w:rFonts w:eastAsiaTheme="minorEastAsia"/>
              </w:rPr>
            </w:pPr>
            <w:r w:rsidRPr="0083298D">
              <w:rPr>
                <w:lang w:val="en-US"/>
              </w:rPr>
              <w:t>Selection sort:</w:t>
            </w:r>
          </w:p>
        </w:tc>
        <w:tc>
          <w:tcPr>
            <w:tcW w:w="4797" w:type="dxa"/>
          </w:tcPr>
          <w:p w14:paraId="4B35E9DC" w14:textId="0CD68EE0" w:rsidR="0083298D" w:rsidRDefault="0089296E">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m:oMathPara>
          </w:p>
        </w:tc>
        <w:tc>
          <w:tcPr>
            <w:tcW w:w="4797" w:type="dxa"/>
          </w:tcPr>
          <w:p w14:paraId="6E596C1E" w14:textId="110280C8" w:rsidR="0083298D" w:rsidRDefault="0089296E">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m:oMathPara>
          </w:p>
        </w:tc>
      </w:tr>
      <w:tr w:rsidR="0083298D" w14:paraId="3A7D68B5" w14:textId="77777777" w:rsidTr="0083298D">
        <w:tc>
          <w:tcPr>
            <w:tcW w:w="4796" w:type="dxa"/>
          </w:tcPr>
          <w:p w14:paraId="462F0681" w14:textId="3B5B4592" w:rsidR="0083298D" w:rsidRPr="0083298D" w:rsidRDefault="0083298D">
            <w:pPr>
              <w:rPr>
                <w:lang w:val="en-US"/>
              </w:rPr>
            </w:pPr>
            <w:r w:rsidRPr="0083298D">
              <w:rPr>
                <w:lang w:val="en-US"/>
              </w:rPr>
              <w:t xml:space="preserve">Bubble sort: </w:t>
            </w:r>
          </w:p>
        </w:tc>
        <w:tc>
          <w:tcPr>
            <w:tcW w:w="4797" w:type="dxa"/>
          </w:tcPr>
          <w:p w14:paraId="151968B2" w14:textId="44D9973F" w:rsidR="0083298D" w:rsidRDefault="0089296E">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e>
                </m:d>
              </m:oMath>
            </m:oMathPara>
          </w:p>
        </w:tc>
        <w:tc>
          <w:tcPr>
            <w:tcW w:w="4797" w:type="dxa"/>
          </w:tcPr>
          <w:p w14:paraId="0AD22260" w14:textId="7D11769E" w:rsidR="0083298D" w:rsidRDefault="0089296E">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oMath>
            </m:oMathPara>
          </w:p>
        </w:tc>
      </w:tr>
    </w:tbl>
    <w:p w14:paraId="78C15C76" w14:textId="5C16CF07" w:rsidR="00B44BF4" w:rsidRPr="0089296E" w:rsidRDefault="0089296E">
      <w:r w:rsidRPr="0089296E">
        <w:t>En es</w:t>
      </w:r>
      <w:r>
        <w:t>ta muestra el algoritmo que predominó con más rapidez fue el de Quick sort, con todos los indicadores tomando una ventaja sobre los demás, el basado en la cantidad de input puede variar este resultado.</w:t>
      </w:r>
    </w:p>
    <w:p w14:paraId="24A9948F" w14:textId="6F660505" w:rsidR="0089296E" w:rsidRDefault="0089296E">
      <w:r w:rsidRPr="0089296E">
        <w:t>Discusión de algoritmos de sorting:</w:t>
      </w:r>
      <w:r>
        <w:t xml:space="preserve"> </w:t>
      </w:r>
    </w:p>
    <w:tbl>
      <w:tblPr>
        <w:tblStyle w:val="Tablaconcuadrcula"/>
        <w:tblW w:w="0" w:type="auto"/>
        <w:tblLook w:val="04A0" w:firstRow="1" w:lastRow="0" w:firstColumn="1" w:lastColumn="0" w:noHBand="0" w:noVBand="1"/>
      </w:tblPr>
      <w:tblGrid>
        <w:gridCol w:w="4796"/>
        <w:gridCol w:w="4797"/>
        <w:gridCol w:w="4797"/>
      </w:tblGrid>
      <w:tr w:rsidR="0089296E" w14:paraId="5367AF8D" w14:textId="77777777" w:rsidTr="0089296E">
        <w:tc>
          <w:tcPr>
            <w:tcW w:w="4796" w:type="dxa"/>
          </w:tcPr>
          <w:p w14:paraId="04825B61" w14:textId="12FEA770" w:rsidR="0089296E" w:rsidRDefault="0089296E">
            <w:r>
              <w:t>Algoritmos</w:t>
            </w:r>
          </w:p>
        </w:tc>
        <w:tc>
          <w:tcPr>
            <w:tcW w:w="4797" w:type="dxa"/>
          </w:tcPr>
          <w:p w14:paraId="17F83D55" w14:textId="440E798F" w:rsidR="0089296E" w:rsidRDefault="0089296E">
            <w:r>
              <w:t>Mejor de los casos</w:t>
            </w:r>
          </w:p>
        </w:tc>
        <w:tc>
          <w:tcPr>
            <w:tcW w:w="4797" w:type="dxa"/>
          </w:tcPr>
          <w:p w14:paraId="295595FC" w14:textId="5A1B5987" w:rsidR="0089296E" w:rsidRPr="0089296E" w:rsidRDefault="0089296E">
            <w:pPr>
              <w:rPr>
                <w:vertAlign w:val="superscript"/>
              </w:rPr>
            </w:pPr>
            <w:r>
              <w:t>Peor de los casos</w:t>
            </w:r>
          </w:p>
        </w:tc>
      </w:tr>
      <w:tr w:rsidR="0089296E" w14:paraId="1B19FF77" w14:textId="77777777" w:rsidTr="0089296E">
        <w:tc>
          <w:tcPr>
            <w:tcW w:w="4796" w:type="dxa"/>
          </w:tcPr>
          <w:p w14:paraId="4BC6873E" w14:textId="674A63E0" w:rsidR="0089296E" w:rsidRDefault="0089296E">
            <w:r>
              <w:t xml:space="preserve">Jump search: </w:t>
            </w:r>
          </w:p>
        </w:tc>
        <w:tc>
          <w:tcPr>
            <w:tcW w:w="4797" w:type="dxa"/>
          </w:tcPr>
          <w:p w14:paraId="1A3F3941" w14:textId="01952758" w:rsidR="0089296E" w:rsidRPr="0089296E" w:rsidRDefault="003624A8">
            <w:pPr>
              <w:rPr>
                <w:lang w:val="en-US"/>
              </w:rPr>
            </w:pPr>
            <m:oMathPara>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m:oMathPara>
          </w:p>
        </w:tc>
        <w:tc>
          <w:tcPr>
            <w:tcW w:w="4797" w:type="dxa"/>
          </w:tcPr>
          <w:p w14:paraId="06844364" w14:textId="33B001B2" w:rsidR="0089296E" w:rsidRDefault="003624A8">
            <m:oMathPara>
              <m:oMath>
                <m:r>
                  <w:rPr>
                    <w:rFonts w:ascii="Cambria Math" w:hAnsi="Cambria Math"/>
                  </w:rPr>
                  <m:t>O</m:t>
                </m:r>
                <m:d>
                  <m:dPr>
                    <m:ctrlPr>
                      <w:rPr>
                        <w:rFonts w:ascii="Cambria Math" w:hAnsi="Cambria Math"/>
                        <w:i/>
                      </w:rPr>
                    </m:ctrlPr>
                  </m:dPr>
                  <m:e>
                    <m:rad>
                      <m:radPr>
                        <m:degHide m:val="1"/>
                        <m:ctrlPr>
                          <w:rPr>
                            <w:rFonts w:ascii="Cambria Math" w:hAnsi="Cambria Math"/>
                          </w:rPr>
                        </m:ctrlPr>
                      </m:radPr>
                      <m:deg>
                        <m:ctrlPr>
                          <w:rPr>
                            <w:rFonts w:ascii="Cambria Math" w:hAnsi="Cambria Math"/>
                            <w:i/>
                          </w:rPr>
                        </m:ctrlPr>
                      </m:deg>
                      <m:e>
                        <m:r>
                          <w:rPr>
                            <w:rFonts w:ascii="Cambria Math" w:hAnsi="Cambria Math"/>
                          </w:rPr>
                          <m:t>n</m:t>
                        </m:r>
                      </m:e>
                    </m:rad>
                  </m:e>
                </m:d>
              </m:oMath>
            </m:oMathPara>
          </w:p>
        </w:tc>
      </w:tr>
      <w:tr w:rsidR="0089296E" w14:paraId="407E4CB7" w14:textId="77777777" w:rsidTr="0089296E">
        <w:tc>
          <w:tcPr>
            <w:tcW w:w="4796" w:type="dxa"/>
          </w:tcPr>
          <w:p w14:paraId="4F6A2B2E" w14:textId="76C086E7" w:rsidR="0089296E" w:rsidRDefault="0089296E">
            <w:r>
              <w:t xml:space="preserve">Linear search: </w:t>
            </w:r>
          </w:p>
        </w:tc>
        <w:tc>
          <w:tcPr>
            <w:tcW w:w="4797" w:type="dxa"/>
          </w:tcPr>
          <w:p w14:paraId="37077155" w14:textId="06758D3B" w:rsidR="0089296E" w:rsidRPr="003624A8" w:rsidRDefault="003624A8">
            <w:pPr>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4797" w:type="dxa"/>
          </w:tcPr>
          <w:p w14:paraId="339399C1" w14:textId="7B05ED8F" w:rsidR="0089296E" w:rsidRDefault="003624A8">
            <m:oMathPara>
              <m:oMath>
                <m:r>
                  <w:rPr>
                    <w:rFonts w:ascii="Cambria Math" w:hAnsi="Cambria Math"/>
                  </w:rPr>
                  <m:t>O(n)</m:t>
                </m:r>
              </m:oMath>
            </m:oMathPara>
          </w:p>
        </w:tc>
      </w:tr>
      <w:tr w:rsidR="0089296E" w14:paraId="6B34E3CA" w14:textId="77777777" w:rsidTr="0089296E">
        <w:tc>
          <w:tcPr>
            <w:tcW w:w="4796" w:type="dxa"/>
          </w:tcPr>
          <w:p w14:paraId="4851ECE2" w14:textId="424E0C72" w:rsidR="0089296E" w:rsidRDefault="0089296E">
            <w:r>
              <w:t>Binary search:</w:t>
            </w:r>
          </w:p>
        </w:tc>
        <w:tc>
          <w:tcPr>
            <w:tcW w:w="4797" w:type="dxa"/>
          </w:tcPr>
          <w:p w14:paraId="09F9833B" w14:textId="6F296977" w:rsidR="0089296E" w:rsidRDefault="003624A8">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4797" w:type="dxa"/>
          </w:tcPr>
          <w:p w14:paraId="442C1BD7" w14:textId="1312D041" w:rsidR="0089296E" w:rsidRDefault="003624A8">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m:t>
                            </m:r>
                          </m:e>
                        </m:d>
                      </m:e>
                    </m:func>
                  </m:e>
                </m:d>
              </m:oMath>
            </m:oMathPara>
          </w:p>
        </w:tc>
      </w:tr>
    </w:tbl>
    <w:p w14:paraId="37DB8BA0" w14:textId="0C8BBE30" w:rsidR="0089296E" w:rsidRDefault="003624A8">
      <w:r>
        <w:t xml:space="preserve">En esta muestra ganó el Jump search dado. </w:t>
      </w:r>
    </w:p>
    <w:p w14:paraId="680C0044" w14:textId="668E7AD2" w:rsidR="005A4CE3" w:rsidRPr="003624A8" w:rsidRDefault="005A4CE3">
      <w:r>
        <w:rPr>
          <w:noProof/>
        </w:rPr>
        <w:lastRenderedPageBreak/>
        <w:drawing>
          <wp:inline distT="0" distB="0" distL="0" distR="0" wp14:anchorId="4DF34CAE" wp14:editId="599FE7DA">
            <wp:extent cx="9144000" cy="51422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5142230"/>
                    </a:xfrm>
                    <a:prstGeom prst="rect">
                      <a:avLst/>
                    </a:prstGeom>
                    <a:noFill/>
                    <a:ln>
                      <a:noFill/>
                    </a:ln>
                  </pic:spPr>
                </pic:pic>
              </a:graphicData>
            </a:graphic>
          </wp:inline>
        </w:drawing>
      </w:r>
      <w:r>
        <w:rPr>
          <w:noProof/>
        </w:rPr>
        <w:lastRenderedPageBreak/>
        <w:drawing>
          <wp:inline distT="0" distB="0" distL="0" distR="0" wp14:anchorId="72484E0B" wp14:editId="062B2799">
            <wp:extent cx="9144000" cy="51447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5144770"/>
                    </a:xfrm>
                    <a:prstGeom prst="rect">
                      <a:avLst/>
                    </a:prstGeom>
                    <a:noFill/>
                    <a:ln>
                      <a:noFill/>
                    </a:ln>
                  </pic:spPr>
                </pic:pic>
              </a:graphicData>
            </a:graphic>
          </wp:inline>
        </w:drawing>
      </w:r>
    </w:p>
    <w:sectPr w:rsidR="005A4CE3" w:rsidRPr="003624A8" w:rsidSect="0083298D">
      <w:pgSz w:w="15840" w:h="12240" w:orient="landscape"/>
      <w:pgMar w:top="720" w:right="720" w:bottom="720" w:left="720" w:header="708" w:footer="708" w:gutter="0"/>
      <w:cols w:space="60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CF"/>
    <w:rsid w:val="000437CF"/>
    <w:rsid w:val="003624A8"/>
    <w:rsid w:val="005A4CE3"/>
    <w:rsid w:val="007408DC"/>
    <w:rsid w:val="0083298D"/>
    <w:rsid w:val="0089296E"/>
    <w:rsid w:val="008A5B0F"/>
    <w:rsid w:val="0096458C"/>
    <w:rsid w:val="00B44BF4"/>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4EA0"/>
  <w15:chartTrackingRefBased/>
  <w15:docId w15:val="{261E1F08-224C-403E-8537-1450D89B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B0F"/>
    <w:rPr>
      <w:rFonts w:ascii="Times New Roman" w:eastAsiaTheme="majorEastAsia" w:hAnsi="Times New Roman" w:cstheme="majorBidi"/>
      <w:color w:val="70AD47" w:themeColor="accent6"/>
      <w:sz w:val="36"/>
      <w:szCs w:val="32"/>
    </w:rPr>
  </w:style>
  <w:style w:type="paragraph" w:styleId="Subttulo">
    <w:name w:val="Subtitle"/>
    <w:basedOn w:val="Normal"/>
    <w:next w:val="Normal"/>
    <w:link w:val="SubttuloC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tuloCar">
    <w:name w:val="Subtítulo Car"/>
    <w:basedOn w:val="Fuentedeprrafopredeter"/>
    <w:link w:val="Subttulo"/>
    <w:uiPriority w:val="11"/>
    <w:rsid w:val="008A5B0F"/>
    <w:rPr>
      <w:rFonts w:ascii="Times New Roman" w:eastAsiaTheme="minorEastAsia" w:hAnsi="Times New Roman"/>
      <w:color w:val="ED7D31" w:themeColor="accent2"/>
      <w:spacing w:val="15"/>
      <w:sz w:val="24"/>
    </w:rPr>
  </w:style>
  <w:style w:type="paragraph" w:styleId="Ttulo">
    <w:name w:val="Title"/>
    <w:basedOn w:val="Normal"/>
    <w:next w:val="Normal"/>
    <w:link w:val="TtuloC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tuloCar">
    <w:name w:val="Título Car"/>
    <w:basedOn w:val="Fuentedeprrafopredeter"/>
    <w:link w:val="Ttulo"/>
    <w:uiPriority w:val="10"/>
    <w:rsid w:val="00FD44B1"/>
    <w:rPr>
      <w:rFonts w:ascii="Times New Roman" w:eastAsiaTheme="majorEastAsia" w:hAnsi="Times New Roman" w:cstheme="majorBidi"/>
      <w:b/>
      <w:color w:val="FF0000"/>
      <w:spacing w:val="-10"/>
      <w:kern w:val="28"/>
      <w:sz w:val="56"/>
      <w:szCs w:val="56"/>
      <w:u w:val="single"/>
    </w:rPr>
  </w:style>
  <w:style w:type="character" w:styleId="Textodelmarcadordeposicin">
    <w:name w:val="Placeholder Text"/>
    <w:basedOn w:val="Fuentedeprrafopredeter"/>
    <w:uiPriority w:val="99"/>
    <w:semiHidden/>
    <w:rsid w:val="0083298D"/>
    <w:rPr>
      <w:color w:val="808080"/>
    </w:rPr>
  </w:style>
  <w:style w:type="table" w:styleId="Tablaconcuadrcula">
    <w:name w:val="Table Grid"/>
    <w:basedOn w:val="Tablanormal"/>
    <w:uiPriority w:val="39"/>
    <w:rsid w:val="00832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103</Words>
  <Characters>567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4</cp:revision>
  <dcterms:created xsi:type="dcterms:W3CDTF">2020-05-03T18:40:00Z</dcterms:created>
  <dcterms:modified xsi:type="dcterms:W3CDTF">2020-05-03T19:07:00Z</dcterms:modified>
</cp:coreProperties>
</file>