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19A" w:rsidRPr="00A6319A" w:rsidRDefault="00A6319A" w:rsidP="00A6319A">
      <w:pPr>
        <w:jc w:val="center"/>
        <w:rPr>
          <w:b/>
        </w:rPr>
      </w:pPr>
      <w:r w:rsidRPr="00A6319A">
        <w:rPr>
          <w:b/>
        </w:rPr>
        <w:t>CUESTIONES FISCALES Y REG ULATORIAS</w:t>
      </w:r>
    </w:p>
    <w:p w:rsidR="00BC1457" w:rsidRDefault="00A6319A" w:rsidP="00A6319A">
      <w:pPr>
        <w:pStyle w:val="Prrafodelista"/>
        <w:numPr>
          <w:ilvl w:val="0"/>
          <w:numId w:val="2"/>
        </w:numPr>
      </w:pPr>
      <w:r>
        <w:t>Expansión monetaria -o</w:t>
      </w:r>
      <w:r w:rsidR="00801D2F">
        <w:t>, de manera más precisa, inyectar nuevo dinero a través de los mercados de crédito - tiene el efecto de desplazar la estructura intertemporal de la producci6n hacia un estado de desequilibrio.</w:t>
      </w:r>
    </w:p>
    <w:p w:rsidR="00801D2F" w:rsidRDefault="00801D2F" w:rsidP="00801D2F"/>
    <w:p w:rsidR="00801D2F" w:rsidRPr="00A6319A" w:rsidRDefault="00A6319A" w:rsidP="00801D2F">
      <w:pPr>
        <w:rPr>
          <w:u w:val="single"/>
        </w:rPr>
      </w:pPr>
      <w:r w:rsidRPr="00A6319A">
        <w:rPr>
          <w:u w:val="single"/>
        </w:rPr>
        <w:t>Financiación</w:t>
      </w:r>
      <w:r w:rsidR="00801D2F" w:rsidRPr="00A6319A">
        <w:rPr>
          <w:u w:val="single"/>
        </w:rPr>
        <w:t xml:space="preserve"> mediante </w:t>
      </w:r>
      <w:r w:rsidRPr="00A6319A">
        <w:rPr>
          <w:u w:val="single"/>
        </w:rPr>
        <w:t>déficit</w:t>
      </w:r>
      <w:r w:rsidR="00801D2F" w:rsidRPr="00A6319A">
        <w:rPr>
          <w:u w:val="single"/>
        </w:rPr>
        <w:t xml:space="preserve"> (endeudamiento)</w:t>
      </w:r>
    </w:p>
    <w:p w:rsidR="00801D2F" w:rsidRDefault="00A6319A" w:rsidP="00A6319A">
      <w:pPr>
        <w:pStyle w:val="Prrafodelista"/>
        <w:numPr>
          <w:ilvl w:val="0"/>
          <w:numId w:val="2"/>
        </w:numPr>
      </w:pPr>
      <w:r>
        <w:t>C</w:t>
      </w:r>
      <w:r w:rsidR="00801D2F">
        <w:t xml:space="preserve">onsideramos una </w:t>
      </w:r>
      <w:r>
        <w:t>economía</w:t>
      </w:r>
      <w:r w:rsidR="00801D2F">
        <w:t xml:space="preserve"> en la que una parte del sector </w:t>
      </w:r>
      <w:r>
        <w:t>público</w:t>
      </w:r>
      <w:r w:rsidR="00801D2F">
        <w:t xml:space="preserve"> que fue financiada con impuestos ahora se financia a </w:t>
      </w:r>
      <w:r>
        <w:t>través</w:t>
      </w:r>
      <w:r w:rsidR="00801D2F">
        <w:t xml:space="preserve"> de endeudamiento. Como se indic6 en el </w:t>
      </w:r>
      <w:r>
        <w:t>Capítulo</w:t>
      </w:r>
      <w:r w:rsidR="00801D2F">
        <w:t xml:space="preserve"> 3, la FPP puede dibujarse neta del sector publico financiado con impuestos de la </w:t>
      </w:r>
      <w:r>
        <w:t>economía</w:t>
      </w:r>
      <w:r w:rsidR="00801D2F">
        <w:t>. Para centrar el an</w:t>
      </w:r>
      <w:r>
        <w:t>álisis</w:t>
      </w:r>
      <w:r w:rsidR="00801D2F">
        <w:t xml:space="preserve"> </w:t>
      </w:r>
      <w:r>
        <w:t>en los efectos de la financiación</w:t>
      </w:r>
      <w:r w:rsidR="00801D2F">
        <w:t xml:space="preserve"> mediante </w:t>
      </w:r>
      <w:r>
        <w:t>déficit</w:t>
      </w:r>
      <w:r w:rsidR="00801D2F">
        <w:t xml:space="preserve">, mantenemos el gasto del gobierno -y por 10 tanto su apropiaci6n de recursos- constante. Y para evitar que el gasto </w:t>
      </w:r>
      <w:r>
        <w:t>público</w:t>
      </w:r>
      <w:r w:rsidR="00801D2F">
        <w:t xml:space="preserve"> tenga efectos </w:t>
      </w:r>
      <w:r>
        <w:t>sistemáticos por</w:t>
      </w:r>
      <w:r w:rsidR="00801D2F">
        <w:t xml:space="preserve"> </w:t>
      </w:r>
      <w:r>
        <w:t>sí</w:t>
      </w:r>
      <w:r w:rsidR="00801D2F">
        <w:t xml:space="preserve"> mismo sobre la asignaci6n intertemporal de recursos del mercado, concebimos </w:t>
      </w:r>
      <w:r>
        <w:t>algún</w:t>
      </w:r>
      <w:r w:rsidR="00801D2F">
        <w:t xml:space="preserve"> tipo de gasto que no </w:t>
      </w:r>
      <w:r>
        <w:t>esté</w:t>
      </w:r>
      <w:r w:rsidR="00801D2F">
        <w:t xml:space="preserve"> relacionado con la estr</w:t>
      </w:r>
      <w:r>
        <w:t xml:space="preserve">uctura de capital de la economía. </w:t>
      </w:r>
    </w:p>
    <w:p w:rsidR="00801D2F" w:rsidRDefault="00801D2F" w:rsidP="00801D2F">
      <w:r>
        <w:rPr>
          <w:noProof/>
          <w:lang w:eastAsia="es-GT"/>
        </w:rPr>
        <w:drawing>
          <wp:inline distT="0" distB="0" distL="0" distR="0" wp14:anchorId="14A8FC5E" wp14:editId="6C881924">
            <wp:extent cx="2095500" cy="1704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720" t="17811" r="31941" b="28155"/>
                    <a:stretch/>
                  </pic:blipFill>
                  <pic:spPr bwMode="auto">
                    <a:xfrm>
                      <a:off x="0" y="0"/>
                      <a:ext cx="2095500" cy="1704975"/>
                    </a:xfrm>
                    <a:prstGeom prst="rect">
                      <a:avLst/>
                    </a:prstGeom>
                    <a:ln>
                      <a:noFill/>
                    </a:ln>
                    <a:extLst>
                      <a:ext uri="{53640926-AAD7-44D8-BBD7-CCE9431645EC}">
                        <a14:shadowObscured xmlns:a14="http://schemas.microsoft.com/office/drawing/2010/main"/>
                      </a:ext>
                    </a:extLst>
                  </pic:spPr>
                </pic:pic>
              </a:graphicData>
            </a:graphic>
          </wp:inline>
        </w:drawing>
      </w:r>
    </w:p>
    <w:p w:rsidR="00171B64" w:rsidRDefault="00801D2F" w:rsidP="00801D2F">
      <w:pPr>
        <w:pStyle w:val="Prrafodelista"/>
        <w:numPr>
          <w:ilvl w:val="0"/>
          <w:numId w:val="2"/>
        </w:numPr>
      </w:pPr>
      <w:r>
        <w:t xml:space="preserve">Cuando el gobierno emite deuda adicional, aumenta la demanda de fondos prestables. Esto se muestra en la Figura 5.1 como un desplazamiento hacia la derecha de la demanda desde 0 hasta D~. Las consecuencias para el sector privado se derivan directamente. La mayor demanda ejerce una presi6n al alza sobre e1 tipo de </w:t>
      </w:r>
      <w:r w:rsidR="00A6319A">
        <w:t>interés</w:t>
      </w:r>
      <w:r>
        <w:t xml:space="preserve"> y mueve a los ahorradores a 10 largo de sus curvas de oferta.</w:t>
      </w:r>
    </w:p>
    <w:p w:rsidR="00171B64" w:rsidRDefault="00801D2F" w:rsidP="00BA3B97">
      <w:pPr>
        <w:pStyle w:val="Prrafodelista"/>
        <w:numPr>
          <w:ilvl w:val="0"/>
          <w:numId w:val="2"/>
        </w:numPr>
      </w:pPr>
      <w:r>
        <w:t xml:space="preserve">Observamos </w:t>
      </w:r>
      <w:r w:rsidR="00171B64">
        <w:t>que,</w:t>
      </w:r>
      <w:r>
        <w:t xml:space="preserve"> a un tipo de </w:t>
      </w:r>
      <w:r w:rsidR="00171B64">
        <w:t>interés</w:t>
      </w:r>
      <w:r>
        <w:t xml:space="preserve"> </w:t>
      </w:r>
      <w:r w:rsidR="00171B64">
        <w:t>más</w:t>
      </w:r>
      <w:r>
        <w:t xml:space="preserve"> alto, la demanda del gobierno de fondos prestables, que se mide por la distancia horizontal entre 0 y 0/, se ajusta en parte por un aumento de la cantidad de fondos ofrecidos y en parte por una reducci6n de la cantidad demandada por los prestatarios del sector privado. Al tipo de </w:t>
      </w:r>
      <w:r w:rsidR="00171B64">
        <w:t>interés</w:t>
      </w:r>
      <w:r>
        <w:t xml:space="preserve"> mas alto, se emprenden menos inversiones. Este efecto se muestra a </w:t>
      </w:r>
      <w:r w:rsidR="00171B64">
        <w:t>través</w:t>
      </w:r>
      <w:r>
        <w:t xml:space="preserve"> de un desplazamiento en el sentido opuesto al de las agujas del reloj a 10 largo de la FPP hasta un punto que supone menos inversi6n y </w:t>
      </w:r>
      <w:r w:rsidR="00171B64">
        <w:t>más</w:t>
      </w:r>
      <w:r>
        <w:t xml:space="preserve"> consumo.</w:t>
      </w:r>
    </w:p>
    <w:p w:rsidR="00171B64" w:rsidRDefault="00BA3B97" w:rsidP="00BA3B97">
      <w:pPr>
        <w:pStyle w:val="Prrafodelista"/>
        <w:numPr>
          <w:ilvl w:val="0"/>
          <w:numId w:val="2"/>
        </w:numPr>
      </w:pPr>
      <w:r>
        <w:t xml:space="preserve">La estructura de capital de la </w:t>
      </w:r>
      <w:r w:rsidR="00171B64">
        <w:t>economía</w:t>
      </w:r>
      <w:r>
        <w:t xml:space="preserve"> se modifica para ajustarse al nuevo patr6n intertemporal de demandas. Un tipo de </w:t>
      </w:r>
      <w:r w:rsidR="00171B64">
        <w:t>interés</w:t>
      </w:r>
      <w:r>
        <w:t xml:space="preserve"> elevado reduce la rentabilidad de los proyectos a largo plazo. Los </w:t>
      </w:r>
      <w:r w:rsidR="00171B64">
        <w:t>recursos</w:t>
      </w:r>
      <w:r>
        <w:t xml:space="preserve"> se reasignan desde las primeras etapas de la producci6n a las </w:t>
      </w:r>
      <w:r w:rsidR="00171B64">
        <w:t>últimas</w:t>
      </w:r>
      <w:r>
        <w:t xml:space="preserve"> etapas, donde ahora la demanda de consumo es </w:t>
      </w:r>
      <w:r w:rsidR="00171B64">
        <w:t>más</w:t>
      </w:r>
      <w:r>
        <w:t xml:space="preserve"> alta.</w:t>
      </w:r>
    </w:p>
    <w:p w:rsidR="00171B64" w:rsidRDefault="00BA3B97" w:rsidP="00FE0659">
      <w:pPr>
        <w:pStyle w:val="Prrafodelista"/>
        <w:numPr>
          <w:ilvl w:val="0"/>
          <w:numId w:val="2"/>
        </w:numPr>
      </w:pPr>
      <w:r>
        <w:t xml:space="preserve">La Figura 5.1 muestra un movimiento insostenible </w:t>
      </w:r>
      <w:r w:rsidR="00171B64">
        <w:t>más allá</w:t>
      </w:r>
      <w:r>
        <w:t xml:space="preserve"> de la FPP. El proceso de mercado se agota cuando las percepciones se </w:t>
      </w:r>
      <w:r w:rsidR="00171B64">
        <w:t>sitúan</w:t>
      </w:r>
      <w:r>
        <w:t xml:space="preserve"> en </w:t>
      </w:r>
      <w:r w:rsidR="00171B64">
        <w:t>línea</w:t>
      </w:r>
      <w:r>
        <w:t xml:space="preserve"> con las realidades y la </w:t>
      </w:r>
      <w:r>
        <w:lastRenderedPageBreak/>
        <w:t xml:space="preserve">estructura intertemporal de la </w:t>
      </w:r>
      <w:r w:rsidR="00171B64">
        <w:t>producción</w:t>
      </w:r>
      <w:r>
        <w:t xml:space="preserve"> se sima en conformidad con el tipo de </w:t>
      </w:r>
      <w:r w:rsidR="00171B64">
        <w:t>interés</w:t>
      </w:r>
      <w:r>
        <w:t xml:space="preserve"> </w:t>
      </w:r>
      <w:r w:rsidR="00171B64">
        <w:t>más</w:t>
      </w:r>
      <w:r>
        <w:t xml:space="preserve"> alto.</w:t>
      </w:r>
    </w:p>
    <w:p w:rsidR="00BA3B97" w:rsidRDefault="00FE0659" w:rsidP="00FE0659">
      <w:pPr>
        <w:pStyle w:val="Prrafodelista"/>
        <w:numPr>
          <w:ilvl w:val="0"/>
          <w:numId w:val="2"/>
        </w:numPr>
      </w:pPr>
      <w:r>
        <w:t xml:space="preserve">La Figura 5.2 muestra </w:t>
      </w:r>
      <w:r w:rsidR="00171B64">
        <w:t>que,</w:t>
      </w:r>
      <w:r>
        <w:t xml:space="preserve"> si la </w:t>
      </w:r>
      <w:r w:rsidR="00171B64">
        <w:t>ciudadanía</w:t>
      </w:r>
      <w:r>
        <w:t xml:space="preserve"> incrementa su tasa de ahorro para cubrir estas obligaciones tributarias futuras, entonces la oferta de fondos prestables se desplazara desde 5 hasta 5 " compensando plenamente el desplazamiento hacia la derecha de la demanda de fondos prestables. EI desplazamiento virtualmente simultaneo de ambas curvas evita la presi6n al alza sobre el tipo de </w:t>
      </w:r>
      <w:r w:rsidR="00171B64">
        <w:t>interés</w:t>
      </w:r>
      <w:r>
        <w:t xml:space="preserve">, de forma que no existe movimiento - 0 incluso cualquier tendencia de movimiento - mas </w:t>
      </w:r>
      <w:r w:rsidR="00171B64">
        <w:t>allá</w:t>
      </w:r>
      <w:r>
        <w:t xml:space="preserve"> 0 a 10 largo de la FPP. Por consiguiente, la </w:t>
      </w:r>
      <w:r w:rsidR="00171B64">
        <w:t>economía</w:t>
      </w:r>
      <w:r>
        <w:t xml:space="preserve"> permanece en su </w:t>
      </w:r>
      <w:r w:rsidR="00171B64">
        <w:t>posición</w:t>
      </w:r>
      <w:r>
        <w:t xml:space="preserve"> inicial sobre la FPP del sector privado, y la estructura de la </w:t>
      </w:r>
      <w:r w:rsidR="00171B64">
        <w:t>producción</w:t>
      </w:r>
      <w:r>
        <w:t xml:space="preserve"> permanece inalterada. Las </w:t>
      </w:r>
      <w:r w:rsidR="00171B64">
        <w:t>líneas</w:t>
      </w:r>
      <w:r>
        <w:t xml:space="preserve"> de puntos de la Figura 5.2 facilitan una comparaci6n entre la </w:t>
      </w:r>
      <w:r w:rsidR="00171B64">
        <w:t>financiación</w:t>
      </w:r>
      <w:r>
        <w:t xml:space="preserve"> mediante </w:t>
      </w:r>
      <w:r w:rsidR="00171B64">
        <w:t>déficit</w:t>
      </w:r>
      <w:r>
        <w:t xml:space="preserve"> sin (</w:t>
      </w:r>
      <w:r w:rsidR="00171B64">
        <w:t>línea</w:t>
      </w:r>
      <w:r>
        <w:t xml:space="preserve"> de puntos) y con (</w:t>
      </w:r>
      <w:r w:rsidR="00171B64">
        <w:t>línea</w:t>
      </w:r>
      <w:r>
        <w:t xml:space="preserve"> salida) la Equivalencia Ricardiana.</w:t>
      </w:r>
    </w:p>
    <w:p w:rsidR="00FE0659" w:rsidRDefault="00FE0659" w:rsidP="00FE0659">
      <w:r>
        <w:rPr>
          <w:noProof/>
          <w:lang w:eastAsia="es-GT"/>
        </w:rPr>
        <w:drawing>
          <wp:inline distT="0" distB="0" distL="0" distR="0" wp14:anchorId="48BCD92C" wp14:editId="533EAE75">
            <wp:extent cx="224790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682" t="33509" r="31263" b="6721"/>
                    <a:stretch/>
                  </pic:blipFill>
                  <pic:spPr bwMode="auto">
                    <a:xfrm>
                      <a:off x="0" y="0"/>
                      <a:ext cx="2247900" cy="1885950"/>
                    </a:xfrm>
                    <a:prstGeom prst="rect">
                      <a:avLst/>
                    </a:prstGeom>
                    <a:ln>
                      <a:noFill/>
                    </a:ln>
                    <a:extLst>
                      <a:ext uri="{53640926-AAD7-44D8-BBD7-CCE9431645EC}">
                        <a14:shadowObscured xmlns:a14="http://schemas.microsoft.com/office/drawing/2010/main"/>
                      </a:ext>
                    </a:extLst>
                  </pic:spPr>
                </pic:pic>
              </a:graphicData>
            </a:graphic>
          </wp:inline>
        </w:drawing>
      </w:r>
    </w:p>
    <w:p w:rsidR="00FE0659" w:rsidRPr="00171B64" w:rsidRDefault="00FE0659" w:rsidP="00FE0659">
      <w:pPr>
        <w:rPr>
          <w:u w:val="single"/>
        </w:rPr>
      </w:pPr>
      <w:r w:rsidRPr="00171B64">
        <w:rPr>
          <w:u w:val="single"/>
        </w:rPr>
        <w:t>Gasto financiado mediante déficit</w:t>
      </w:r>
    </w:p>
    <w:p w:rsidR="00FE0659" w:rsidRDefault="00FE0659" w:rsidP="00171B64">
      <w:pPr>
        <w:pStyle w:val="Prrafodelista"/>
        <w:numPr>
          <w:ilvl w:val="0"/>
          <w:numId w:val="3"/>
        </w:numPr>
      </w:pPr>
      <w:r>
        <w:t xml:space="preserve">En la Figura 5.3, el mercado de fondos prestables y la FPP representan una </w:t>
      </w:r>
      <w:r w:rsidR="00171B64">
        <w:t>economía</w:t>
      </w:r>
      <w:r>
        <w:t xml:space="preserve"> en la que el gobierno se endeuda y retira recursos del sector inversor privado. En esta aplicaci6n, el gasto del gobierno financiado con impuestos ayuda a establecer la forma y la </w:t>
      </w:r>
      <w:r w:rsidR="00171B64">
        <w:t>posición</w:t>
      </w:r>
      <w:r>
        <w:t xml:space="preserve"> de la propia FPP; el gasto del gobierno financiado mediante </w:t>
      </w:r>
      <w:r w:rsidR="00171B64">
        <w:t>déficit</w:t>
      </w:r>
      <w:r>
        <w:t xml:space="preserve"> -junto con el gasto de </w:t>
      </w:r>
      <w:r w:rsidR="00171B64">
        <w:t>inversión</w:t>
      </w:r>
      <w:r>
        <w:t xml:space="preserve"> privado- se representan </w:t>
      </w:r>
      <w:r w:rsidR="00171B64">
        <w:t>explícitamente</w:t>
      </w:r>
      <w:r>
        <w:t xml:space="preserve"> en los ejes horizontales.</w:t>
      </w:r>
    </w:p>
    <w:p w:rsidR="00FE0659" w:rsidRDefault="00FE0659" w:rsidP="00FE0659">
      <w:r>
        <w:rPr>
          <w:noProof/>
          <w:lang w:eastAsia="es-GT"/>
        </w:rPr>
        <w:drawing>
          <wp:inline distT="0" distB="0" distL="0" distR="0" wp14:anchorId="1EDF69C6" wp14:editId="3B3700F8">
            <wp:extent cx="2286000" cy="1857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52" t="32602" r="30414" b="8533"/>
                    <a:stretch/>
                  </pic:blipFill>
                  <pic:spPr bwMode="auto">
                    <a:xfrm>
                      <a:off x="0" y="0"/>
                      <a:ext cx="2286000" cy="1857375"/>
                    </a:xfrm>
                    <a:prstGeom prst="rect">
                      <a:avLst/>
                    </a:prstGeom>
                    <a:ln>
                      <a:noFill/>
                    </a:ln>
                    <a:extLst>
                      <a:ext uri="{53640926-AAD7-44D8-BBD7-CCE9431645EC}">
                        <a14:shadowObscured xmlns:a14="http://schemas.microsoft.com/office/drawing/2010/main"/>
                      </a:ext>
                    </a:extLst>
                  </pic:spPr>
                </pic:pic>
              </a:graphicData>
            </a:graphic>
          </wp:inline>
        </w:drawing>
      </w:r>
    </w:p>
    <w:p w:rsidR="00171B64" w:rsidRDefault="00FE0659" w:rsidP="00161901">
      <w:pPr>
        <w:pStyle w:val="Prrafodelista"/>
        <w:numPr>
          <w:ilvl w:val="0"/>
          <w:numId w:val="3"/>
        </w:numPr>
      </w:pPr>
      <w:r>
        <w:t>Podemos identificar y tratar tres casos diferentes de gasto financiado con en</w:t>
      </w:r>
      <w:r w:rsidR="00171B64">
        <w:t>deudamiento, aunque realmente so</w:t>
      </w:r>
      <w:r>
        <w:t xml:space="preserve">lo describiremos el primero y el tercero: </w:t>
      </w:r>
    </w:p>
    <w:p w:rsidR="00171B64" w:rsidRDefault="00FE0659" w:rsidP="00161901">
      <w:pPr>
        <w:pStyle w:val="Prrafodelista"/>
        <w:numPr>
          <w:ilvl w:val="1"/>
          <w:numId w:val="3"/>
        </w:numPr>
      </w:pPr>
      <w:r>
        <w:lastRenderedPageBreak/>
        <w:t>Proyectos del gobierno inertes: el caso relativamente simple en el que el gobierno compra recursos que de otra forma serian adquiridos por la comunidad inversora, pero los utiliza de formas que no se interrelacionan con los recursos que permanecen en el sector privado.</w:t>
      </w:r>
    </w:p>
    <w:p w:rsidR="00171B64" w:rsidRDefault="00161901" w:rsidP="00161901">
      <w:pPr>
        <w:pStyle w:val="Prrafodelista"/>
        <w:numPr>
          <w:ilvl w:val="2"/>
          <w:numId w:val="3"/>
        </w:numPr>
      </w:pPr>
      <w:r>
        <w:t xml:space="preserve">los </w:t>
      </w:r>
      <w:r w:rsidR="00171B64">
        <w:t>recurso</w:t>
      </w:r>
      <w:r>
        <w:t xml:space="preserve">s se retiran simplemente del sector de inversi6n privado. Podemos referirnos a este uso de los fondos tornados en </w:t>
      </w:r>
      <w:r w:rsidR="00171B64">
        <w:t>préstamo</w:t>
      </w:r>
      <w:r>
        <w:t xml:space="preserve"> como proyectos del gobierno inertes.</w:t>
      </w:r>
    </w:p>
    <w:p w:rsidR="00171B64" w:rsidRDefault="00161901" w:rsidP="00161901">
      <w:pPr>
        <w:pStyle w:val="Prrafodelista"/>
        <w:numPr>
          <w:ilvl w:val="2"/>
          <w:numId w:val="3"/>
        </w:numPr>
      </w:pPr>
      <w:r>
        <w:t xml:space="preserve">El aumento del ahorro implica un descenso del consumo, como representa el desplazamiento en el sentido de las agujas del reloj a 10 largo de la FPP. El nuevo punto de equilibrio es coherente con un descenso del nivel de inversi6n privado junto con un aumento </w:t>
      </w:r>
      <w:r w:rsidR="00171B64">
        <w:t>más</w:t>
      </w:r>
      <w:r>
        <w:t xml:space="preserve"> que compensatorio del gasto financiado con endeudamiento.</w:t>
      </w:r>
    </w:p>
    <w:p w:rsidR="00171B64" w:rsidRDefault="00161901" w:rsidP="00161901">
      <w:pPr>
        <w:pStyle w:val="Prrafodelista"/>
        <w:numPr>
          <w:ilvl w:val="2"/>
          <w:numId w:val="3"/>
        </w:numPr>
      </w:pPr>
      <w:r>
        <w:t xml:space="preserve">La </w:t>
      </w:r>
      <w:r w:rsidR="00171B64">
        <w:t>pérdida</w:t>
      </w:r>
      <w:r>
        <w:t xml:space="preserve"> de recursos del sector privado adopta la forma de una reducci6n del consumo y de la inversi6n. El tipo de </w:t>
      </w:r>
      <w:r w:rsidR="00171B64">
        <w:t>interés</w:t>
      </w:r>
      <w:r>
        <w:t xml:space="preserve"> elevado estimula una reducci6n del tiempo de producci6n.</w:t>
      </w:r>
    </w:p>
    <w:p w:rsidR="00171B64" w:rsidRDefault="00161901" w:rsidP="00161901">
      <w:pPr>
        <w:pStyle w:val="Prrafodelista"/>
        <w:numPr>
          <w:ilvl w:val="2"/>
          <w:numId w:val="3"/>
        </w:numPr>
      </w:pPr>
      <w:r>
        <w:t xml:space="preserve">el endeudamiento del gobierno puede provocar que la gente aumente su ahorro para pagar unos impuestos </w:t>
      </w:r>
      <w:r w:rsidR="00171B64">
        <w:t>más</w:t>
      </w:r>
      <w:r>
        <w:t xml:space="preserve"> altos en el futuro. El desplazamiento hacia la derecha de la oferta de fondos prestables (que no aparece en la Figura 5.3) </w:t>
      </w:r>
      <w:r w:rsidR="00171B64">
        <w:t>movería</w:t>
      </w:r>
      <w:r>
        <w:t xml:space="preserve"> a la </w:t>
      </w:r>
      <w:r w:rsidR="00171B64">
        <w:t>economía</w:t>
      </w:r>
      <w:r>
        <w:t xml:space="preserve"> en la direcci6n de la Equivalencia Ricardiana.</w:t>
      </w:r>
    </w:p>
    <w:p w:rsidR="00171B64" w:rsidRDefault="00161901" w:rsidP="00B629E4">
      <w:pPr>
        <w:pStyle w:val="Prrafodelista"/>
        <w:numPr>
          <w:ilvl w:val="1"/>
          <w:numId w:val="3"/>
        </w:numPr>
      </w:pPr>
      <w:r>
        <w:t>Industrias nacionalizadas: Al contrario que en el primer caso,</w:t>
      </w:r>
      <w:r w:rsidR="00171B64">
        <w:t xml:space="preserve"> el gobierno utiliza los recurs</w:t>
      </w:r>
      <w:r>
        <w:t>os en formas que se interrelacionan con los recursos que permanecen en el sector privado.</w:t>
      </w:r>
    </w:p>
    <w:p w:rsidR="00171B64" w:rsidRDefault="00B629E4" w:rsidP="00B629E4">
      <w:pPr>
        <w:pStyle w:val="Prrafodelista"/>
        <w:numPr>
          <w:ilvl w:val="2"/>
          <w:numId w:val="3"/>
        </w:numPr>
      </w:pPr>
      <w:r>
        <w:t xml:space="preserve">El gobierno no responde a las variaciones de los precios y de los tipos de </w:t>
      </w:r>
      <w:r w:rsidR="00171B64">
        <w:t>interés</w:t>
      </w:r>
      <w:r>
        <w:t xml:space="preserve"> en las formas convencionales. En lugar de endeudarse </w:t>
      </w:r>
      <w:r w:rsidR="00171B64">
        <w:t>más</w:t>
      </w:r>
      <w:r>
        <w:t xml:space="preserve"> porque el tipo de </w:t>
      </w:r>
      <w:r w:rsidR="00171B64">
        <w:t>interés</w:t>
      </w:r>
      <w:r>
        <w:t xml:space="preserve"> es bajo, se endeuda </w:t>
      </w:r>
      <w:r w:rsidR="00171B64">
        <w:t>más</w:t>
      </w:r>
      <w:r>
        <w:t xml:space="preserve"> provocando que el tipo de </w:t>
      </w:r>
      <w:r w:rsidR="00171B64">
        <w:t>interés</w:t>
      </w:r>
      <w:r>
        <w:t xml:space="preserve"> sea elevado.</w:t>
      </w:r>
    </w:p>
    <w:p w:rsidR="00171B64" w:rsidRDefault="00B629E4" w:rsidP="00B629E4">
      <w:pPr>
        <w:pStyle w:val="Prrafodelista"/>
        <w:numPr>
          <w:ilvl w:val="2"/>
          <w:numId w:val="3"/>
        </w:numPr>
      </w:pPr>
      <w:r>
        <w:t xml:space="preserve">En efecto, el endeudamiento que pone el proceso de mercado en una direcci6n es contrarrestado por el gasto que constituye un movimiento en la direcci6n opuesta. Los recursos se reasignan </w:t>
      </w:r>
      <w:r w:rsidR="00171B64">
        <w:t>bacía</w:t>
      </w:r>
      <w:r>
        <w:t xml:space="preserve"> la industria del acero, pero en general fuera de las industrias semejantes a la del acero.</w:t>
      </w:r>
    </w:p>
    <w:p w:rsidR="00171B64" w:rsidRDefault="00B629E4" w:rsidP="00B629E4">
      <w:pPr>
        <w:pStyle w:val="Prrafodelista"/>
        <w:numPr>
          <w:ilvl w:val="2"/>
          <w:numId w:val="3"/>
        </w:numPr>
      </w:pPr>
      <w:r>
        <w:t xml:space="preserve">Los objetivos del gobierno son distintos de obtener beneficios o evitar </w:t>
      </w:r>
      <w:r w:rsidR="00171B64">
        <w:t>pérdidas</w:t>
      </w:r>
      <w:r>
        <w:t xml:space="preserve">. Sus objetivos pueden incluir, por ejemplo, la provisi6n de oportunidades de empleo, mostrar la fortaleza industrial del </w:t>
      </w:r>
      <w:r w:rsidR="00171B64">
        <w:t>país</w:t>
      </w:r>
      <w:r>
        <w:t xml:space="preserve">, 0 aumentar la preparaci6n de la naci6n para afrontar amenazas reales 0 imaginadas de otros </w:t>
      </w:r>
      <w:r w:rsidR="00171B64">
        <w:t>países</w:t>
      </w:r>
      <w:r>
        <w:t>.</w:t>
      </w:r>
    </w:p>
    <w:p w:rsidR="00B629E4" w:rsidRDefault="00B629E4" w:rsidP="00B629E4">
      <w:pPr>
        <w:pStyle w:val="Prrafodelista"/>
        <w:numPr>
          <w:ilvl w:val="2"/>
          <w:numId w:val="3"/>
        </w:numPr>
      </w:pPr>
      <w:r>
        <w:t xml:space="preserve">La reasignaci6n general fuera de las primeras etapas </w:t>
      </w:r>
      <w:r w:rsidR="00171B64">
        <w:t>será</w:t>
      </w:r>
      <w:r>
        <w:t xml:space="preserve"> parcialmente atenuada por las consideraciones de demanda derivada y de complementariedad del capital.</w:t>
      </w:r>
    </w:p>
    <w:p w:rsidR="00B629E4" w:rsidRPr="00171B64" w:rsidRDefault="00171B64" w:rsidP="00B629E4">
      <w:pPr>
        <w:rPr>
          <w:u w:val="single"/>
        </w:rPr>
      </w:pPr>
      <w:r w:rsidRPr="00171B64">
        <w:rPr>
          <w:u w:val="single"/>
        </w:rPr>
        <w:t>I</w:t>
      </w:r>
      <w:r w:rsidR="00B629E4" w:rsidRPr="00171B64">
        <w:rPr>
          <w:u w:val="single"/>
        </w:rPr>
        <w:t>nfrae</w:t>
      </w:r>
      <w:r w:rsidRPr="00171B64">
        <w:rPr>
          <w:u w:val="single"/>
        </w:rPr>
        <w:t>structuras</w:t>
      </w:r>
    </w:p>
    <w:p w:rsidR="00171B64" w:rsidRDefault="008C7FDF" w:rsidP="008C7FDF">
      <w:pPr>
        <w:pStyle w:val="Prrafodelista"/>
        <w:numPr>
          <w:ilvl w:val="0"/>
          <w:numId w:val="3"/>
        </w:numPr>
      </w:pPr>
      <w:r>
        <w:t xml:space="preserve">el gobierno no compite en absoluto con el sector privado, sino que proporciona infraestructuras esenciales y otras cosas similares que de otro modo simplemente no se </w:t>
      </w:r>
      <w:r w:rsidR="00171B64">
        <w:t>ofrecerían</w:t>
      </w:r>
      <w:r>
        <w:t>.</w:t>
      </w:r>
    </w:p>
    <w:p w:rsidR="00171B64" w:rsidRDefault="008C7FDF" w:rsidP="008C7FDF">
      <w:pPr>
        <w:pStyle w:val="Prrafodelista"/>
        <w:numPr>
          <w:ilvl w:val="0"/>
          <w:numId w:val="3"/>
        </w:numPr>
      </w:pPr>
      <w:r>
        <w:lastRenderedPageBreak/>
        <w:t xml:space="preserve">el tipo de </w:t>
      </w:r>
      <w:r w:rsidR="00171B64">
        <w:t>interés</w:t>
      </w:r>
      <w:r>
        <w:t xml:space="preserve"> mas alto desanima la adopci6n de proyectos que son relativamente consum</w:t>
      </w:r>
      <w:r w:rsidR="00171B64">
        <w:t>idores de tiempo. Muchos recurs</w:t>
      </w:r>
      <w:r>
        <w:t xml:space="preserve">os del sector privado se reasignan fuera de las primeras etapas de la </w:t>
      </w:r>
      <w:r w:rsidR="00171B64">
        <w:t>producción</w:t>
      </w:r>
      <w:r>
        <w:t xml:space="preserve"> hacia las ultimas. Pero en contra de esta </w:t>
      </w:r>
      <w:r w:rsidR="00171B64">
        <w:t>reasignación</w:t>
      </w:r>
      <w:r>
        <w:t xml:space="preserve"> </w:t>
      </w:r>
      <w:r w:rsidR="00171B64">
        <w:t>está</w:t>
      </w:r>
      <w:r>
        <w:t xml:space="preserve"> el gasto del gobierno en infraestructuras. </w:t>
      </w:r>
    </w:p>
    <w:p w:rsidR="008C7FDF" w:rsidRDefault="008C7FDF" w:rsidP="008C7FDF">
      <w:pPr>
        <w:pStyle w:val="Prrafodelista"/>
        <w:numPr>
          <w:ilvl w:val="0"/>
          <w:numId w:val="3"/>
        </w:numPr>
      </w:pPr>
      <w:r>
        <w:t xml:space="preserve">El gobierno, en efecto, va en contra del mercado. Se endeuda a un tipo de </w:t>
      </w:r>
      <w:r w:rsidR="00171B64">
        <w:t>interés</w:t>
      </w:r>
      <w:r>
        <w:t xml:space="preserve"> eleva do y gasta en proyectos que consumen tiempo en </w:t>
      </w:r>
      <w:r w:rsidR="00171B64">
        <w:t>términos</w:t>
      </w:r>
      <w:r>
        <w:t xml:space="preserve"> relativos. </w:t>
      </w:r>
      <w:r w:rsidR="00171B64">
        <w:t>Además</w:t>
      </w:r>
      <w:r>
        <w:t xml:space="preserve">, algunos recursos privados </w:t>
      </w:r>
      <w:r w:rsidR="00171B64">
        <w:t>seguirán</w:t>
      </w:r>
      <w:r>
        <w:t xml:space="preserve"> a los re</w:t>
      </w:r>
      <w:r w:rsidR="00171B64">
        <w:t>cursos públicos si las consider</w:t>
      </w:r>
      <w:r>
        <w:t>aciones de complementariedad del capital son suficientemente favorables.</w:t>
      </w:r>
    </w:p>
    <w:p w:rsidR="008C7FDF" w:rsidRDefault="008C7FDF" w:rsidP="008C7FDF">
      <w:pPr>
        <w:rPr>
          <w:noProof/>
          <w:lang w:eastAsia="es-GT"/>
        </w:rPr>
      </w:pPr>
      <w:r>
        <w:rPr>
          <w:noProof/>
          <w:lang w:eastAsia="es-GT"/>
        </w:rPr>
        <w:drawing>
          <wp:inline distT="0" distB="0" distL="0" distR="0" wp14:anchorId="45014272" wp14:editId="5C5EFAB6">
            <wp:extent cx="2362200" cy="1790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13" t="26865" r="29396" b="16382"/>
                    <a:stretch/>
                  </pic:blipFill>
                  <pic:spPr bwMode="auto">
                    <a:xfrm>
                      <a:off x="0" y="0"/>
                      <a:ext cx="2362200" cy="1790700"/>
                    </a:xfrm>
                    <a:prstGeom prst="rect">
                      <a:avLst/>
                    </a:prstGeom>
                    <a:ln>
                      <a:noFill/>
                    </a:ln>
                    <a:extLst>
                      <a:ext uri="{53640926-AAD7-44D8-BBD7-CCE9431645EC}">
                        <a14:shadowObscured xmlns:a14="http://schemas.microsoft.com/office/drawing/2010/main"/>
                      </a:ext>
                    </a:extLst>
                  </pic:spPr>
                </pic:pic>
              </a:graphicData>
            </a:graphic>
          </wp:inline>
        </w:drawing>
      </w:r>
    </w:p>
    <w:p w:rsidR="008C7FDF" w:rsidRDefault="008C7FDF" w:rsidP="00171B64">
      <w:pPr>
        <w:pStyle w:val="Prrafodelista"/>
        <w:numPr>
          <w:ilvl w:val="0"/>
          <w:numId w:val="4"/>
        </w:numPr>
        <w:rPr>
          <w:noProof/>
          <w:lang w:eastAsia="es-GT"/>
        </w:rPr>
      </w:pPr>
      <w:r>
        <w:t xml:space="preserve">la Figura 5.4 incorpora el tiempo de </w:t>
      </w:r>
      <w:r w:rsidR="00171B64">
        <w:t>producción</w:t>
      </w:r>
      <w:r>
        <w:t xml:space="preserve"> asociado con el gasto financiado con endeudamiento en infraestructuras. Si los efectos de dejar a un lado el proceso de mercado y superar el problema del beneficiario gratuito son suficientemente sustanciales, la estructura de capital (</w:t>
      </w:r>
      <w:r w:rsidR="00171B64">
        <w:t>pública</w:t>
      </w:r>
      <w:r>
        <w:t xml:space="preserve"> y privada) </w:t>
      </w:r>
      <w:r w:rsidR="00171B64">
        <w:t>será</w:t>
      </w:r>
      <w:r>
        <w:t xml:space="preserve"> </w:t>
      </w:r>
      <w:r w:rsidR="00171B64">
        <w:t>más</w:t>
      </w:r>
      <w:r>
        <w:t xml:space="preserve"> consumidora de tiempo y la </w:t>
      </w:r>
      <w:r w:rsidR="00171B64">
        <w:t>economía</w:t>
      </w:r>
      <w:r>
        <w:t xml:space="preserve"> </w:t>
      </w:r>
      <w:r w:rsidR="00171B64">
        <w:t>experimentan</w:t>
      </w:r>
      <w:r>
        <w:t xml:space="preserve"> un aumento de su tasa de crecimiento.</w:t>
      </w:r>
    </w:p>
    <w:p w:rsidR="008C7FDF" w:rsidRPr="00171B64" w:rsidRDefault="008C7FDF" w:rsidP="008C7FDF">
      <w:pPr>
        <w:rPr>
          <w:u w:val="single"/>
        </w:rPr>
      </w:pPr>
      <w:r w:rsidRPr="00171B64">
        <w:rPr>
          <w:u w:val="single"/>
        </w:rPr>
        <w:t xml:space="preserve">Control de créditos </w:t>
      </w:r>
    </w:p>
    <w:p w:rsidR="00171B64" w:rsidRDefault="00783052" w:rsidP="00783052">
      <w:pPr>
        <w:pStyle w:val="Prrafodelista"/>
        <w:numPr>
          <w:ilvl w:val="0"/>
          <w:numId w:val="4"/>
        </w:numPr>
      </w:pPr>
      <w:r>
        <w:t xml:space="preserve">La </w:t>
      </w:r>
      <w:r w:rsidR="00171B64">
        <w:t>macroeconomía</w:t>
      </w:r>
      <w:r>
        <w:t xml:space="preserve"> basada en el capital puede aplicarse a una </w:t>
      </w:r>
      <w:r w:rsidR="00171B64">
        <w:t>economía</w:t>
      </w:r>
      <w:r>
        <w:t xml:space="preserve"> sujeta a control de </w:t>
      </w:r>
      <w:r w:rsidR="00171B64">
        <w:t>créditos</w:t>
      </w:r>
      <w:r>
        <w:t xml:space="preserve"> en forma de un </w:t>
      </w:r>
      <w:r w:rsidR="00171B64">
        <w:t>límite</w:t>
      </w:r>
      <w:r>
        <w:t xml:space="preserve"> </w:t>
      </w:r>
      <w:r w:rsidR="00171B64">
        <w:t>máximo</w:t>
      </w:r>
      <w:r>
        <w:t xml:space="preserve"> sobre, el tipo de </w:t>
      </w:r>
      <w:r w:rsidR="00171B64">
        <w:t>interés</w:t>
      </w:r>
      <w:r>
        <w:t>.</w:t>
      </w:r>
    </w:p>
    <w:p w:rsidR="00171B64" w:rsidRDefault="00783052" w:rsidP="00783052">
      <w:pPr>
        <w:pStyle w:val="Prrafodelista"/>
        <w:numPr>
          <w:ilvl w:val="0"/>
          <w:numId w:val="4"/>
        </w:numPr>
      </w:pPr>
      <w:r>
        <w:t xml:space="preserve">Los episodios </w:t>
      </w:r>
      <w:r w:rsidR="00171B64">
        <w:t>históricos</w:t>
      </w:r>
      <w:r>
        <w:t xml:space="preserve"> reales de control de </w:t>
      </w:r>
      <w:r w:rsidR="00171B64">
        <w:t>créditos</w:t>
      </w:r>
      <w:r>
        <w:t xml:space="preserve"> incorporan limites </w:t>
      </w:r>
      <w:r w:rsidR="00171B64">
        <w:t>máximos</w:t>
      </w:r>
      <w:r>
        <w:t xml:space="preserve"> sobre los tipos de </w:t>
      </w:r>
      <w:r w:rsidR="00171B64">
        <w:t>interés</w:t>
      </w:r>
      <w:r>
        <w:t xml:space="preserve"> impuestos selectivamente.</w:t>
      </w:r>
    </w:p>
    <w:p w:rsidR="00171B64" w:rsidRDefault="00783052" w:rsidP="00783052">
      <w:pPr>
        <w:pStyle w:val="Prrafodelista"/>
        <w:numPr>
          <w:ilvl w:val="0"/>
          <w:numId w:val="4"/>
        </w:numPr>
      </w:pPr>
      <w:r>
        <w:t xml:space="preserve">Incluso las leyes de la usura aparentemente de amplia base, que se aplican a todas las </w:t>
      </w:r>
      <w:r w:rsidR="00171B64">
        <w:t>categorías</w:t>
      </w:r>
      <w:r>
        <w:t xml:space="preserve"> de </w:t>
      </w:r>
      <w:r w:rsidR="00171B64">
        <w:t>préstamos</w:t>
      </w:r>
      <w:r>
        <w:t xml:space="preserve">, deben considerarse como controles selectivos en el contexto de nuestro mercado de fondos prestables mucho </w:t>
      </w:r>
      <w:r w:rsidR="00171B64">
        <w:t>más</w:t>
      </w:r>
      <w:r>
        <w:t xml:space="preserve"> ampliamente definido.</w:t>
      </w:r>
    </w:p>
    <w:p w:rsidR="00783052" w:rsidRDefault="00783052" w:rsidP="00783052">
      <w:pPr>
        <w:pStyle w:val="Prrafodelista"/>
        <w:numPr>
          <w:ilvl w:val="0"/>
          <w:numId w:val="4"/>
        </w:numPr>
      </w:pPr>
      <w:r>
        <w:t xml:space="preserve">El efecto predominante de restringir una forma de ahorro seria simplemente desplazar los fondos hacia otras formas. Aunque esta consecuencia no sorprendente es importante e hist6ricamente relevante, es un resultado para cuya </w:t>
      </w:r>
      <w:r w:rsidR="00171B64">
        <w:t>demostración</w:t>
      </w:r>
      <w:r>
        <w:t xml:space="preserve"> nuestra </w:t>
      </w:r>
      <w:r w:rsidR="00171B64">
        <w:t>construcción</w:t>
      </w:r>
      <w:r>
        <w:t xml:space="preserve"> grafica no es del todo adecuada. </w:t>
      </w:r>
    </w:p>
    <w:p w:rsidR="00783052" w:rsidRPr="00171B64" w:rsidRDefault="00783052" w:rsidP="00783052">
      <w:pPr>
        <w:rPr>
          <w:u w:val="single"/>
        </w:rPr>
      </w:pPr>
      <w:r w:rsidRPr="00171B64">
        <w:rPr>
          <w:u w:val="single"/>
        </w:rPr>
        <w:t>Las leyes de la usura de Smith</w:t>
      </w:r>
    </w:p>
    <w:p w:rsidR="00171B64" w:rsidRDefault="00783052" w:rsidP="00304492">
      <w:pPr>
        <w:pStyle w:val="Prrafodelista"/>
        <w:numPr>
          <w:ilvl w:val="0"/>
          <w:numId w:val="5"/>
        </w:numPr>
      </w:pPr>
      <w:r>
        <w:t>Adam Smith, considerado p</w:t>
      </w:r>
      <w:r w:rsidR="00171B64">
        <w:t>or</w:t>
      </w:r>
      <w:r>
        <w:t xml:space="preserve"> muchos el principal defensor del sistema de libertad natural, </w:t>
      </w:r>
      <w:r w:rsidR="00171B64">
        <w:t>recomendó</w:t>
      </w:r>
      <w:r>
        <w:t xml:space="preserve"> un </w:t>
      </w:r>
      <w:r w:rsidR="00171B64">
        <w:t>límite</w:t>
      </w:r>
      <w:r>
        <w:t xml:space="preserve"> </w:t>
      </w:r>
      <w:r w:rsidR="00171B64">
        <w:t>máximo</w:t>
      </w:r>
      <w:r>
        <w:t xml:space="preserve"> sobre el tipo de </w:t>
      </w:r>
      <w:r w:rsidR="00171B64">
        <w:t>interés</w:t>
      </w:r>
      <w:r>
        <w:t xml:space="preserve"> de los </w:t>
      </w:r>
      <w:r w:rsidR="00171B64">
        <w:t>préstamos</w:t>
      </w:r>
      <w:r>
        <w:t xml:space="preserve"> de consumo. El intento de esta </w:t>
      </w:r>
      <w:r w:rsidR="00171B64">
        <w:t>prohibición</w:t>
      </w:r>
      <w:r>
        <w:t xml:space="preserve"> selectiva de la usura no era asegurar que los consumidores pudieran endeudarse a tipos de </w:t>
      </w:r>
      <w:r w:rsidR="00171B64">
        <w:t>interés</w:t>
      </w:r>
      <w:r>
        <w:t xml:space="preserve"> reducidos, sino limitar su capacidad para pedir prestado. </w:t>
      </w:r>
    </w:p>
    <w:p w:rsidR="00171B64" w:rsidRDefault="00304492" w:rsidP="00304492">
      <w:pPr>
        <w:pStyle w:val="Prrafodelista"/>
        <w:numPr>
          <w:ilvl w:val="0"/>
          <w:numId w:val="5"/>
        </w:numPr>
      </w:pPr>
      <w:r>
        <w:lastRenderedPageBreak/>
        <w:t xml:space="preserve">Si </w:t>
      </w:r>
      <w:r w:rsidR="00171B64">
        <w:t>el limite</w:t>
      </w:r>
      <w:r>
        <w:t xml:space="preserve"> </w:t>
      </w:r>
      <w:r w:rsidR="00171B64">
        <w:t>máximo</w:t>
      </w:r>
      <w:r>
        <w:t xml:space="preserve"> sobre el tipo de </w:t>
      </w:r>
      <w:r w:rsidR="00171B64">
        <w:t>interés</w:t>
      </w:r>
      <w:r>
        <w:t xml:space="preserve"> se establece justa por encima del tipo sobre los prestamos productivos seguros, entonces la mayor parte del ahorro de la </w:t>
      </w:r>
      <w:r w:rsidR="00171B64">
        <w:t>nación</w:t>
      </w:r>
      <w:r>
        <w:t xml:space="preserve"> </w:t>
      </w:r>
      <w:r w:rsidR="00171B64">
        <w:t>será</w:t>
      </w:r>
      <w:r>
        <w:t xml:space="preserve"> canalizado hacia empresas productivas. </w:t>
      </w:r>
    </w:p>
    <w:p w:rsidR="00171B64" w:rsidRDefault="00304492" w:rsidP="00304492">
      <w:pPr>
        <w:pStyle w:val="Prrafodelista"/>
        <w:numPr>
          <w:ilvl w:val="0"/>
          <w:numId w:val="5"/>
        </w:numPr>
      </w:pPr>
      <w:r>
        <w:t xml:space="preserve">Cualquier </w:t>
      </w:r>
      <w:r w:rsidR="00171B64">
        <w:t>reducción</w:t>
      </w:r>
      <w:r>
        <w:t xml:space="preserve"> de los </w:t>
      </w:r>
      <w:r w:rsidR="00171B64">
        <w:t>préstamos</w:t>
      </w:r>
      <w:r>
        <w:t xml:space="preserve"> al consumo se representa en nuestra </w:t>
      </w:r>
      <w:r w:rsidR="00171B64">
        <w:t>construcción</w:t>
      </w:r>
      <w:r>
        <w:t xml:space="preserve"> grafica como un aumento de la oferta de fondos prestables para otros objetivos. P</w:t>
      </w:r>
      <w:r w:rsidR="00171B64">
        <w:t>or lo</w:t>
      </w:r>
      <w:r>
        <w:t xml:space="preserve"> tanto, este </w:t>
      </w:r>
      <w:r w:rsidR="00171B64">
        <w:t>límite máximo</w:t>
      </w:r>
      <w:r>
        <w:t xml:space="preserve"> del tipo de </w:t>
      </w:r>
      <w:r w:rsidR="00171B64">
        <w:t>interés</w:t>
      </w:r>
      <w:r>
        <w:t xml:space="preserve"> se manifiesta como un desplazamiento hacia la derecha de la oferta de fondos a la comunidad empresarial.</w:t>
      </w:r>
    </w:p>
    <w:p w:rsidR="00171B64" w:rsidRDefault="00304492" w:rsidP="00304492">
      <w:pPr>
        <w:pStyle w:val="Prrafodelista"/>
        <w:numPr>
          <w:ilvl w:val="0"/>
          <w:numId w:val="5"/>
        </w:numPr>
      </w:pPr>
      <w:r>
        <w:t>el aumento de la o</w:t>
      </w:r>
      <w:r w:rsidR="00171B64">
        <w:t xml:space="preserve">ferta de fondos prestables: </w:t>
      </w:r>
    </w:p>
    <w:p w:rsidR="00171B64" w:rsidRDefault="00304492" w:rsidP="00171B64">
      <w:pPr>
        <w:pStyle w:val="Prrafodelista"/>
        <w:numPr>
          <w:ilvl w:val="1"/>
          <w:numId w:val="5"/>
        </w:numPr>
      </w:pPr>
      <w:r>
        <w:t xml:space="preserve">reduce el tipo de </w:t>
      </w:r>
      <w:r w:rsidR="00171B64">
        <w:t>interés</w:t>
      </w:r>
      <w:r>
        <w:t xml:space="preserve"> de vaciado del mercado sobre los fondos que no </w:t>
      </w:r>
      <w:r w:rsidR="00171B64">
        <w:t>están</w:t>
      </w:r>
      <w:r>
        <w:t xml:space="preserve"> sujetos directamente al tipo </w:t>
      </w:r>
      <w:r w:rsidR="00171B64">
        <w:t>máximo</w:t>
      </w:r>
    </w:p>
    <w:p w:rsidR="00171B64" w:rsidRDefault="00304492" w:rsidP="00171B64">
      <w:pPr>
        <w:pStyle w:val="Prrafodelista"/>
        <w:numPr>
          <w:ilvl w:val="1"/>
          <w:numId w:val="5"/>
        </w:numPr>
      </w:pPr>
      <w:r>
        <w:t xml:space="preserve">aumenta la tasa de </w:t>
      </w:r>
      <w:r w:rsidR="00171B64">
        <w:t xml:space="preserve">inversión; </w:t>
      </w:r>
    </w:p>
    <w:p w:rsidR="00171B64" w:rsidRDefault="00304492" w:rsidP="00304492">
      <w:pPr>
        <w:pStyle w:val="Prrafodelista"/>
        <w:numPr>
          <w:ilvl w:val="1"/>
          <w:numId w:val="5"/>
        </w:numPr>
      </w:pPr>
      <w:r>
        <w:t>aumenta la tasa de cre</w:t>
      </w:r>
      <w:r w:rsidR="00171B64">
        <w:t xml:space="preserve">cimiento </w:t>
      </w:r>
      <w:r>
        <w:t xml:space="preserve">de la </w:t>
      </w:r>
      <w:r w:rsidR="00171B64">
        <w:t>economía</w:t>
      </w:r>
      <w:r>
        <w:t>.</w:t>
      </w:r>
    </w:p>
    <w:p w:rsidR="00171B64" w:rsidRDefault="00304492" w:rsidP="00304492">
      <w:pPr>
        <w:pStyle w:val="Prrafodelista"/>
        <w:numPr>
          <w:ilvl w:val="0"/>
          <w:numId w:val="5"/>
        </w:numPr>
      </w:pPr>
      <w:r>
        <w:t xml:space="preserve">la tasa de crecimiento inducida por las restricciones no es coherente con las preferencias intertemporales de los consumidores, pero si </w:t>
      </w:r>
      <w:r w:rsidR="00171B64">
        <w:t>lo</w:t>
      </w:r>
      <w:r>
        <w:t xml:space="preserve"> es con los valores del «espectador imparcial orient</w:t>
      </w:r>
      <w:r w:rsidR="00171B64">
        <w:t>a do hacia el futuro», que es lo</w:t>
      </w:r>
      <w:r>
        <w:t xml:space="preserve"> que contaba para Smith</w:t>
      </w:r>
    </w:p>
    <w:p w:rsidR="00171B64" w:rsidRDefault="00304492" w:rsidP="00304492">
      <w:pPr>
        <w:pStyle w:val="Prrafodelista"/>
        <w:numPr>
          <w:ilvl w:val="0"/>
          <w:numId w:val="5"/>
        </w:numPr>
      </w:pPr>
      <w:r>
        <w:t xml:space="preserve">No todos los </w:t>
      </w:r>
      <w:r w:rsidR="00171B64">
        <w:t>préstamos</w:t>
      </w:r>
      <w:r>
        <w:t xml:space="preserve"> de tipo de </w:t>
      </w:r>
      <w:r w:rsidR="00171B64">
        <w:t>interés</w:t>
      </w:r>
      <w:r>
        <w:t xml:space="preserve"> elevado son </w:t>
      </w:r>
      <w:r w:rsidR="00171B64">
        <w:t>préstamos</w:t>
      </w:r>
      <w:r>
        <w:t xml:space="preserve"> al consumo.</w:t>
      </w:r>
    </w:p>
    <w:p w:rsidR="00A2229A" w:rsidRDefault="00304492" w:rsidP="00304492">
      <w:pPr>
        <w:pStyle w:val="Prrafodelista"/>
        <w:numPr>
          <w:ilvl w:val="0"/>
          <w:numId w:val="5"/>
        </w:numPr>
      </w:pPr>
      <w:r>
        <w:t>Smith que</w:t>
      </w:r>
      <w:r w:rsidR="00171B64">
        <w:t>da</w:t>
      </w:r>
      <w:r>
        <w:t xml:space="preserve"> que estos fondos se gastaran en proyectos empresariales seguros.</w:t>
      </w:r>
    </w:p>
    <w:p w:rsidR="00A2229A" w:rsidRPr="00171B64" w:rsidRDefault="00A2229A" w:rsidP="00A2229A">
      <w:pPr>
        <w:rPr>
          <w:u w:val="single"/>
        </w:rPr>
      </w:pPr>
      <w:r w:rsidRPr="00171B64">
        <w:rPr>
          <w:u w:val="single"/>
        </w:rPr>
        <w:t>Las leyes de la usura de base amplia</w:t>
      </w:r>
    </w:p>
    <w:p w:rsidR="00171B64" w:rsidRDefault="00171B64" w:rsidP="00055160">
      <w:pPr>
        <w:pStyle w:val="Prrafodelista"/>
        <w:numPr>
          <w:ilvl w:val="0"/>
          <w:numId w:val="6"/>
        </w:numPr>
      </w:pPr>
      <w:r>
        <w:t>Para esta aplicación</w:t>
      </w:r>
      <w:r w:rsidR="00EF23DC">
        <w:t xml:space="preserve">, tenemos que imaginar que, de </w:t>
      </w:r>
      <w:r>
        <w:t>algún</w:t>
      </w:r>
      <w:r w:rsidR="00EF23DC">
        <w:t xml:space="preserve"> modo, </w:t>
      </w:r>
      <w:r>
        <w:t>podría</w:t>
      </w:r>
      <w:r w:rsidR="00EF23DC">
        <w:t xml:space="preserve"> imponerse un </w:t>
      </w:r>
      <w:r>
        <w:t>límite</w:t>
      </w:r>
      <w:r w:rsidR="00EF23DC">
        <w:t xml:space="preserve"> </w:t>
      </w:r>
      <w:r>
        <w:t>máximo</w:t>
      </w:r>
      <w:r w:rsidR="00EF23DC">
        <w:t xml:space="preserve"> efectivo sobre el tipo de </w:t>
      </w:r>
      <w:r>
        <w:t>interés</w:t>
      </w:r>
      <w:r w:rsidR="00EF23DC">
        <w:t xml:space="preserve"> de nuestro mercado de fondos prestables </w:t>
      </w:r>
      <w:r>
        <w:t>ampliamente</w:t>
      </w:r>
      <w:r w:rsidR="00EF23DC">
        <w:t xml:space="preserve"> concebido.</w:t>
      </w:r>
    </w:p>
    <w:p w:rsidR="00171B64" w:rsidRDefault="00055160" w:rsidP="00EF23DC">
      <w:pPr>
        <w:pStyle w:val="Prrafodelista"/>
        <w:numPr>
          <w:ilvl w:val="0"/>
          <w:numId w:val="6"/>
        </w:numPr>
      </w:pPr>
      <w:r>
        <w:t xml:space="preserve">La reducci6n del ahorro inducida </w:t>
      </w:r>
      <w:r w:rsidR="00171B64">
        <w:t>por el</w:t>
      </w:r>
      <w:r>
        <w:t xml:space="preserve"> </w:t>
      </w:r>
      <w:r w:rsidR="00171B64">
        <w:t>límite</w:t>
      </w:r>
      <w:r>
        <w:t xml:space="preserve"> máximo sobre el tipo de </w:t>
      </w:r>
      <w:r w:rsidR="00171B64">
        <w:t>interés</w:t>
      </w:r>
      <w:r>
        <w:t xml:space="preserve">, y por 10 tanto de la inversi6n, y el correspondiente aumento del consumo presente se muestran mediante un desplazamiento a </w:t>
      </w:r>
      <w:r w:rsidR="00171B64">
        <w:t>lo</w:t>
      </w:r>
      <w:r>
        <w:t xml:space="preserve"> largo de la FPP en el sentido opuesto al de las agujas del reloj. Salta a la vista que la </w:t>
      </w:r>
      <w:r w:rsidR="00171B64">
        <w:t>economía</w:t>
      </w:r>
      <w:r>
        <w:t xml:space="preserve"> crece de manera </w:t>
      </w:r>
      <w:r w:rsidR="00171B64">
        <w:t>más</w:t>
      </w:r>
      <w:r>
        <w:t xml:space="preserve"> lenta.</w:t>
      </w:r>
    </w:p>
    <w:p w:rsidR="00171B64" w:rsidRDefault="00055160" w:rsidP="00EF23DC">
      <w:pPr>
        <w:pStyle w:val="Prrafodelista"/>
        <w:numPr>
          <w:ilvl w:val="0"/>
          <w:numId w:val="6"/>
        </w:numPr>
      </w:pPr>
      <w:r>
        <w:t>Dada la escasez de oferta de fondos prestables, el valor de los mismos se indica por el precio de demanda, que debe ser coherente con la tasa de rentabilidad que puede obtenerse fuera del mercado de fondos prestables. Es decir, el precio de demanda del mercado de fondos prestables, denominado «rendimiento sobre los activos reales», es la tasa de rentabilidad que gobierna la reestructuraci6n del capital.</w:t>
      </w:r>
    </w:p>
    <w:p w:rsidR="00055160" w:rsidRDefault="00055160" w:rsidP="00EF23DC">
      <w:pPr>
        <w:pStyle w:val="Prrafodelista"/>
        <w:numPr>
          <w:ilvl w:val="0"/>
          <w:numId w:val="6"/>
        </w:numPr>
      </w:pPr>
      <w:r>
        <w:t xml:space="preserve">el precio de demanda de </w:t>
      </w:r>
      <w:r w:rsidR="00171B64">
        <w:t>crédito</w:t>
      </w:r>
      <w:r>
        <w:t xml:space="preserve"> es elevado como consecuencia de que </w:t>
      </w:r>
      <w:r w:rsidR="00171B64">
        <w:t>el límite</w:t>
      </w:r>
      <w:r>
        <w:t xml:space="preserve"> </w:t>
      </w:r>
      <w:r w:rsidR="00171B64">
        <w:t>máximo</w:t>
      </w:r>
      <w:r>
        <w:t xml:space="preserve"> sobre el tipo de </w:t>
      </w:r>
      <w:r w:rsidR="00171B64">
        <w:t>interés</w:t>
      </w:r>
      <w:r>
        <w:t xml:space="preserve"> ha limitado la cantidad ofrecida</w:t>
      </w:r>
    </w:p>
    <w:p w:rsidR="00171B64" w:rsidRDefault="00055160" w:rsidP="00171B64">
      <w:pPr>
        <w:pStyle w:val="Prrafodelista"/>
        <w:numPr>
          <w:ilvl w:val="0"/>
          <w:numId w:val="6"/>
        </w:numPr>
      </w:pPr>
      <w:r>
        <w:rPr>
          <w:noProof/>
          <w:lang w:eastAsia="es-GT"/>
        </w:rPr>
        <w:drawing>
          <wp:inline distT="0" distB="0" distL="0" distR="0" wp14:anchorId="4095781A" wp14:editId="67ECD7A8">
            <wp:extent cx="2257425" cy="16573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82" t="11773" r="31094" b="35701"/>
                    <a:stretch/>
                  </pic:blipFill>
                  <pic:spPr bwMode="auto">
                    <a:xfrm>
                      <a:off x="0" y="0"/>
                      <a:ext cx="2257425" cy="1657350"/>
                    </a:xfrm>
                    <a:prstGeom prst="rect">
                      <a:avLst/>
                    </a:prstGeom>
                    <a:ln>
                      <a:noFill/>
                    </a:ln>
                    <a:extLst>
                      <a:ext uri="{53640926-AAD7-44D8-BBD7-CCE9431645EC}">
                        <a14:shadowObscured xmlns:a14="http://schemas.microsoft.com/office/drawing/2010/main"/>
                      </a:ext>
                    </a:extLst>
                  </pic:spPr>
                </pic:pic>
              </a:graphicData>
            </a:graphic>
          </wp:inline>
        </w:drawing>
      </w:r>
    </w:p>
    <w:p w:rsidR="00171B64" w:rsidRDefault="00171B64" w:rsidP="00055160">
      <w:pPr>
        <w:pStyle w:val="Prrafodelista"/>
        <w:numPr>
          <w:ilvl w:val="0"/>
          <w:numId w:val="6"/>
        </w:numPr>
      </w:pPr>
      <w:r>
        <w:t>el límite</w:t>
      </w:r>
      <w:r w:rsidR="00055160">
        <w:t xml:space="preserve"> </w:t>
      </w:r>
      <w:r>
        <w:t>máximo</w:t>
      </w:r>
      <w:r w:rsidR="00055160">
        <w:t xml:space="preserve"> sobre el tipo de </w:t>
      </w:r>
      <w:r>
        <w:t>interés</w:t>
      </w:r>
      <w:r w:rsidR="00055160">
        <w:t xml:space="preserve"> se introduce como una intervenci6n completamente gratuita. Este distorsiona los mercados de </w:t>
      </w:r>
      <w:r>
        <w:t>crédito sin llegar</w:t>
      </w:r>
      <w:r w:rsidR="00055160">
        <w:t xml:space="preserve"> a un buen fin.</w:t>
      </w:r>
      <w:r>
        <w:t xml:space="preserve"> </w:t>
      </w:r>
      <w:r w:rsidR="00055160">
        <w:lastRenderedPageBreak/>
        <w:t xml:space="preserve">Es claro que la </w:t>
      </w:r>
      <w:r>
        <w:t>economía</w:t>
      </w:r>
      <w:r w:rsidR="00055160">
        <w:t xml:space="preserve"> </w:t>
      </w:r>
      <w:r>
        <w:t>estaría</w:t>
      </w:r>
      <w:r w:rsidR="00055160">
        <w:t xml:space="preserve"> mejor sin </w:t>
      </w:r>
      <w:proofErr w:type="spellStart"/>
      <w:r>
        <w:t>el</w:t>
      </w:r>
      <w:proofErr w:type="spellEnd"/>
      <w:r>
        <w:t>.</w:t>
      </w:r>
      <w:r w:rsidR="00055160">
        <w:t xml:space="preserve"> Sin embargo, la financiaci6n mediante endeudamiento se introduce como una medida alternativa a la tributaci6n. Por hip6tesis, el gasto del gobierno se mantuvo constante.</w:t>
      </w:r>
    </w:p>
    <w:p w:rsidR="00B54BDD" w:rsidRDefault="00055160" w:rsidP="0081229B">
      <w:pPr>
        <w:pStyle w:val="Prrafodelista"/>
        <w:numPr>
          <w:ilvl w:val="0"/>
          <w:numId w:val="6"/>
        </w:numPr>
      </w:pPr>
      <w:r>
        <w:t xml:space="preserve">el elemento entre la Figura 5.5 (control de </w:t>
      </w:r>
      <w:r w:rsidR="00B54BDD">
        <w:t>créditos</w:t>
      </w:r>
      <w:r>
        <w:t xml:space="preserve">) y la Figura 5.1 (financiaci6nmediante endeudamiento) es el elevado tipo de </w:t>
      </w:r>
      <w:r w:rsidR="00B54BDD">
        <w:t>interés</w:t>
      </w:r>
      <w:r>
        <w:t xml:space="preserve"> - el precio de demanda del </w:t>
      </w:r>
      <w:r w:rsidR="00B54BDD">
        <w:t>crédito</w:t>
      </w:r>
      <w:r>
        <w:t xml:space="preserve"> - que gobierna los movimientos representados par la FPP y el </w:t>
      </w:r>
      <w:r w:rsidR="00B54BDD">
        <w:t>triángulo</w:t>
      </w:r>
      <w:r>
        <w:t xml:space="preserve"> hayekiano.</w:t>
      </w:r>
    </w:p>
    <w:p w:rsidR="00B54BDD" w:rsidRDefault="00B54BDD" w:rsidP="0081229B">
      <w:pPr>
        <w:pStyle w:val="Prrafodelista"/>
        <w:numPr>
          <w:ilvl w:val="0"/>
          <w:numId w:val="6"/>
        </w:numPr>
      </w:pPr>
      <w:r>
        <w:t>La creación</w:t>
      </w:r>
      <w:r w:rsidR="0081229B">
        <w:t xml:space="preserve"> de </w:t>
      </w:r>
      <w:r>
        <w:t>crédito</w:t>
      </w:r>
      <w:r w:rsidR="0081229B">
        <w:t xml:space="preserve"> sirve para ocultar en lugar de eliminar de form</w:t>
      </w:r>
      <w:r>
        <w:t>a efectiva 1a escasez real en el</w:t>
      </w:r>
      <w:r w:rsidR="0081229B">
        <w:t xml:space="preserve"> mercado de fondos prestab1es. El conflicto subyacente entre los ahorradores y los inversores permanece. Se permite que los problemas que se </w:t>
      </w:r>
      <w:r>
        <w:t>habrían</w:t>
      </w:r>
      <w:r w:rsidR="0081229B">
        <w:t xml:space="preserve"> manifestado inmediatamente se enconen cuando comienza a desdob1arse un proceso de mercado muy diferente. El </w:t>
      </w:r>
      <w:r>
        <w:t>gasto efectivo</w:t>
      </w:r>
      <w:r w:rsidR="0081229B">
        <w:t xml:space="preserve"> de ambos grupos desplaza a 1a </w:t>
      </w:r>
      <w:r>
        <w:t>economía</w:t>
      </w:r>
      <w:r w:rsidR="0081229B">
        <w:t xml:space="preserve"> en la direcci6n de un crecimient</w:t>
      </w:r>
      <w:r>
        <w:t>o insostenible. El proceso del m</w:t>
      </w:r>
      <w:r w:rsidR="0081229B">
        <w:t xml:space="preserve">ercado empuja </w:t>
      </w:r>
      <w:r>
        <w:t>más allá</w:t>
      </w:r>
      <w:r w:rsidR="0081229B">
        <w:t xml:space="preserve"> de la FPP y concede un margen, en virtud del tipo de </w:t>
      </w:r>
      <w:r>
        <w:t>interés</w:t>
      </w:r>
      <w:r w:rsidR="0081229B">
        <w:t xml:space="preserve"> reducido, al gasto en inversi6n.</w:t>
      </w:r>
    </w:p>
    <w:p w:rsidR="00B54BDD" w:rsidRDefault="0081229B" w:rsidP="00B54BDD">
      <w:pPr>
        <w:pStyle w:val="Prrafodelista"/>
        <w:numPr>
          <w:ilvl w:val="0"/>
          <w:numId w:val="6"/>
        </w:numPr>
      </w:pPr>
      <w:r>
        <w:t>¿</w:t>
      </w:r>
      <w:r w:rsidR="00B54BDD">
        <w:t>Porque</w:t>
      </w:r>
      <w:r>
        <w:t>, durante una expansi6n</w:t>
      </w:r>
      <w:r>
        <w:t xml:space="preserve"> </w:t>
      </w:r>
      <w:r>
        <w:t xml:space="preserve">del </w:t>
      </w:r>
      <w:r w:rsidR="00B54BDD">
        <w:t>crédito</w:t>
      </w:r>
      <w:r>
        <w:t xml:space="preserve">, los precios de los bienes de consumo no se elevan casi inmediatamente de forma que el boom de </w:t>
      </w:r>
      <w:r w:rsidR="00B54BDD">
        <w:t>inversión</w:t>
      </w:r>
      <w:r>
        <w:t xml:space="preserve"> sea de muy corta </w:t>
      </w:r>
      <w:r w:rsidR="00B54BDD">
        <w:t>duración</w:t>
      </w:r>
      <w:r>
        <w:t>?</w:t>
      </w:r>
    </w:p>
    <w:p w:rsidR="00B54BDD" w:rsidRDefault="0081229B" w:rsidP="00B54BDD">
      <w:pPr>
        <w:pStyle w:val="Prrafodelista"/>
        <w:numPr>
          <w:ilvl w:val="1"/>
          <w:numId w:val="6"/>
        </w:numPr>
      </w:pPr>
      <w:r>
        <w:t xml:space="preserve">el control de </w:t>
      </w:r>
      <w:r w:rsidR="00B54BDD">
        <w:t>créditos</w:t>
      </w:r>
      <w:r>
        <w:t xml:space="preserve"> causa un problema que se manifiesta de forma inmediata - a sabe</w:t>
      </w:r>
      <w:r w:rsidR="00B54BDD">
        <w:t>r, una escasez del crédito</w:t>
      </w:r>
    </w:p>
    <w:p w:rsidR="00B54BDD" w:rsidRDefault="00B54BDD" w:rsidP="00B54BDD">
      <w:pPr>
        <w:pStyle w:val="Prrafodelista"/>
        <w:numPr>
          <w:ilvl w:val="1"/>
          <w:numId w:val="6"/>
        </w:numPr>
      </w:pPr>
      <w:r>
        <w:t>ocultar</w:t>
      </w:r>
      <w:r w:rsidR="0081229B">
        <w:t xml:space="preserve"> la escasez de </w:t>
      </w:r>
      <w:r>
        <w:t>crédito</w:t>
      </w:r>
      <w:r w:rsidR="0081229B">
        <w:t xml:space="preserve"> con </w:t>
      </w:r>
      <w:r>
        <w:t>creación</w:t>
      </w:r>
      <w:r w:rsidR="0081229B">
        <w:t xml:space="preserve"> de </w:t>
      </w:r>
      <w:r>
        <w:t>crédito</w:t>
      </w:r>
      <w:r w:rsidR="0081229B">
        <w:t xml:space="preserve"> no elimina el </w:t>
      </w:r>
      <w:r>
        <w:t>problema,</w:t>
      </w:r>
      <w:r w:rsidR="0081229B">
        <w:t xml:space="preserve"> si</w:t>
      </w:r>
      <w:r>
        <w:t>no que deja que se agudice</w:t>
      </w:r>
    </w:p>
    <w:p w:rsidR="0081229B" w:rsidRDefault="0081229B" w:rsidP="0081229B">
      <w:pPr>
        <w:pStyle w:val="Prrafodelista"/>
        <w:numPr>
          <w:ilvl w:val="1"/>
          <w:numId w:val="6"/>
        </w:numPr>
      </w:pPr>
      <w:r>
        <w:t xml:space="preserve">la </w:t>
      </w:r>
      <w:r w:rsidR="00B54BDD">
        <w:t>expansión</w:t>
      </w:r>
      <w:r>
        <w:t xml:space="preserve"> del </w:t>
      </w:r>
      <w:r w:rsidR="00B54BDD">
        <w:t>crédito</w:t>
      </w:r>
      <w:r>
        <w:t xml:space="preserve"> inicia la </w:t>
      </w:r>
      <w:r w:rsidR="00B54BDD">
        <w:t>agudización</w:t>
      </w:r>
      <w:r>
        <w:t xml:space="preserve"> sin que exista incluso un efecto anuncio que pueda atenuar la respuesta del mercado sobre una base de normalidad absoluta. </w:t>
      </w:r>
    </w:p>
    <w:p w:rsidR="0081229B" w:rsidRPr="00B54BDD" w:rsidRDefault="0081229B" w:rsidP="0081229B">
      <w:pPr>
        <w:rPr>
          <w:u w:val="single"/>
        </w:rPr>
      </w:pPr>
      <w:r w:rsidRPr="00B54BDD">
        <w:rPr>
          <w:u w:val="single"/>
        </w:rPr>
        <w:t>Reforma fiscal</w:t>
      </w:r>
    </w:p>
    <w:p w:rsidR="00B54BDD" w:rsidRDefault="0081229B" w:rsidP="0081229B">
      <w:pPr>
        <w:pStyle w:val="Prrafodelista"/>
        <w:numPr>
          <w:ilvl w:val="0"/>
          <w:numId w:val="7"/>
        </w:numPr>
      </w:pPr>
      <w:r>
        <w:t xml:space="preserve">Consideramos una </w:t>
      </w:r>
      <w:r w:rsidR="00B54BDD">
        <w:t>economía</w:t>
      </w:r>
      <w:r>
        <w:t xml:space="preserve"> mixta en la que el presupuesto del sector publico permanece en equilibrio. Por tanto, la FPP representa las posibilidades de </w:t>
      </w:r>
      <w:r w:rsidR="00B54BDD">
        <w:t>producción</w:t>
      </w:r>
      <w:r>
        <w:t xml:space="preserve"> afrontadas por el sector privado. La FPP fija la </w:t>
      </w:r>
      <w:r w:rsidR="00B54BDD">
        <w:t>relación</w:t>
      </w:r>
      <w:r>
        <w:t xml:space="preserve"> de intercambio </w:t>
      </w:r>
      <w:r w:rsidR="00B54BDD">
        <w:t>después</w:t>
      </w:r>
      <w:r>
        <w:t xml:space="preserve"> de impuesto</w:t>
      </w:r>
      <w:r w:rsidR="00B54BDD">
        <w:t>s entre el consumo y la inversió</w:t>
      </w:r>
      <w:r>
        <w:t>n.</w:t>
      </w:r>
    </w:p>
    <w:p w:rsidR="00B54BDD" w:rsidRDefault="0081229B" w:rsidP="0081229B">
      <w:pPr>
        <w:pStyle w:val="Prrafodelista"/>
        <w:numPr>
          <w:ilvl w:val="0"/>
          <w:numId w:val="7"/>
        </w:numPr>
      </w:pPr>
      <w:r>
        <w:t>un impuesto sobre la renta, que afecta a las</w:t>
      </w:r>
      <w:r>
        <w:t xml:space="preserve"> </w:t>
      </w:r>
      <w:r>
        <w:t xml:space="preserve">actividades de consumo e inversi6n, implicara una FPP del sector privado diferente de la que </w:t>
      </w:r>
      <w:r w:rsidR="00B54BDD">
        <w:t>implicaría</w:t>
      </w:r>
      <w:r>
        <w:t xml:space="preserve"> un impuesto sobre el consumo, que excluye el ahorro y la inversi6n de su base imponible.</w:t>
      </w:r>
    </w:p>
    <w:p w:rsidR="00B54BDD" w:rsidRDefault="00B54BDD" w:rsidP="0081229B">
      <w:pPr>
        <w:pStyle w:val="Prrafodelista"/>
        <w:numPr>
          <w:ilvl w:val="0"/>
          <w:numId w:val="7"/>
        </w:numPr>
      </w:pPr>
      <w:r>
        <w:t>La sustitució</w:t>
      </w:r>
      <w:r w:rsidR="0081229B">
        <w:t>n de un impuesto sobre la renta por un impuesto sobre el consumo afecta diferencialmente a los puntos de corte de la FPP del sector privado.</w:t>
      </w:r>
    </w:p>
    <w:p w:rsidR="00B54BDD" w:rsidRDefault="0081229B" w:rsidP="0081229B">
      <w:pPr>
        <w:pStyle w:val="Prrafodelista"/>
        <w:numPr>
          <w:ilvl w:val="0"/>
          <w:numId w:val="7"/>
        </w:numPr>
      </w:pPr>
      <w:r>
        <w:t xml:space="preserve">La Figura 5.6 muestra la </w:t>
      </w:r>
      <w:r w:rsidR="00B54BDD">
        <w:t>economía</w:t>
      </w:r>
      <w:r>
        <w:t xml:space="preserve"> antes y </w:t>
      </w:r>
      <w:r w:rsidR="00B54BDD">
        <w:t>después de la transició</w:t>
      </w:r>
      <w:r>
        <w:t>n de un impuesto sobre la renta a un impuesto sobre el consumo de recaudaci6n equivalente.</w:t>
      </w:r>
    </w:p>
    <w:p w:rsidR="0081229B" w:rsidRDefault="0081229B" w:rsidP="0081229B">
      <w:pPr>
        <w:pStyle w:val="Prrafodelista"/>
        <w:numPr>
          <w:ilvl w:val="0"/>
          <w:numId w:val="7"/>
        </w:numPr>
      </w:pPr>
      <w:r>
        <w:t xml:space="preserve">La Figura 5.6 muestra que las dos curvas se desplazan en la misma magnitud, dejando el tipo de </w:t>
      </w:r>
      <w:r w:rsidR="00B54BDD">
        <w:t>interés</w:t>
      </w:r>
      <w:r>
        <w:t xml:space="preserve"> inalterado.</w:t>
      </w:r>
    </w:p>
    <w:p w:rsidR="0081229B" w:rsidRDefault="0081229B" w:rsidP="0081229B">
      <w:r>
        <w:rPr>
          <w:noProof/>
          <w:lang w:eastAsia="es-GT"/>
        </w:rPr>
        <w:lastRenderedPageBreak/>
        <w:drawing>
          <wp:inline distT="0" distB="0" distL="0" distR="0" wp14:anchorId="2ABC9C59" wp14:editId="69A6818B">
            <wp:extent cx="2705100" cy="219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610" t="17508" r="27189" b="13061"/>
                    <a:stretch/>
                  </pic:blipFill>
                  <pic:spPr bwMode="auto">
                    <a:xfrm>
                      <a:off x="0" y="0"/>
                      <a:ext cx="2705100" cy="2190750"/>
                    </a:xfrm>
                    <a:prstGeom prst="rect">
                      <a:avLst/>
                    </a:prstGeom>
                    <a:ln>
                      <a:noFill/>
                    </a:ln>
                    <a:extLst>
                      <a:ext uri="{53640926-AAD7-44D8-BBD7-CCE9431645EC}">
                        <a14:shadowObscured xmlns:a14="http://schemas.microsoft.com/office/drawing/2010/main"/>
                      </a:ext>
                    </a:extLst>
                  </pic:spPr>
                </pic:pic>
              </a:graphicData>
            </a:graphic>
          </wp:inline>
        </w:drawing>
      </w:r>
    </w:p>
    <w:p w:rsidR="00B54BDD" w:rsidRDefault="00A6319A" w:rsidP="00A6319A">
      <w:pPr>
        <w:pStyle w:val="Prrafodelista"/>
        <w:numPr>
          <w:ilvl w:val="0"/>
          <w:numId w:val="8"/>
        </w:numPr>
      </w:pPr>
      <w:r>
        <w:t xml:space="preserve">Significativamente, el aumento del crecimiento debido </w:t>
      </w:r>
      <w:r w:rsidR="00B54BDD">
        <w:t>a la</w:t>
      </w:r>
      <w:r>
        <w:t xml:space="preserve"> reforma fiscal es crecimiento sostenible. La variaci6n de la base imponible pone en movimiento un proceso de mer</w:t>
      </w:r>
      <w:r w:rsidR="00B54BDD">
        <w:t>cado que reasigna los recursos de</w:t>
      </w:r>
      <w:r>
        <w:t xml:space="preserve"> las nuevas restricciones. No hay nada en la naturaleza de este proceso de mercado que convierta el aumento de la tasa de crecimiento en una crisis que afecte a toda la </w:t>
      </w:r>
      <w:r w:rsidR="00B54BDD">
        <w:t>economía</w:t>
      </w:r>
      <w:r>
        <w:t>.</w:t>
      </w:r>
    </w:p>
    <w:p w:rsidR="00A6319A" w:rsidRDefault="00A6319A" w:rsidP="00A6319A">
      <w:pPr>
        <w:pStyle w:val="Prrafodelista"/>
        <w:numPr>
          <w:ilvl w:val="0"/>
          <w:numId w:val="8"/>
        </w:numPr>
      </w:pPr>
      <w:r>
        <w:t>exis</w:t>
      </w:r>
      <w:r w:rsidR="00B54BDD">
        <w:t>te cierta preocupació</w:t>
      </w:r>
      <w:r>
        <w:t xml:space="preserve">n de que la transici6n des de un impuesto sobre la renta hacia un impuesto sobre el consumo pueda originar una recesi6n de la </w:t>
      </w:r>
      <w:r>
        <w:t>economía</w:t>
      </w:r>
      <w:bookmarkStart w:id="0" w:name="_GoBack"/>
      <w:bookmarkEnd w:id="0"/>
    </w:p>
    <w:p w:rsidR="00A6319A" w:rsidRDefault="00A6319A" w:rsidP="00A6319A"/>
    <w:sectPr w:rsidR="00A631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C74A5"/>
    <w:multiLevelType w:val="hybridMultilevel"/>
    <w:tmpl w:val="588094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22E4CAA"/>
    <w:multiLevelType w:val="hybridMultilevel"/>
    <w:tmpl w:val="A19A16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2565696"/>
    <w:multiLevelType w:val="hybridMultilevel"/>
    <w:tmpl w:val="F3CEBD7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5442894"/>
    <w:multiLevelType w:val="hybridMultilevel"/>
    <w:tmpl w:val="3168E77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C0F44E1"/>
    <w:multiLevelType w:val="hybridMultilevel"/>
    <w:tmpl w:val="1B445D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7E72E63"/>
    <w:multiLevelType w:val="hybridMultilevel"/>
    <w:tmpl w:val="DB0A8A20"/>
    <w:lvl w:ilvl="0" w:tplc="A64C3B78">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B287D3E"/>
    <w:multiLevelType w:val="hybridMultilevel"/>
    <w:tmpl w:val="B372D3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901612E"/>
    <w:multiLevelType w:val="hybridMultilevel"/>
    <w:tmpl w:val="E70416D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GT"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D2F"/>
    <w:rsid w:val="00055160"/>
    <w:rsid w:val="00161901"/>
    <w:rsid w:val="00171B64"/>
    <w:rsid w:val="00304492"/>
    <w:rsid w:val="00783052"/>
    <w:rsid w:val="00801D2F"/>
    <w:rsid w:val="0081229B"/>
    <w:rsid w:val="008C7FDF"/>
    <w:rsid w:val="00A2229A"/>
    <w:rsid w:val="00A6319A"/>
    <w:rsid w:val="00B54BDD"/>
    <w:rsid w:val="00B629E4"/>
    <w:rsid w:val="00BA3B97"/>
    <w:rsid w:val="00BC1457"/>
    <w:rsid w:val="00EF23DC"/>
    <w:rsid w:val="00FE065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963F8"/>
  <w15:chartTrackingRefBased/>
  <w15:docId w15:val="{D97357F2-ECEB-4BCD-8A4C-B0012FCF6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22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7</Pages>
  <Words>2220</Words>
  <Characters>12215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2019-07-02T23:08:00Z</dcterms:created>
  <dcterms:modified xsi:type="dcterms:W3CDTF">2019-07-03T15:46:00Z</dcterms:modified>
</cp:coreProperties>
</file>