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3264"/>
        <w:tblLayout w:type="fixed"/>
        <w:tblLook w:firstRow="1" w:lastRow="1" w:firstColumn="0" w:lastColumn="0" w:noHBand="0" w:noVBand="0" w:val="0020"/>
      </w:tblPr>
      <w:tblGrid>
        <w:gridCol w:w="385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82.520***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(2.990)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Coursework Attendance (sessions)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0.479+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(0.245)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0.030</w:t>
            </w:r>
          </w:p>
        </w:tc>
      </w:tr>
      <w:tr>
        <w:tc>
          <w:tcPr>
            <w:gridSpan w:val="2"/>
          </w:tcPr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p &lt; 0.1, * p &lt; 0.05, ** p &lt; 0.01, *** p &lt;</w:t>
            </w:r>
            <w:r>
              <w:t xml:space="preserve"> </w:t>
            </w:r>
            <w:r>
              <w:t xml:space="preserve">0.001</w:t>
            </w:r>
          </w:p>
        </w:tc>
      </w:tr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Notes: Cells represent coefficients and</w:t>
            </w:r>
            <w:r>
              <w:t xml:space="preserve"> </w:t>
            </w:r>
            <w:r>
              <w:t xml:space="preserve">standard errors in parentheses.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2024-12-03T22:15:31Z</dcterms:created>
  <dcterms:modified xsi:type="dcterms:W3CDTF">2024-12-03T22:15:31Z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