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3B" w:rsidRPr="00712E25" w:rsidRDefault="002C663B" w:rsidP="002C663B">
      <w:bookmarkStart w:id="0" w:name="_GoBack"/>
      <w:bookmarkEnd w:id="0"/>
    </w:p>
    <w:p w:rsidR="007641F7" w:rsidRDefault="007641F7">
      <w:pPr>
        <w:jc w:val="center"/>
        <w:rPr>
          <w:rFonts w:ascii="Georgia" w:eastAsia="Georgia" w:hAnsi="Georgia" w:cs="Georgia"/>
          <w:b/>
          <w:sz w:val="20"/>
        </w:rPr>
      </w:pPr>
    </w:p>
    <w:p w:rsidR="007641F7" w:rsidRDefault="007641F7" w:rsidP="00690BDD">
      <w:pPr>
        <w:rPr>
          <w:rFonts w:ascii="Georgia" w:eastAsia="Georgia" w:hAnsi="Georgia" w:cs="Georgia"/>
          <w:b/>
          <w:sz w:val="20"/>
        </w:rPr>
      </w:pPr>
    </w:p>
    <w:p w:rsidR="00A10961" w:rsidRDefault="00FF5E59">
      <w:pPr>
        <w:jc w:val="center"/>
      </w:pPr>
      <w:r>
        <w:rPr>
          <w:rFonts w:ascii="Georgia" w:eastAsia="Georgia" w:hAnsi="Georgia" w:cs="Georgia"/>
          <w:b/>
          <w:sz w:val="20"/>
        </w:rPr>
        <w:t>Marie-France Beauchamp</w:t>
      </w:r>
    </w:p>
    <w:p w:rsidR="00A10961" w:rsidRDefault="00FF5E59">
      <w:pPr>
        <w:jc w:val="center"/>
      </w:pPr>
      <w:r>
        <w:rPr>
          <w:rFonts w:ascii="Georgia" w:eastAsia="Georgia" w:hAnsi="Georgia" w:cs="Georgia"/>
          <w:sz w:val="20"/>
        </w:rPr>
        <w:t>414, de la Tramontane</w:t>
      </w:r>
    </w:p>
    <w:p w:rsidR="00A10961" w:rsidRDefault="00FF5E59">
      <w:pPr>
        <w:jc w:val="center"/>
      </w:pPr>
      <w:r>
        <w:rPr>
          <w:rFonts w:ascii="Georgia" w:eastAsia="Georgia" w:hAnsi="Georgia" w:cs="Georgia"/>
          <w:sz w:val="20"/>
        </w:rPr>
        <w:t>St-Jean-sur-Richelieu (Québec) J2W 2W6</w:t>
      </w:r>
    </w:p>
    <w:p w:rsidR="00A10961" w:rsidRDefault="00BF1DE9">
      <w:pPr>
        <w:jc w:val="center"/>
      </w:pPr>
      <w:hyperlink r:id="rId8" w:history="1">
        <w:r w:rsidR="00FF5E59">
          <w:rPr>
            <w:rFonts w:ascii="Georgia" w:eastAsia="Georgia" w:hAnsi="Georgia" w:cs="Georgia"/>
            <w:color w:val="0000FF"/>
            <w:sz w:val="20"/>
            <w:u w:val="single"/>
          </w:rPr>
          <w:t>marie-france9@hotmail.com</w:t>
        </w:r>
      </w:hyperlink>
    </w:p>
    <w:p w:rsidR="00A10961" w:rsidRDefault="00FF5E59">
      <w:pPr>
        <w:jc w:val="center"/>
      </w:pPr>
      <w:r>
        <w:rPr>
          <w:rFonts w:ascii="Georgia" w:eastAsia="Georgia" w:hAnsi="Georgia" w:cs="Georgia"/>
          <w:sz w:val="20"/>
        </w:rPr>
        <w:t>Tél. :   450-359-4930</w:t>
      </w:r>
    </w:p>
    <w:p w:rsidR="00A10961" w:rsidRDefault="00FF5E59">
      <w:pPr>
        <w:spacing w:after="120"/>
        <w:jc w:val="center"/>
      </w:pPr>
      <w:r>
        <w:rPr>
          <w:rFonts w:ascii="Georgia" w:eastAsia="Georgia" w:hAnsi="Georgia" w:cs="Georgia"/>
          <w:sz w:val="20"/>
        </w:rPr>
        <w:t>Langues parlées et écrites : français et anglais</w:t>
      </w:r>
    </w:p>
    <w:tbl>
      <w:tblPr>
        <w:tblW w:w="107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68"/>
      </w:tblGrid>
      <w:tr w:rsidR="00A10961">
        <w:tc>
          <w:tcPr>
            <w:tcW w:w="10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39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961" w:rsidRDefault="00FF5E59">
            <w:r>
              <w:rPr>
                <w:rFonts w:ascii="Georgia" w:eastAsia="Georgia" w:hAnsi="Georgia" w:cs="Georgia"/>
                <w:b/>
                <w:color w:val="FFFFFF"/>
                <w:sz w:val="18"/>
                <w:szCs w:val="18"/>
              </w:rPr>
              <w:t>TITRE PROFESSIONNEL</w:t>
            </w:r>
          </w:p>
        </w:tc>
      </w:tr>
    </w:tbl>
    <w:p w:rsidR="00A10961" w:rsidRPr="00445B88" w:rsidRDefault="00A10961">
      <w:pPr>
        <w:tabs>
          <w:tab w:val="left" w:pos="405"/>
        </w:tabs>
        <w:ind w:left="360" w:right="-113"/>
        <w:jc w:val="both"/>
        <w:rPr>
          <w:sz w:val="12"/>
          <w:szCs w:val="12"/>
        </w:rPr>
      </w:pPr>
    </w:p>
    <w:p w:rsidR="00A10961" w:rsidRDefault="00FF5E59">
      <w:pPr>
        <w:numPr>
          <w:ilvl w:val="0"/>
          <w:numId w:val="1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b/>
          <w:color w:val="000000"/>
          <w:sz w:val="18"/>
        </w:rPr>
        <w:t>Cours sur le commerce des valeurs mobilières (CCVM)</w:t>
      </w:r>
      <w:r>
        <w:rPr>
          <w:rFonts w:ascii="Georgia" w:eastAsia="Georgia" w:hAnsi="Georgia" w:cs="Georgia"/>
          <w:b/>
          <w:color w:val="000000"/>
          <w:sz w:val="18"/>
        </w:rPr>
        <w:tab/>
      </w:r>
      <w:r>
        <w:rPr>
          <w:rFonts w:ascii="Georgia" w:eastAsia="Georgia" w:hAnsi="Georgia" w:cs="Georgia"/>
          <w:b/>
          <w:color w:val="000000"/>
          <w:sz w:val="18"/>
        </w:rPr>
        <w:tab/>
      </w:r>
      <w:r>
        <w:rPr>
          <w:rFonts w:ascii="Georgia" w:eastAsia="Georgia" w:hAnsi="Georgia" w:cs="Georgia"/>
          <w:b/>
          <w:color w:val="000000"/>
          <w:sz w:val="18"/>
        </w:rPr>
        <w:tab/>
      </w:r>
      <w:r>
        <w:rPr>
          <w:rFonts w:ascii="Georgia" w:eastAsia="Georgia" w:hAnsi="Georgia" w:cs="Georgia"/>
          <w:b/>
          <w:color w:val="000000"/>
          <w:sz w:val="18"/>
        </w:rPr>
        <w:tab/>
        <w:t>Obtenu en 1999</w:t>
      </w:r>
    </w:p>
    <w:p w:rsidR="00A10961" w:rsidRDefault="00FF5E59">
      <w:pPr>
        <w:numPr>
          <w:ilvl w:val="0"/>
          <w:numId w:val="1"/>
        </w:numPr>
        <w:tabs>
          <w:tab w:val="left" w:pos="45"/>
        </w:tabs>
        <w:spacing w:after="120"/>
        <w:ind w:left="357" w:right="-113" w:hanging="357"/>
        <w:jc w:val="both"/>
      </w:pPr>
      <w:r>
        <w:rPr>
          <w:rFonts w:ascii="Georgia" w:eastAsia="Georgia" w:hAnsi="Georgia" w:cs="Georgia"/>
          <w:b/>
          <w:color w:val="000000"/>
          <w:sz w:val="18"/>
        </w:rPr>
        <w:t xml:space="preserve"> Manuel sur les normes de conduites (MNC)</w:t>
      </w:r>
      <w:r>
        <w:rPr>
          <w:rFonts w:ascii="Georgia" w:eastAsia="Georgia" w:hAnsi="Georgia" w:cs="Georgia"/>
          <w:color w:val="000000"/>
          <w:sz w:val="18"/>
        </w:rPr>
        <w:tab/>
      </w:r>
      <w:r>
        <w:rPr>
          <w:rFonts w:ascii="Georgia" w:eastAsia="Georgia" w:hAnsi="Georgia" w:cs="Georgia"/>
          <w:color w:val="000000"/>
          <w:sz w:val="18"/>
        </w:rPr>
        <w:tab/>
      </w:r>
      <w:r>
        <w:rPr>
          <w:rFonts w:ascii="Georgia" w:eastAsia="Georgia" w:hAnsi="Georgia" w:cs="Georgia"/>
          <w:color w:val="000000"/>
          <w:sz w:val="18"/>
        </w:rPr>
        <w:tab/>
      </w:r>
      <w:r>
        <w:rPr>
          <w:rFonts w:ascii="Georgia" w:eastAsia="Georgia" w:hAnsi="Georgia" w:cs="Georgia"/>
          <w:color w:val="000000"/>
          <w:sz w:val="18"/>
        </w:rPr>
        <w:tab/>
      </w:r>
      <w:r>
        <w:rPr>
          <w:rFonts w:ascii="Georgia" w:eastAsia="Georgia" w:hAnsi="Georgia" w:cs="Georgia"/>
          <w:color w:val="000000"/>
          <w:sz w:val="18"/>
        </w:rPr>
        <w:tab/>
      </w:r>
      <w:r>
        <w:rPr>
          <w:rFonts w:ascii="Georgia" w:eastAsia="Georgia" w:hAnsi="Georgia" w:cs="Georgia"/>
          <w:b/>
          <w:color w:val="000000"/>
          <w:sz w:val="18"/>
        </w:rPr>
        <w:t>Obtenu en 2000</w:t>
      </w:r>
    </w:p>
    <w:tbl>
      <w:tblPr>
        <w:tblW w:w="107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35"/>
      </w:tblGrid>
      <w:tr w:rsidR="00A10961">
        <w:tc>
          <w:tcPr>
            <w:tcW w:w="10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139DB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10961" w:rsidRDefault="00FF5E59">
            <w:r>
              <w:rPr>
                <w:rFonts w:ascii="Georgia" w:eastAsia="Georgia" w:hAnsi="Georgia" w:cs="Georgia"/>
                <w:b/>
                <w:color w:val="FFFFFF"/>
                <w:sz w:val="18"/>
                <w:szCs w:val="18"/>
              </w:rPr>
              <w:t>EXPÉRIENCE</w:t>
            </w:r>
          </w:p>
        </w:tc>
      </w:tr>
    </w:tbl>
    <w:p w:rsidR="00A10961" w:rsidRDefault="00FF5E59">
      <w:pPr>
        <w:spacing w:before="60"/>
      </w:pPr>
      <w:r>
        <w:rPr>
          <w:rFonts w:ascii="Georgia" w:eastAsia="Georgia" w:hAnsi="Georgia" w:cs="Georgia"/>
          <w:b/>
          <w:sz w:val="18"/>
        </w:rPr>
        <w:t>Représentante de service</w:t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  <w:t>Mai 2016 -</w:t>
      </w:r>
    </w:p>
    <w:p w:rsidR="00A10961" w:rsidRDefault="007007D1">
      <w:pPr>
        <w:spacing w:before="60" w:after="120"/>
      </w:pPr>
      <w:r>
        <w:rPr>
          <w:rFonts w:ascii="Georgia" w:eastAsia="Georgia" w:hAnsi="Georgia" w:cs="Georgia"/>
          <w:sz w:val="18"/>
        </w:rPr>
        <w:t>Services Financiers la Laurentienne, Partenaire de Desjardins Assurances</w:t>
      </w:r>
    </w:p>
    <w:p w:rsidR="00A10961" w:rsidRPr="00FB28AC" w:rsidRDefault="00FF5E59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Assister les représentants en épargne collective dans les tâches administratives</w:t>
      </w:r>
    </w:p>
    <w:p w:rsidR="00FB28AC" w:rsidRPr="00816E70" w:rsidRDefault="00FB28AC" w:rsidP="00FB28AC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Vérifier et faire les suivis requis : concordance des signatures, &lt;KYC&gt; conforme, PAC/PRS et les numériser</w:t>
      </w:r>
    </w:p>
    <w:p w:rsidR="00816E70" w:rsidRPr="0024409F" w:rsidRDefault="00816E70" w:rsidP="00816E70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 xml:space="preserve">Effectuer les ouvertures </w:t>
      </w:r>
      <w:r w:rsidR="003F6F5F">
        <w:rPr>
          <w:rFonts w:ascii="Georgia" w:eastAsia="Georgia" w:hAnsi="Georgia" w:cs="Georgia"/>
          <w:color w:val="000000"/>
          <w:sz w:val="18"/>
        </w:rPr>
        <w:t xml:space="preserve">et </w:t>
      </w:r>
      <w:proofErr w:type="gramStart"/>
      <w:r w:rsidR="003F6F5F">
        <w:rPr>
          <w:rFonts w:ascii="Georgia" w:eastAsia="Georgia" w:hAnsi="Georgia" w:cs="Georgia"/>
          <w:color w:val="000000"/>
          <w:sz w:val="18"/>
        </w:rPr>
        <w:t>les fermeture</w:t>
      </w:r>
      <w:proofErr w:type="gramEnd"/>
      <w:r w:rsidR="003F6F5F">
        <w:rPr>
          <w:rFonts w:ascii="Georgia" w:eastAsia="Georgia" w:hAnsi="Georgia" w:cs="Georgia"/>
          <w:color w:val="000000"/>
          <w:sz w:val="18"/>
        </w:rPr>
        <w:t xml:space="preserve"> </w:t>
      </w:r>
      <w:r>
        <w:rPr>
          <w:rFonts w:ascii="Georgia" w:eastAsia="Georgia" w:hAnsi="Georgia" w:cs="Georgia"/>
          <w:color w:val="000000"/>
          <w:sz w:val="18"/>
        </w:rPr>
        <w:t>de comptes (REEE, Fiducie, Cie etc.)</w:t>
      </w:r>
      <w:r w:rsidR="003F6F5F">
        <w:rPr>
          <w:rFonts w:ascii="Georgia" w:eastAsia="Georgia" w:hAnsi="Georgia" w:cs="Georgia"/>
          <w:color w:val="000000"/>
          <w:sz w:val="18"/>
        </w:rPr>
        <w:t xml:space="preserve"> </w:t>
      </w:r>
    </w:p>
    <w:p w:rsidR="00FB28AC" w:rsidRPr="00816E70" w:rsidRDefault="0024409F" w:rsidP="0024409F">
      <w:pPr>
        <w:numPr>
          <w:ilvl w:val="0"/>
          <w:numId w:val="2"/>
        </w:numPr>
        <w:spacing w:before="60"/>
      </w:pPr>
      <w:r w:rsidRPr="008E64E2">
        <w:rPr>
          <w:rFonts w:ascii="Georgia" w:eastAsia="Georgia" w:hAnsi="Georgia" w:cs="Georgia"/>
          <w:color w:val="000000"/>
          <w:sz w:val="18"/>
        </w:rPr>
        <w:t xml:space="preserve">Former les </w:t>
      </w:r>
      <w:r>
        <w:rPr>
          <w:rFonts w:ascii="Georgia" w:eastAsia="Georgia" w:hAnsi="Georgia" w:cs="Georgia"/>
          <w:color w:val="000000"/>
          <w:sz w:val="18"/>
        </w:rPr>
        <w:t xml:space="preserve">assistantes </w:t>
      </w:r>
      <w:r w:rsidRPr="008E64E2">
        <w:rPr>
          <w:rFonts w:ascii="Georgia" w:eastAsia="Georgia" w:hAnsi="Georgia" w:cs="Georgia"/>
          <w:color w:val="000000"/>
          <w:sz w:val="18"/>
        </w:rPr>
        <w:t>et les nouveaux conseillers</w:t>
      </w:r>
      <w:r>
        <w:rPr>
          <w:rFonts w:ascii="Georgia" w:eastAsia="Georgia" w:hAnsi="Georgia" w:cs="Georgia"/>
          <w:color w:val="000000"/>
          <w:sz w:val="18"/>
        </w:rPr>
        <w:t xml:space="preserve"> afin de remplir les formulaires </w:t>
      </w:r>
      <w:r w:rsidR="007F4BF7">
        <w:rPr>
          <w:rFonts w:ascii="Georgia" w:eastAsia="Georgia" w:hAnsi="Georgia" w:cs="Georgia"/>
          <w:color w:val="000000"/>
          <w:sz w:val="18"/>
        </w:rPr>
        <w:t xml:space="preserve">correctement </w:t>
      </w:r>
      <w:r w:rsidR="00DD321F">
        <w:rPr>
          <w:rFonts w:ascii="Georgia" w:eastAsia="Georgia" w:hAnsi="Georgia" w:cs="Georgia"/>
          <w:color w:val="000000"/>
          <w:sz w:val="18"/>
        </w:rPr>
        <w:t xml:space="preserve">et ainsi </w:t>
      </w:r>
      <w:proofErr w:type="gramStart"/>
      <w:r w:rsidR="00DD321F">
        <w:rPr>
          <w:rFonts w:ascii="Georgia" w:eastAsia="Georgia" w:hAnsi="Georgia" w:cs="Georgia"/>
          <w:color w:val="000000"/>
          <w:sz w:val="18"/>
        </w:rPr>
        <w:t>le types</w:t>
      </w:r>
      <w:proofErr w:type="gramEnd"/>
      <w:r w:rsidR="00DD321F">
        <w:rPr>
          <w:rFonts w:ascii="Georgia" w:eastAsia="Georgia" w:hAnsi="Georgia" w:cs="Georgia"/>
          <w:color w:val="000000"/>
          <w:sz w:val="18"/>
        </w:rPr>
        <w:t xml:space="preserve"> de fonds</w:t>
      </w:r>
    </w:p>
    <w:p w:rsidR="00816E70" w:rsidRPr="00816E70" w:rsidRDefault="00816E70" w:rsidP="00816E70">
      <w:pPr>
        <w:numPr>
          <w:ilvl w:val="0"/>
          <w:numId w:val="2"/>
        </w:numPr>
        <w:spacing w:before="60"/>
        <w:rPr>
          <w:rFonts w:ascii="Georgia" w:eastAsia="Georgia" w:hAnsi="Georgia" w:cs="Georgia"/>
          <w:color w:val="000000"/>
          <w:sz w:val="18"/>
        </w:rPr>
      </w:pPr>
      <w:r>
        <w:rPr>
          <w:rFonts w:ascii="Georgia" w:eastAsia="Georgia" w:hAnsi="Georgia" w:cs="Georgia"/>
          <w:color w:val="000000"/>
          <w:sz w:val="18"/>
        </w:rPr>
        <w:t>Faire le suivi des demandes de transfert des institutions cédantes</w:t>
      </w:r>
    </w:p>
    <w:p w:rsidR="00A10961" w:rsidRPr="00816E70" w:rsidRDefault="00FF5E59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sz w:val="18"/>
        </w:rPr>
        <w:t>Saisir au quotidien les transactions en fonds communs de placement,</w:t>
      </w:r>
      <w:r w:rsidR="00E57397">
        <w:rPr>
          <w:rFonts w:ascii="Georgia" w:eastAsia="Georgia" w:hAnsi="Georgia" w:cs="Georgia"/>
          <w:sz w:val="18"/>
        </w:rPr>
        <w:t xml:space="preserve"> fonds </w:t>
      </w:r>
      <w:r w:rsidR="00FE21A1">
        <w:rPr>
          <w:rFonts w:ascii="Georgia" w:eastAsia="Georgia" w:hAnsi="Georgia" w:cs="Georgia"/>
          <w:sz w:val="18"/>
        </w:rPr>
        <w:t>distincts, produits</w:t>
      </w:r>
      <w:r>
        <w:rPr>
          <w:rFonts w:ascii="Georgia" w:eastAsia="Georgia" w:hAnsi="Georgia" w:cs="Georgia"/>
          <w:sz w:val="18"/>
        </w:rPr>
        <w:t xml:space="preserve"> d’épargne et de rente</w:t>
      </w:r>
      <w:r w:rsidR="002A6D0B">
        <w:rPr>
          <w:rFonts w:ascii="Georgia" w:eastAsia="Georgia" w:hAnsi="Georgia" w:cs="Georgia"/>
          <w:sz w:val="18"/>
        </w:rPr>
        <w:t xml:space="preserve"> </w:t>
      </w:r>
    </w:p>
    <w:p w:rsidR="00816E70" w:rsidRDefault="00816E70" w:rsidP="00816E70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Gérer et assurer la bonne exécution de toutes les transactions (corrections, rejets)</w:t>
      </w:r>
    </w:p>
    <w:p w:rsidR="00A10961" w:rsidRPr="00C73FE6" w:rsidRDefault="00FF5E59" w:rsidP="00F56EB2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 xml:space="preserve">Traiter les demandes 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désenregistrement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BB8"/>
        </w:rPr>
        <w:t xml:space="preserve"> </w:t>
      </w:r>
      <w:r>
        <w:rPr>
          <w:rFonts w:ascii="Arial" w:hAnsi="Arial" w:cs="Arial"/>
          <w:color w:val="181818"/>
          <w:sz w:val="18"/>
          <w:szCs w:val="18"/>
          <w:shd w:val="clear" w:color="auto" w:fill="FFFCCF"/>
        </w:rPr>
        <w:t>d</w:t>
      </w:r>
      <w:r>
        <w:rPr>
          <w:rFonts w:ascii="Arial" w:hAnsi="Arial" w:cs="Arial"/>
          <w:color w:val="242424"/>
          <w:sz w:val="18"/>
          <w:szCs w:val="18"/>
          <w:shd w:val="clear" w:color="auto" w:fill="FFFEEF"/>
        </w:rPr>
        <w:t>e régime</w:t>
      </w:r>
      <w:r>
        <w:rPr>
          <w:rFonts w:ascii="Georgia" w:eastAsia="Georgia" w:hAnsi="Georgia" w:cs="Georgia"/>
          <w:color w:val="000000"/>
          <w:sz w:val="18"/>
        </w:rPr>
        <w:t xml:space="preserve"> (CRI/FRV</w:t>
      </w:r>
      <w:r w:rsidR="00C73FE6">
        <w:rPr>
          <w:rFonts w:ascii="Georgia" w:eastAsia="Georgia" w:hAnsi="Georgia" w:cs="Georgia"/>
          <w:color w:val="000000"/>
          <w:sz w:val="18"/>
        </w:rPr>
        <w:t>/FERR</w:t>
      </w:r>
      <w:r>
        <w:rPr>
          <w:rFonts w:ascii="Georgia" w:eastAsia="Georgia" w:hAnsi="Georgia" w:cs="Georgia"/>
          <w:color w:val="000000"/>
          <w:sz w:val="18"/>
        </w:rPr>
        <w:t>) et faire les retraits</w:t>
      </w:r>
      <w:r w:rsidR="00BA4291">
        <w:rPr>
          <w:rFonts w:ascii="Georgia" w:eastAsia="Georgia" w:hAnsi="Georgia" w:cs="Georgia"/>
          <w:color w:val="000000"/>
          <w:sz w:val="18"/>
        </w:rPr>
        <w:t xml:space="preserve"> </w:t>
      </w:r>
      <w:r w:rsidR="00C73FE6">
        <w:rPr>
          <w:rFonts w:ascii="Georgia" w:eastAsia="Georgia" w:hAnsi="Georgia" w:cs="Georgia"/>
          <w:color w:val="000000"/>
          <w:sz w:val="18"/>
        </w:rPr>
        <w:t>(PRS)</w:t>
      </w:r>
      <w:r w:rsidR="00BA4291">
        <w:rPr>
          <w:rFonts w:ascii="Georgia" w:eastAsia="Georgia" w:hAnsi="Georgia" w:cs="Georgia"/>
          <w:color w:val="000000"/>
          <w:sz w:val="18"/>
        </w:rPr>
        <w:t xml:space="preserve"> </w:t>
      </w:r>
    </w:p>
    <w:p w:rsidR="00C73FE6" w:rsidRDefault="00C73FE6" w:rsidP="00F56EB2">
      <w:pPr>
        <w:numPr>
          <w:ilvl w:val="0"/>
          <w:numId w:val="2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Programmer les RPA pour les comptes CÉLI, REER</w:t>
      </w:r>
      <w:r w:rsidR="00DE280C">
        <w:rPr>
          <w:rFonts w:ascii="Georgia" w:eastAsia="Georgia" w:hAnsi="Georgia" w:cs="Georgia"/>
          <w:color w:val="000000"/>
          <w:sz w:val="18"/>
        </w:rPr>
        <w:t>, REER Collectif</w:t>
      </w:r>
    </w:p>
    <w:p w:rsidR="00302674" w:rsidRPr="00302674" w:rsidRDefault="00FF5E59" w:rsidP="00C1170C">
      <w:pPr>
        <w:numPr>
          <w:ilvl w:val="0"/>
          <w:numId w:val="2"/>
        </w:numPr>
        <w:spacing w:before="60"/>
      </w:pPr>
      <w:r w:rsidRPr="00302674">
        <w:rPr>
          <w:rFonts w:ascii="Georgia" w:eastAsia="Georgia" w:hAnsi="Georgia" w:cs="Georgia"/>
          <w:color w:val="000000"/>
          <w:sz w:val="18"/>
        </w:rPr>
        <w:t xml:space="preserve">Vérifier et faire les suivis </w:t>
      </w:r>
      <w:r w:rsidR="00DC0A52">
        <w:rPr>
          <w:rFonts w:ascii="Georgia" w:eastAsia="Georgia" w:hAnsi="Georgia" w:cs="Georgia"/>
          <w:color w:val="000000"/>
          <w:sz w:val="18"/>
        </w:rPr>
        <w:t>requis de la mise à jour de</w:t>
      </w:r>
      <w:r w:rsidR="00C35AA0" w:rsidRPr="00302674">
        <w:rPr>
          <w:rFonts w:ascii="Georgia" w:eastAsia="Georgia" w:hAnsi="Georgia" w:cs="Georgia"/>
          <w:color w:val="000000"/>
          <w:sz w:val="18"/>
        </w:rPr>
        <w:t xml:space="preserve"> ‘ Bien Connaître son client (CVC)</w:t>
      </w:r>
    </w:p>
    <w:p w:rsidR="00A10961" w:rsidRDefault="00FF5E59" w:rsidP="00C1170C">
      <w:pPr>
        <w:numPr>
          <w:ilvl w:val="0"/>
          <w:numId w:val="2"/>
        </w:numPr>
        <w:spacing w:before="60"/>
      </w:pPr>
      <w:r w:rsidRPr="00302674">
        <w:rPr>
          <w:rFonts w:ascii="Georgia" w:eastAsia="Georgia" w:hAnsi="Georgia" w:cs="Georgia"/>
          <w:color w:val="000000"/>
          <w:sz w:val="18"/>
        </w:rPr>
        <w:t>Effectuer les ouvertures de comptes (REEE, Fiducie, Cie etc.)</w:t>
      </w:r>
    </w:p>
    <w:p w:rsidR="00A10961" w:rsidRPr="00A163B8" w:rsidRDefault="00FF5E59" w:rsidP="004D480C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>
        <w:rPr>
          <w:rFonts w:ascii="Georgia" w:eastAsia="Georgia" w:hAnsi="Georgia" w:cs="Georgia"/>
          <w:color w:val="000000"/>
          <w:sz w:val="18"/>
        </w:rPr>
        <w:t>Mettre à jour les renseignements dans la base de données (changement d’adresse, CVC, le profil d’investisseur)</w:t>
      </w:r>
    </w:p>
    <w:p w:rsidR="00A10961" w:rsidRPr="00A163B8" w:rsidRDefault="00FF5E59" w:rsidP="004D480C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>
        <w:rPr>
          <w:rFonts w:ascii="Georgia" w:eastAsia="Georgia" w:hAnsi="Georgia" w:cs="Georgia"/>
          <w:color w:val="000000"/>
          <w:sz w:val="18"/>
        </w:rPr>
        <w:t>Agir à titre de personne-ressource pour répondre rapidement et efficacement aux demandes des clients</w:t>
      </w:r>
    </w:p>
    <w:p w:rsidR="002A6D0B" w:rsidRPr="002A6D0B" w:rsidRDefault="002A6D0B" w:rsidP="004D480C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 w:rsidRPr="002A6D0B">
        <w:rPr>
          <w:rFonts w:ascii="Georgia" w:eastAsia="Georgia" w:hAnsi="Georgia" w:cs="Georgia"/>
          <w:color w:val="000000"/>
          <w:sz w:val="18"/>
        </w:rPr>
        <w:t>Recevoir les réclamations de décès et en assurer le suiv</w:t>
      </w:r>
      <w:r w:rsidR="008E64E2">
        <w:rPr>
          <w:rFonts w:ascii="Georgia" w:eastAsia="Georgia" w:hAnsi="Georgia" w:cs="Georgia"/>
          <w:color w:val="000000"/>
          <w:sz w:val="18"/>
        </w:rPr>
        <w:t>i jusqu’au règlement du dossier</w:t>
      </w:r>
    </w:p>
    <w:p w:rsidR="002A6D0B" w:rsidRPr="002A6D0B" w:rsidRDefault="002A6D0B" w:rsidP="004D480C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 w:rsidRPr="002A6D0B">
        <w:rPr>
          <w:rFonts w:ascii="Georgia" w:eastAsia="Georgia" w:hAnsi="Georgia" w:cs="Georgia"/>
          <w:color w:val="000000"/>
          <w:sz w:val="18"/>
        </w:rPr>
        <w:t xml:space="preserve">Valider sur la réception du contrat d’assurance, sa conformité avec la demande, </w:t>
      </w:r>
    </w:p>
    <w:p w:rsidR="002A6D0B" w:rsidRDefault="002A6D0B" w:rsidP="00435F46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 w:rsidRPr="002A6D0B">
        <w:rPr>
          <w:rFonts w:ascii="Georgia" w:eastAsia="Georgia" w:hAnsi="Georgia" w:cs="Georgia"/>
          <w:color w:val="000000"/>
          <w:sz w:val="18"/>
        </w:rPr>
        <w:t>Envoyer</w:t>
      </w:r>
      <w:r w:rsidRPr="004D480C">
        <w:rPr>
          <w:rFonts w:ascii="Georgia" w:eastAsia="Georgia" w:hAnsi="Georgia" w:cs="Georgia"/>
          <w:color w:val="000000"/>
          <w:sz w:val="18"/>
        </w:rPr>
        <w:t xml:space="preserve"> les contrats</w:t>
      </w:r>
      <w:r w:rsidRPr="008E64E2">
        <w:rPr>
          <w:rFonts w:ascii="Georgia" w:eastAsia="Georgia" w:hAnsi="Georgia" w:cs="Georgia"/>
          <w:color w:val="000000"/>
          <w:sz w:val="18"/>
        </w:rPr>
        <w:t xml:space="preserve"> d’assurance et faire le suivi jusqu'à la livraison</w:t>
      </w:r>
    </w:p>
    <w:p w:rsidR="0019437A" w:rsidRDefault="0019437A" w:rsidP="00435F46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>
        <w:rPr>
          <w:rFonts w:ascii="Georgia" w:eastAsia="Georgia" w:hAnsi="Georgia" w:cs="Georgia"/>
          <w:color w:val="000000"/>
          <w:sz w:val="18"/>
        </w:rPr>
        <w:t>Commander les exigences médicales (QUS)</w:t>
      </w:r>
    </w:p>
    <w:p w:rsidR="00834CA7" w:rsidRDefault="00F56EB2" w:rsidP="00890481">
      <w:pPr>
        <w:numPr>
          <w:ilvl w:val="0"/>
          <w:numId w:val="11"/>
        </w:numPr>
        <w:spacing w:before="60"/>
        <w:rPr>
          <w:rFonts w:ascii="Georgia" w:eastAsia="Georgia" w:hAnsi="Georgia" w:cs="Georgia"/>
          <w:color w:val="000000"/>
          <w:sz w:val="18"/>
        </w:rPr>
      </w:pPr>
      <w:r>
        <w:rPr>
          <w:rFonts w:ascii="Georgia" w:eastAsia="Georgia" w:hAnsi="Georgia" w:cs="Georgia"/>
          <w:color w:val="000000"/>
          <w:sz w:val="18"/>
        </w:rPr>
        <w:t>Répondre au téléphone et accueillir les clients lors de la pause et de l’heure de dîner de la réceptionniste</w:t>
      </w:r>
    </w:p>
    <w:p w:rsidR="00890481" w:rsidRPr="00890481" w:rsidRDefault="00890481" w:rsidP="00890481">
      <w:pPr>
        <w:spacing w:before="60"/>
        <w:ind w:left="360"/>
        <w:rPr>
          <w:rFonts w:ascii="Georgia" w:eastAsia="Georgia" w:hAnsi="Georgia" w:cs="Georgia"/>
          <w:color w:val="000000"/>
          <w:sz w:val="18"/>
        </w:rPr>
      </w:pPr>
    </w:p>
    <w:p w:rsidR="00A10961" w:rsidRDefault="00FF5E59">
      <w:pPr>
        <w:spacing w:before="60"/>
      </w:pPr>
      <w:r>
        <w:rPr>
          <w:rFonts w:ascii="Georgia" w:eastAsia="Georgia" w:hAnsi="Georgia" w:cs="Georgia"/>
          <w:b/>
          <w:sz w:val="18"/>
        </w:rPr>
        <w:t>Adjointe</w:t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  <w:t>Janv. 2016- Avril 2016</w:t>
      </w:r>
    </w:p>
    <w:p w:rsidR="00A10961" w:rsidRDefault="00FF5E59">
      <w:pPr>
        <w:spacing w:before="60" w:after="120"/>
      </w:pPr>
      <w:r>
        <w:rPr>
          <w:rFonts w:ascii="Georgia" w:eastAsia="Georgia" w:hAnsi="Georgia" w:cs="Georgia"/>
          <w:sz w:val="18"/>
        </w:rPr>
        <w:t>Financière des professionnels (contrat de 3 mois)</w:t>
      </w:r>
    </w:p>
    <w:p w:rsidR="00A10961" w:rsidRDefault="00FF5E59">
      <w:pPr>
        <w:numPr>
          <w:ilvl w:val="0"/>
          <w:numId w:val="3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Préparer les documents requis pour une rencontre avec un client existant ou potentiel (présentation, feuillets, rendement)</w:t>
      </w:r>
    </w:p>
    <w:p w:rsidR="00A10961" w:rsidRDefault="00FF5E59">
      <w:pPr>
        <w:numPr>
          <w:ilvl w:val="0"/>
          <w:numId w:val="3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Assister les planificateurs financiers par le suivi du calendrier des rencontres</w:t>
      </w:r>
      <w:r>
        <w:rPr>
          <w:rFonts w:ascii="Georgia" w:eastAsia="Georgia" w:hAnsi="Georgia" w:cs="Georgia"/>
          <w:color w:val="00000A"/>
          <w:sz w:val="18"/>
        </w:rPr>
        <w:t xml:space="preserve"> (agenda, réserver les salles) </w:t>
      </w:r>
      <w:r w:rsidR="0007220F">
        <w:rPr>
          <w:rFonts w:ascii="Georgia" w:eastAsia="Georgia" w:hAnsi="Georgia" w:cs="Georgia"/>
          <w:color w:val="00000A"/>
          <w:sz w:val="18"/>
        </w:rPr>
        <w:t>et préparer les documents pour la rencontre</w:t>
      </w:r>
    </w:p>
    <w:p w:rsidR="00A10961" w:rsidRDefault="00FF5E59">
      <w:pPr>
        <w:numPr>
          <w:ilvl w:val="0"/>
          <w:numId w:val="3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Effectuer l’ouverture des comptes (REER, CRI, REEE, fiducie familiale, fiducie testamentaire, compagnie, etc.)</w:t>
      </w:r>
    </w:p>
    <w:p w:rsidR="00A10961" w:rsidRDefault="00FF5E59">
      <w:pPr>
        <w:numPr>
          <w:ilvl w:val="0"/>
          <w:numId w:val="3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Gérer et assurer la bonne exécution de toutes les transactions</w:t>
      </w:r>
    </w:p>
    <w:p w:rsidR="008415C3" w:rsidRPr="00792CC9" w:rsidRDefault="00FF5E59" w:rsidP="0007220F">
      <w:pPr>
        <w:numPr>
          <w:ilvl w:val="0"/>
          <w:numId w:val="3"/>
        </w:numPr>
        <w:spacing w:before="60"/>
      </w:pPr>
      <w:r>
        <w:rPr>
          <w:rFonts w:ascii="Georgia" w:eastAsia="Georgia" w:hAnsi="Georgia" w:cs="Georgia"/>
          <w:color w:val="000000"/>
          <w:sz w:val="18"/>
        </w:rPr>
        <w:t>Coordonner diverses tâches administrativ</w:t>
      </w:r>
      <w:r w:rsidR="00792CC9">
        <w:rPr>
          <w:rFonts w:ascii="Georgia" w:eastAsia="Georgia" w:hAnsi="Georgia" w:cs="Georgia"/>
          <w:color w:val="000000"/>
          <w:sz w:val="18"/>
        </w:rPr>
        <w:t>es et assurer le suivi approprié</w:t>
      </w:r>
    </w:p>
    <w:p w:rsidR="00792CC9" w:rsidRPr="00BE6C22" w:rsidRDefault="00792CC9" w:rsidP="00792CC9">
      <w:pPr>
        <w:spacing w:before="60"/>
        <w:ind w:left="360"/>
        <w:rPr>
          <w:sz w:val="12"/>
          <w:szCs w:val="12"/>
        </w:rPr>
      </w:pPr>
    </w:p>
    <w:p w:rsidR="00BD09D8" w:rsidRDefault="00BD09D8" w:rsidP="00BD09D8">
      <w:pPr>
        <w:spacing w:before="60"/>
      </w:pPr>
      <w:r>
        <w:rPr>
          <w:rFonts w:ascii="Georgia" w:eastAsia="Georgia" w:hAnsi="Georgia" w:cs="Georgia"/>
          <w:b/>
          <w:sz w:val="18"/>
        </w:rPr>
        <w:t>Conseillère, service à la clientèle, gestion privée et institutionnel</w:t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</w:r>
      <w:r>
        <w:rPr>
          <w:rFonts w:ascii="Georgia" w:eastAsia="Georgia" w:hAnsi="Georgia" w:cs="Georgia"/>
          <w:b/>
          <w:sz w:val="18"/>
        </w:rPr>
        <w:tab/>
        <w:t>Nov. 2012 -Janv. 2016</w:t>
      </w:r>
    </w:p>
    <w:p w:rsidR="00BD09D8" w:rsidRDefault="00BD09D8" w:rsidP="00BD09D8">
      <w:pPr>
        <w:spacing w:after="200"/>
      </w:pPr>
      <w:r>
        <w:rPr>
          <w:rFonts w:ascii="Georgia" w:eastAsia="Georgia" w:hAnsi="Georgia" w:cs="Georgia"/>
          <w:sz w:val="18"/>
        </w:rPr>
        <w:t xml:space="preserve">ADDENDA CAPITAL 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Supporter au quotidien l’équipe de développement des affaires par le suivi du calendrier des rencontres</w:t>
      </w:r>
      <w:r>
        <w:rPr>
          <w:rFonts w:ascii="Georgia" w:eastAsia="Georgia" w:hAnsi="Georgia" w:cs="Georgia"/>
          <w:color w:val="00000A"/>
          <w:sz w:val="18"/>
        </w:rPr>
        <w:t xml:space="preserve"> (gérer l’agenda, réserver les salles) et la gestion des boîtes courriels</w:t>
      </w:r>
      <w:r>
        <w:rPr>
          <w:rFonts w:ascii="Georgia" w:eastAsia="Georgia" w:hAnsi="Georgia" w:cs="Georgia"/>
          <w:color w:val="000000"/>
          <w:sz w:val="18"/>
        </w:rPr>
        <w:t xml:space="preserve">   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Préparer les documents requis pour une rencontre avec un client existant ou potentiel (présentation, feuillets, rendement)                                           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Être responsable de la documentation des comptes, incluant la mise à jour (KYC), puis les numériser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Mettre à jour les renseignements dans la base de données selon les instructions reçues (changement d’adresse, le profil </w:t>
      </w:r>
      <w:r>
        <w:rPr>
          <w:rFonts w:ascii="Georgia" w:eastAsia="Georgia" w:hAnsi="Georgia" w:cs="Georgia"/>
          <w:color w:val="000000"/>
          <w:sz w:val="18"/>
        </w:rPr>
        <w:lastRenderedPageBreak/>
        <w:t>d’investisseur)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Agir à titre de personne-ressource pour répondre rapidement et efficacement aux demandes des clients (relevés d’impôt, retrait, etc.)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Établir une relation de confiance avec les actuaires, les bureaux de ‘ </w:t>
      </w:r>
      <w:proofErr w:type="spellStart"/>
      <w:r>
        <w:rPr>
          <w:rFonts w:ascii="Georgia" w:eastAsia="Georgia" w:hAnsi="Georgia" w:cs="Georgia"/>
          <w:color w:val="000000"/>
          <w:sz w:val="18"/>
        </w:rPr>
        <w:t>Family</w:t>
      </w:r>
      <w:proofErr w:type="spellEnd"/>
      <w:r>
        <w:rPr>
          <w:rFonts w:ascii="Georgia" w:eastAsia="Georgia" w:hAnsi="Georgia" w:cs="Georgia"/>
          <w:color w:val="000000"/>
          <w:sz w:val="18"/>
        </w:rPr>
        <w:t xml:space="preserve"> Office’ et les clients privés et institutionnels</w:t>
      </w:r>
    </w:p>
    <w:p w:rsidR="00BD09D8" w:rsidRDefault="00BD09D8" w:rsidP="00A2745F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Exécuter les transactions préautoriser et s’assurer de la bonne exécution et faire le suivi avec le ‘ Back Office’ (le gardien de valeur)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Préparer les présentations </w:t>
      </w:r>
      <w:r>
        <w:rPr>
          <w:rFonts w:ascii="Georgia" w:eastAsia="Georgia" w:hAnsi="Georgia" w:cs="Georgia"/>
          <w:color w:val="00000A"/>
          <w:sz w:val="18"/>
        </w:rPr>
        <w:t>sur mesure des produits financiers de la firme avec les gestionnaires (Power Point)</w:t>
      </w:r>
    </w:p>
    <w:p w:rsidR="00BD09D8" w:rsidRDefault="00BD09D8" w:rsidP="00BD09D8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Effectuer l’ouverture des comptes (REER, CRI, REEE, fiducie familiale, fiducie testamentaire, compagnie, etc.) </w:t>
      </w:r>
    </w:p>
    <w:p w:rsidR="008415C3" w:rsidRPr="00DA7423" w:rsidRDefault="00BD09D8" w:rsidP="00DA7423">
      <w:pPr>
        <w:numPr>
          <w:ilvl w:val="0"/>
          <w:numId w:val="4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Préparer et envoyer les rapports mensuels (performance, portefeuille) ainsi les rapports de gestion de portefeuille au trimestre </w:t>
      </w:r>
    </w:p>
    <w:p w:rsidR="00A10961" w:rsidRPr="00FE513E" w:rsidRDefault="00A10961">
      <w:pPr>
        <w:ind w:right="-113"/>
        <w:jc w:val="both"/>
        <w:rPr>
          <w:sz w:val="12"/>
          <w:szCs w:val="12"/>
        </w:rPr>
      </w:pPr>
    </w:p>
    <w:p w:rsidR="00A10961" w:rsidRDefault="00FF5E59">
      <w:r>
        <w:rPr>
          <w:rFonts w:ascii="Georgia" w:eastAsia="Georgia" w:hAnsi="Georgia" w:cs="Georgia"/>
          <w:b/>
          <w:color w:val="000000"/>
          <w:sz w:val="18"/>
        </w:rPr>
        <w:t>Conseillère, services financiers</w:t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20"/>
        </w:rPr>
        <w:tab/>
      </w:r>
      <w:r>
        <w:rPr>
          <w:rFonts w:ascii="Georgia" w:eastAsia="Georgia" w:hAnsi="Georgia" w:cs="Georgia"/>
          <w:b/>
          <w:color w:val="000000"/>
          <w:sz w:val="18"/>
        </w:rPr>
        <w:t>Août 2011- nov.2012</w:t>
      </w:r>
    </w:p>
    <w:p w:rsidR="00A10961" w:rsidRDefault="00FF5E59">
      <w:pPr>
        <w:spacing w:after="120"/>
      </w:pPr>
      <w:r>
        <w:rPr>
          <w:rFonts w:ascii="Georgia" w:eastAsia="Georgia" w:hAnsi="Georgia" w:cs="Georgia"/>
          <w:color w:val="000000"/>
          <w:sz w:val="18"/>
        </w:rPr>
        <w:t>BANQUE NATIONALE DE CHAMBLY</w:t>
      </w:r>
    </w:p>
    <w:p w:rsidR="00A10961" w:rsidRDefault="00FF5E59">
      <w:pPr>
        <w:numPr>
          <w:ilvl w:val="0"/>
          <w:numId w:val="5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 xml:space="preserve">Conseiller les clients sur les produits et services de la Banque et proposer les assurances (prêts personnels/vie)          </w:t>
      </w:r>
    </w:p>
    <w:p w:rsidR="00A10961" w:rsidRDefault="00FF5E59">
      <w:pPr>
        <w:numPr>
          <w:ilvl w:val="0"/>
          <w:numId w:val="5"/>
        </w:numPr>
        <w:tabs>
          <w:tab w:val="left" w:pos="-1395"/>
        </w:tabs>
        <w:spacing w:after="60"/>
        <w:ind w:right="-113"/>
        <w:jc w:val="both"/>
      </w:pPr>
      <w:r>
        <w:rPr>
          <w:rFonts w:ascii="Georgia" w:eastAsia="Georgia" w:hAnsi="Georgia" w:cs="Georgia"/>
          <w:color w:val="000000"/>
          <w:sz w:val="18"/>
        </w:rPr>
        <w:t>Proposer les fonds communs de la Banque (parler des marchés, profil d’investisseur)</w:t>
      </w:r>
    </w:p>
    <w:p w:rsidR="00A10961" w:rsidRPr="00FE513E" w:rsidRDefault="00A10961" w:rsidP="007B3080">
      <w:pPr>
        <w:tabs>
          <w:tab w:val="left" w:pos="405"/>
        </w:tabs>
        <w:ind w:right="-113"/>
        <w:jc w:val="both"/>
        <w:rPr>
          <w:sz w:val="12"/>
          <w:szCs w:val="12"/>
        </w:rPr>
      </w:pPr>
    </w:p>
    <w:p w:rsidR="00241C69" w:rsidRDefault="00241C69" w:rsidP="00241C69">
      <w:pPr>
        <w:pStyle w:val="Default"/>
      </w:pPr>
      <w:r>
        <w:rPr>
          <w:b/>
          <w:sz w:val="18"/>
          <w:szCs w:val="18"/>
        </w:rPr>
        <w:t>Représentante en placement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B20B92">
        <w:rPr>
          <w:b/>
          <w:sz w:val="18"/>
          <w:szCs w:val="18"/>
        </w:rPr>
        <w:t>Oct. 2005-nov.2010</w:t>
      </w:r>
    </w:p>
    <w:p w:rsidR="00241C69" w:rsidRDefault="00241C69" w:rsidP="00241C69">
      <w:pPr>
        <w:pStyle w:val="Default"/>
        <w:spacing w:after="60"/>
      </w:pPr>
      <w:r>
        <w:rPr>
          <w:rFonts w:cs="Arial"/>
          <w:color w:val="00000A"/>
          <w:sz w:val="18"/>
          <w:szCs w:val="18"/>
        </w:rPr>
        <w:t>JITNEYTRADE (online) (</w:t>
      </w:r>
      <w:r>
        <w:rPr>
          <w:rFonts w:cs="Arial"/>
          <w:i/>
          <w:color w:val="00000A"/>
          <w:sz w:val="18"/>
          <w:szCs w:val="18"/>
        </w:rPr>
        <w:t xml:space="preserve">Partenariat avec </w:t>
      </w:r>
      <w:r>
        <w:rPr>
          <w:rFonts w:cs="Arial"/>
          <w:b/>
          <w:i/>
          <w:color w:val="00000A"/>
          <w:sz w:val="18"/>
          <w:szCs w:val="18"/>
        </w:rPr>
        <w:t>Décision Plus</w:t>
      </w:r>
      <w:r>
        <w:rPr>
          <w:rFonts w:cs="Arial"/>
          <w:color w:val="00000A"/>
          <w:sz w:val="18"/>
          <w:szCs w:val="18"/>
        </w:rPr>
        <w:t>)</w:t>
      </w:r>
    </w:p>
    <w:p w:rsidR="00241C69" w:rsidRDefault="00241C69" w:rsidP="009102EB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Effectuer l’ouverture des comptes (REER, CRI, REEE, fiducie familiale, fiducie testamentaire, compagnie, etc.) </w:t>
      </w:r>
    </w:p>
    <w:p w:rsidR="00241C69" w:rsidRDefault="00241C69" w:rsidP="00241C69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Répondre rapidement et efficacement aux demandes des clients (envoi de chèque, etc.)</w:t>
      </w:r>
    </w:p>
    <w:p w:rsidR="00241C69" w:rsidRDefault="00241C69" w:rsidP="00241C69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Coordonner diverses tâches administratives et assurer le suivi approprié</w:t>
      </w:r>
    </w:p>
    <w:p w:rsidR="00241C69" w:rsidRDefault="00241C69" w:rsidP="00241C69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Produire les présentations pour les clients potentiels ou existants des différents produits</w:t>
      </w:r>
    </w:p>
    <w:p w:rsidR="00241C69" w:rsidRPr="00A41A67" w:rsidRDefault="00241C69" w:rsidP="00241C69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</w:pPr>
      <w:r>
        <w:rPr>
          <w:sz w:val="18"/>
          <w:szCs w:val="18"/>
        </w:rPr>
        <w:t>Formation sur les plateformes transactionnelles</w:t>
      </w:r>
    </w:p>
    <w:p w:rsidR="00A41A67" w:rsidRPr="00BE6C22" w:rsidRDefault="00A41A67" w:rsidP="00BC73A8">
      <w:pPr>
        <w:pStyle w:val="Default"/>
        <w:tabs>
          <w:tab w:val="left" w:pos="-315"/>
        </w:tabs>
        <w:ind w:left="357" w:right="-113"/>
        <w:jc w:val="both"/>
        <w:rPr>
          <w:sz w:val="12"/>
          <w:szCs w:val="12"/>
        </w:rPr>
      </w:pPr>
    </w:p>
    <w:p w:rsidR="008A1C78" w:rsidRDefault="008A1C78" w:rsidP="008A1C78">
      <w:pPr>
        <w:tabs>
          <w:tab w:val="left" w:pos="405"/>
        </w:tabs>
        <w:spacing w:after="200"/>
        <w:ind w:right="-113"/>
        <w:jc w:val="both"/>
      </w:pPr>
      <w:r>
        <w:rPr>
          <w:rFonts w:ascii="Georgia" w:hAnsi="Georgia"/>
          <w:sz w:val="18"/>
          <w:szCs w:val="18"/>
        </w:rPr>
        <w:t>DÉCISION PLUS (Partenariat d’affaire avec JITNEYTRADE)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eastAsia="Georgia" w:hAnsi="Georgia" w:cs="Georgia"/>
          <w:b/>
          <w:color w:val="000000"/>
          <w:sz w:val="18"/>
        </w:rPr>
        <w:t>Oct. 2005-nov.2010</w:t>
      </w:r>
      <w:r>
        <w:rPr>
          <w:rFonts w:ascii="Georgia" w:hAnsi="Georgia"/>
          <w:sz w:val="18"/>
          <w:szCs w:val="18"/>
        </w:rPr>
        <w:tab/>
      </w:r>
    </w:p>
    <w:p w:rsidR="008A1C78" w:rsidRPr="00C54FE5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 w:rsidRPr="00C54FE5">
        <w:rPr>
          <w:sz w:val="18"/>
          <w:szCs w:val="18"/>
        </w:rPr>
        <w:t xml:space="preserve">Être responsable de la gestion de la documentation lors de l’ouverture de compte qui </w:t>
      </w:r>
      <w:proofErr w:type="gramStart"/>
      <w:r w:rsidRPr="00C54FE5">
        <w:rPr>
          <w:sz w:val="18"/>
          <w:szCs w:val="18"/>
        </w:rPr>
        <w:t>ont</w:t>
      </w:r>
      <w:proofErr w:type="gramEnd"/>
      <w:r w:rsidRPr="00C54FE5">
        <w:rPr>
          <w:sz w:val="18"/>
          <w:szCs w:val="18"/>
        </w:rPr>
        <w:t xml:space="preserve"> été référé</w:t>
      </w:r>
    </w:p>
    <w:p w:rsidR="008A1C78" w:rsidRPr="00C54FE5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 w:rsidRPr="00C54FE5">
        <w:rPr>
          <w:sz w:val="18"/>
          <w:szCs w:val="18"/>
        </w:rPr>
        <w:t>Gérer les promotions des logiciels (</w:t>
      </w:r>
      <w:proofErr w:type="spellStart"/>
      <w:r w:rsidRPr="00C54FE5">
        <w:rPr>
          <w:sz w:val="18"/>
          <w:szCs w:val="18"/>
        </w:rPr>
        <w:t>Market</w:t>
      </w:r>
      <w:proofErr w:type="spellEnd"/>
      <w:r w:rsidRPr="00C54FE5">
        <w:rPr>
          <w:sz w:val="18"/>
          <w:szCs w:val="18"/>
        </w:rPr>
        <w:t xml:space="preserve"> Vision, GOUROU)</w:t>
      </w:r>
    </w:p>
    <w:p w:rsidR="008A1C78" w:rsidRPr="00C54FE5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 w:rsidRPr="00C54FE5">
        <w:rPr>
          <w:sz w:val="18"/>
          <w:szCs w:val="18"/>
        </w:rPr>
        <w:t>Assister le président lors des conférences sur les produits de « DÉCISION PLUS »</w:t>
      </w:r>
    </w:p>
    <w:p w:rsidR="008A1C78" w:rsidRPr="00C54FE5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 w:rsidRPr="00C54FE5">
        <w:rPr>
          <w:sz w:val="18"/>
          <w:szCs w:val="18"/>
        </w:rPr>
        <w:t>Présenter les produits de « JITNEYTRADE » (plateforme de transactions) lors des conférences</w:t>
      </w:r>
    </w:p>
    <w:p w:rsidR="008A1C78" w:rsidRPr="00C54FE5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 w:rsidRPr="00C54FE5">
        <w:rPr>
          <w:sz w:val="18"/>
          <w:szCs w:val="18"/>
        </w:rPr>
        <w:t>Répondre rapidement et efficacement aux demandes des clients lors de conférences</w:t>
      </w:r>
    </w:p>
    <w:p w:rsidR="008A1C78" w:rsidRPr="00C54FE5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 w:rsidRPr="00C54FE5">
        <w:rPr>
          <w:sz w:val="18"/>
          <w:szCs w:val="18"/>
        </w:rPr>
        <w:t>Responsable de la facturation</w:t>
      </w:r>
    </w:p>
    <w:p w:rsidR="008A1C78" w:rsidRDefault="008A1C78" w:rsidP="00C54FE5">
      <w:pPr>
        <w:pStyle w:val="Default"/>
        <w:numPr>
          <w:ilvl w:val="0"/>
          <w:numId w:val="14"/>
        </w:numPr>
        <w:tabs>
          <w:tab w:val="left" w:pos="-315"/>
        </w:tabs>
        <w:spacing w:after="60"/>
        <w:ind w:right="-113"/>
        <w:jc w:val="both"/>
      </w:pPr>
      <w:r w:rsidRPr="00C54FE5">
        <w:rPr>
          <w:sz w:val="18"/>
          <w:szCs w:val="18"/>
        </w:rPr>
        <w:t>Élaborer, concevoir et rédiger</w:t>
      </w:r>
      <w:r>
        <w:rPr>
          <w:rFonts w:eastAsia="Georgia"/>
          <w:sz w:val="18"/>
        </w:rPr>
        <w:t xml:space="preserve"> les divers documents de présentation</w:t>
      </w:r>
    </w:p>
    <w:p w:rsidR="008A1C78" w:rsidRPr="00005BE0" w:rsidRDefault="008A1C78" w:rsidP="007B3080">
      <w:pPr>
        <w:pStyle w:val="Default"/>
        <w:tabs>
          <w:tab w:val="left" w:pos="405"/>
        </w:tabs>
        <w:ind w:right="-113"/>
        <w:jc w:val="both"/>
        <w:rPr>
          <w:rFonts w:cs="Arial"/>
          <w:b/>
          <w:color w:val="00000A"/>
          <w:sz w:val="18"/>
          <w:szCs w:val="18"/>
        </w:rPr>
      </w:pPr>
    </w:p>
    <w:p w:rsidR="00241C69" w:rsidRDefault="00241C69" w:rsidP="00241C69">
      <w:pPr>
        <w:pStyle w:val="Standard"/>
        <w:suppressAutoHyphens w:val="0"/>
      </w:pPr>
      <w:r>
        <w:rPr>
          <w:rFonts w:ascii="Georgia" w:hAnsi="Georgia"/>
          <w:b/>
          <w:sz w:val="18"/>
          <w:szCs w:val="18"/>
        </w:rPr>
        <w:t>Technicienne en gestion de portefeuille</w:t>
      </w:r>
      <w:r>
        <w:rPr>
          <w:rFonts w:ascii="Georgia" w:hAnsi="Georgia"/>
          <w:color w:val="000000"/>
          <w:sz w:val="18"/>
          <w:szCs w:val="18"/>
          <w:lang w:eastAsia="fr-CA"/>
        </w:rPr>
        <w:t xml:space="preserve"> </w:t>
      </w:r>
      <w:r>
        <w:rPr>
          <w:rFonts w:ascii="Georgia" w:hAnsi="Georgia"/>
          <w:color w:val="000000"/>
          <w:sz w:val="18"/>
          <w:szCs w:val="18"/>
          <w:lang w:eastAsia="fr-CA"/>
        </w:rPr>
        <w:tab/>
      </w:r>
      <w:r>
        <w:rPr>
          <w:rFonts w:ascii="Georgia" w:hAnsi="Georgia"/>
          <w:color w:val="000000"/>
          <w:sz w:val="18"/>
          <w:szCs w:val="18"/>
          <w:lang w:eastAsia="fr-CA"/>
        </w:rPr>
        <w:tab/>
      </w:r>
      <w:r>
        <w:rPr>
          <w:rFonts w:ascii="Georgia" w:hAnsi="Georgia"/>
          <w:color w:val="000000"/>
          <w:sz w:val="18"/>
          <w:szCs w:val="18"/>
          <w:lang w:eastAsia="fr-CA"/>
        </w:rPr>
        <w:tab/>
      </w:r>
      <w:r>
        <w:rPr>
          <w:rFonts w:ascii="Georgia" w:hAnsi="Georgia"/>
          <w:color w:val="000000"/>
          <w:sz w:val="18"/>
          <w:szCs w:val="18"/>
          <w:lang w:eastAsia="fr-CA"/>
        </w:rPr>
        <w:tab/>
      </w:r>
      <w:r>
        <w:rPr>
          <w:rFonts w:ascii="Georgia" w:hAnsi="Georgia"/>
          <w:color w:val="000000"/>
          <w:sz w:val="18"/>
          <w:szCs w:val="18"/>
          <w:lang w:eastAsia="fr-CA"/>
        </w:rPr>
        <w:tab/>
      </w:r>
      <w:r>
        <w:rPr>
          <w:rFonts w:ascii="Georgia" w:hAnsi="Georgia"/>
          <w:color w:val="000000"/>
          <w:sz w:val="18"/>
          <w:szCs w:val="18"/>
          <w:lang w:eastAsia="fr-CA"/>
        </w:rPr>
        <w:tab/>
      </w:r>
      <w:r w:rsidRPr="00B20B92">
        <w:rPr>
          <w:rFonts w:ascii="Georgia" w:hAnsi="Georgia"/>
          <w:b/>
          <w:color w:val="000000"/>
          <w:sz w:val="18"/>
          <w:szCs w:val="18"/>
          <w:lang w:eastAsia="fr-CA"/>
        </w:rPr>
        <w:t>Août 2004- octobre 2005</w:t>
      </w:r>
    </w:p>
    <w:p w:rsidR="00241C69" w:rsidRDefault="00241C69" w:rsidP="00241C69">
      <w:pPr>
        <w:pStyle w:val="Standard"/>
        <w:suppressAutoHyphens w:val="0"/>
      </w:pPr>
      <w:r>
        <w:rPr>
          <w:rFonts w:ascii="Georgia" w:hAnsi="Georgia"/>
          <w:color w:val="000000"/>
          <w:sz w:val="18"/>
          <w:szCs w:val="18"/>
          <w:lang w:eastAsia="fr-CA"/>
        </w:rPr>
        <w:t>FINANCIÈRE BANQUE NATIONALE (</w:t>
      </w:r>
      <w:r>
        <w:rPr>
          <w:rFonts w:ascii="Georgia" w:hAnsi="Georgia"/>
          <w:i/>
          <w:color w:val="000000"/>
          <w:sz w:val="18"/>
          <w:szCs w:val="18"/>
          <w:lang w:eastAsia="fr-CA"/>
        </w:rPr>
        <w:t>remplacement de congé de maternité</w:t>
      </w:r>
      <w:r>
        <w:rPr>
          <w:rFonts w:ascii="Georgia" w:hAnsi="Georgia"/>
          <w:color w:val="000000"/>
          <w:sz w:val="18"/>
          <w:szCs w:val="18"/>
          <w:lang w:eastAsia="fr-CA"/>
        </w:rPr>
        <w:t>)</w:t>
      </w:r>
    </w:p>
    <w:p w:rsidR="00241C69" w:rsidRPr="00BE6C22" w:rsidRDefault="00241C69" w:rsidP="00241C69">
      <w:pPr>
        <w:pStyle w:val="Standard"/>
        <w:suppressAutoHyphens w:val="0"/>
        <w:rPr>
          <w:sz w:val="18"/>
          <w:szCs w:val="18"/>
        </w:rPr>
      </w:pPr>
    </w:p>
    <w:p w:rsidR="00241C69" w:rsidRDefault="00241C69" w:rsidP="00241C69">
      <w:pPr>
        <w:pStyle w:val="Default"/>
        <w:numPr>
          <w:ilvl w:val="0"/>
          <w:numId w:val="15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Agit à titre de personne ressource auprès des gestionnaires et de la clientèle sur les produits offerts par la firme                                                                                      </w:t>
      </w:r>
    </w:p>
    <w:p w:rsidR="00241C69" w:rsidRDefault="00241C69" w:rsidP="00241C69">
      <w:pPr>
        <w:pStyle w:val="Default"/>
        <w:numPr>
          <w:ilvl w:val="0"/>
          <w:numId w:val="15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Répondre rapidement et efficacement aux demandes des clients fortunés (ex. envoi de chèques)</w:t>
      </w:r>
    </w:p>
    <w:p w:rsidR="00241C69" w:rsidRDefault="00241C69" w:rsidP="00241C69">
      <w:pPr>
        <w:pStyle w:val="Default"/>
        <w:numPr>
          <w:ilvl w:val="0"/>
          <w:numId w:val="15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Produit les rapports mensuels et des tableaux dans le but de fournir aux différents services les informations relatives à</w:t>
      </w:r>
    </w:p>
    <w:p w:rsidR="00241C69" w:rsidRDefault="00241C69" w:rsidP="00241C69">
      <w:pPr>
        <w:pStyle w:val="Default"/>
        <w:tabs>
          <w:tab w:val="left" w:pos="405"/>
        </w:tabs>
        <w:spacing w:after="60"/>
        <w:ind w:left="360" w:right="-113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la</w:t>
      </w:r>
      <w:proofErr w:type="gramEnd"/>
      <w:r>
        <w:rPr>
          <w:sz w:val="18"/>
          <w:szCs w:val="18"/>
        </w:rPr>
        <w:t xml:space="preserve"> performance des produits et des portefeuilles</w:t>
      </w:r>
    </w:p>
    <w:p w:rsidR="00C13591" w:rsidRDefault="00C13591" w:rsidP="007B3080">
      <w:pPr>
        <w:pStyle w:val="Default"/>
        <w:tabs>
          <w:tab w:val="left" w:pos="405"/>
        </w:tabs>
        <w:ind w:left="357" w:right="-113"/>
        <w:jc w:val="both"/>
        <w:rPr>
          <w:sz w:val="18"/>
          <w:szCs w:val="18"/>
        </w:rPr>
      </w:pPr>
    </w:p>
    <w:p w:rsidR="00E7142D" w:rsidRDefault="00E7142D" w:rsidP="00E7142D">
      <w:pPr>
        <w:pStyle w:val="Default"/>
        <w:spacing w:before="60"/>
      </w:pPr>
      <w:r>
        <w:rPr>
          <w:b/>
          <w:sz w:val="18"/>
          <w:szCs w:val="18"/>
        </w:rPr>
        <w:t>Préposée senior-</w:t>
      </w:r>
      <w:r>
        <w:rPr>
          <w:i/>
          <w:sz w:val="18"/>
          <w:szCs w:val="18"/>
        </w:rPr>
        <w:t xml:space="preserve"> (Back Office)</w:t>
      </w:r>
      <w:r>
        <w:rPr>
          <w:sz w:val="18"/>
          <w:szCs w:val="18"/>
        </w:rPr>
        <w:t xml:space="preserve"> /</w:t>
      </w:r>
      <w:r>
        <w:rPr>
          <w:rFonts w:cs="Arial"/>
          <w:b/>
          <w:sz w:val="18"/>
          <w:szCs w:val="18"/>
        </w:rPr>
        <w:t>Coordonnatrice en valeurs mobilières</w:t>
      </w:r>
      <w:r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 w:rsidRPr="00B20B92">
        <w:rPr>
          <w:rFonts w:cs="Arial"/>
          <w:b/>
          <w:sz w:val="18"/>
          <w:szCs w:val="18"/>
        </w:rPr>
        <w:t>Avril 2002- avril 2004</w:t>
      </w:r>
    </w:p>
    <w:p w:rsidR="00E7142D" w:rsidRDefault="00E7142D" w:rsidP="00E7142D">
      <w:pPr>
        <w:pStyle w:val="Default"/>
        <w:spacing w:after="120"/>
      </w:pPr>
      <w:r>
        <w:rPr>
          <w:sz w:val="18"/>
          <w:szCs w:val="18"/>
        </w:rPr>
        <w:t>GROUPE FINANCIER PEAK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&amp;</w:t>
      </w:r>
      <w:r>
        <w:t xml:space="preserve"> </w:t>
      </w:r>
      <w:r>
        <w:rPr>
          <w:rFonts w:cs="Arial"/>
          <w:sz w:val="18"/>
          <w:szCs w:val="18"/>
        </w:rPr>
        <w:t>VAL</w:t>
      </w:r>
      <w:r>
        <w:rPr>
          <w:sz w:val="18"/>
          <w:szCs w:val="18"/>
        </w:rPr>
        <w:t xml:space="preserve">EURS MOBILIÈRES PEAK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Répondre rapidement et efficacement aux demandes des clients fortunés (ex. envoi de chèques)</w:t>
      </w:r>
      <w:r>
        <w:rPr>
          <w:sz w:val="18"/>
          <w:szCs w:val="18"/>
        </w:rPr>
        <w:tab/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Effectue les transactions de valeurs mobilières</w:t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Offre un support auprès des représentants par la divulgation d’informations financières</w:t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Répond aux interrogations des représentants face à des situations propres au marché des valeurs mobilières</w:t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Effectuer l’ouverture des comptes (REER, CRI, REEE, fiducie familiale, fiducie testamentaire, compagnie, etc.)</w:t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Suggestion de produits financiers (obligation et les actions)</w:t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Effectue les opérations liées à l’enregistrement, la compensation des transactions ainsi qu’à la gestion des titres détenus</w:t>
      </w: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Assure le lien avec les agents de transferts</w:t>
      </w:r>
    </w:p>
    <w:p w:rsidR="006D51B5" w:rsidRDefault="00E7142D" w:rsidP="006D51B5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Répond aux demandes des représentants</w:t>
      </w:r>
    </w:p>
    <w:p w:rsidR="00E7142D" w:rsidRPr="006D51B5" w:rsidRDefault="00E7142D" w:rsidP="00B04DBA">
      <w:pPr>
        <w:pStyle w:val="Default"/>
        <w:tabs>
          <w:tab w:val="left" w:pos="-315"/>
        </w:tabs>
        <w:ind w:right="-113"/>
        <w:jc w:val="both"/>
        <w:rPr>
          <w:sz w:val="18"/>
          <w:szCs w:val="18"/>
        </w:rPr>
      </w:pPr>
    </w:p>
    <w:tbl>
      <w:tblPr>
        <w:tblW w:w="10325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25"/>
      </w:tblGrid>
      <w:tr w:rsidR="00E7142D" w:rsidTr="00CD61CF">
        <w:tc>
          <w:tcPr>
            <w:tcW w:w="10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139DB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42D" w:rsidRDefault="00E7142D" w:rsidP="00CD61CF">
            <w:pPr>
              <w:pStyle w:val="Standard"/>
            </w:pPr>
            <w:r>
              <w:rPr>
                <w:rFonts w:ascii="Georgia" w:hAnsi="Georgia"/>
                <w:b/>
                <w:color w:val="FFFFFF"/>
                <w:sz w:val="20"/>
                <w:szCs w:val="20"/>
              </w:rPr>
              <w:t>FORMATION</w:t>
            </w:r>
          </w:p>
        </w:tc>
      </w:tr>
    </w:tbl>
    <w:p w:rsidR="00E7142D" w:rsidRDefault="00E7142D" w:rsidP="00E7142D">
      <w:pPr>
        <w:pStyle w:val="Default"/>
        <w:tabs>
          <w:tab w:val="left" w:pos="405"/>
        </w:tabs>
        <w:ind w:right="-113"/>
        <w:jc w:val="both"/>
        <w:rPr>
          <w:sz w:val="18"/>
          <w:szCs w:val="18"/>
        </w:rPr>
      </w:pPr>
    </w:p>
    <w:p w:rsidR="00E7142D" w:rsidRDefault="00E7142D" w:rsidP="00E7142D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sz w:val="18"/>
          <w:szCs w:val="18"/>
        </w:rPr>
      </w:pPr>
      <w:r>
        <w:rPr>
          <w:sz w:val="18"/>
          <w:szCs w:val="18"/>
        </w:rPr>
        <w:t>Certificat en Relations Industrielles- Université de Montréal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Obtenu en 2005</w:t>
      </w:r>
      <w:r>
        <w:rPr>
          <w:sz w:val="18"/>
          <w:szCs w:val="18"/>
        </w:rPr>
        <w:tab/>
      </w:r>
    </w:p>
    <w:p w:rsidR="007B3080" w:rsidRDefault="00E7142D" w:rsidP="007B3080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</w:pPr>
      <w:r>
        <w:rPr>
          <w:sz w:val="18"/>
          <w:szCs w:val="18"/>
        </w:rPr>
        <w:lastRenderedPageBreak/>
        <w:t>DEC en Sciences Administratives-Cégep Ahuntsic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Obtenu en 1997</w:t>
      </w:r>
    </w:p>
    <w:tbl>
      <w:tblPr>
        <w:tblW w:w="10310" w:type="dxa"/>
        <w:tblInd w:w="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10"/>
      </w:tblGrid>
      <w:tr w:rsidR="00E7142D" w:rsidTr="00CD61CF">
        <w:tc>
          <w:tcPr>
            <w:tcW w:w="10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2F39DB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42D" w:rsidRDefault="00E7142D" w:rsidP="00CD61CF">
            <w:pPr>
              <w:pStyle w:val="Standard"/>
              <w:tabs>
                <w:tab w:val="left" w:pos="360"/>
              </w:tabs>
              <w:ind w:right="-180"/>
            </w:pPr>
            <w:r>
              <w:rPr>
                <w:rFonts w:ascii="Georgia" w:hAnsi="Georgia" w:cs="Arial"/>
                <w:b/>
                <w:color w:val="FFFFFF"/>
                <w:sz w:val="20"/>
                <w:szCs w:val="20"/>
              </w:rPr>
              <w:t>CONNAISSANCES INFORMATIQUES</w:t>
            </w:r>
          </w:p>
        </w:tc>
      </w:tr>
    </w:tbl>
    <w:p w:rsidR="00FB0F86" w:rsidRPr="00E57397" w:rsidRDefault="00FB0F86" w:rsidP="00FB0F86">
      <w:pPr>
        <w:pStyle w:val="Default"/>
        <w:numPr>
          <w:ilvl w:val="0"/>
          <w:numId w:val="16"/>
        </w:numPr>
        <w:tabs>
          <w:tab w:val="left" w:pos="-315"/>
        </w:tabs>
        <w:spacing w:after="60"/>
        <w:ind w:right="-113"/>
        <w:jc w:val="both"/>
        <w:rPr>
          <w:lang w:val="en-US"/>
        </w:rPr>
      </w:pPr>
      <w:r w:rsidRPr="00E57397">
        <w:rPr>
          <w:sz w:val="18"/>
          <w:szCs w:val="18"/>
          <w:lang w:val="en-US"/>
        </w:rPr>
        <w:t xml:space="preserve">Word, PowerPoint, Excel, </w:t>
      </w:r>
      <w:proofErr w:type="spellStart"/>
      <w:r w:rsidRPr="00E57397">
        <w:rPr>
          <w:sz w:val="18"/>
          <w:szCs w:val="18"/>
          <w:lang w:val="en-US"/>
        </w:rPr>
        <w:t>Outloo</w:t>
      </w:r>
      <w:proofErr w:type="spellEnd"/>
      <w:r>
        <w:rPr>
          <w:sz w:val="18"/>
          <w:szCs w:val="18"/>
          <w:lang w:val="en-CA"/>
        </w:rPr>
        <w:t>k</w:t>
      </w:r>
      <w:proofErr w:type="gramStart"/>
      <w:r>
        <w:rPr>
          <w:sz w:val="18"/>
          <w:szCs w:val="18"/>
          <w:lang w:val="en-CA"/>
        </w:rPr>
        <w:t xml:space="preserve">,  </w:t>
      </w:r>
      <w:proofErr w:type="spellStart"/>
      <w:r>
        <w:rPr>
          <w:sz w:val="18"/>
          <w:szCs w:val="18"/>
          <w:lang w:val="en-CA"/>
        </w:rPr>
        <w:t>Morginstar</w:t>
      </w:r>
      <w:proofErr w:type="spellEnd"/>
      <w:proofErr w:type="gramEnd"/>
      <w:r>
        <w:rPr>
          <w:sz w:val="18"/>
          <w:szCs w:val="18"/>
          <w:lang w:val="en-CA"/>
        </w:rPr>
        <w:t xml:space="preserve">, </w:t>
      </w:r>
      <w:proofErr w:type="spellStart"/>
      <w:r>
        <w:rPr>
          <w:sz w:val="18"/>
          <w:szCs w:val="18"/>
          <w:lang w:val="en-CA"/>
        </w:rPr>
        <w:t>FundServ</w:t>
      </w:r>
      <w:proofErr w:type="spellEnd"/>
      <w:r>
        <w:rPr>
          <w:sz w:val="18"/>
          <w:szCs w:val="18"/>
          <w:lang w:val="en-CA"/>
        </w:rPr>
        <w:t xml:space="preserve">, </w:t>
      </w:r>
      <w:proofErr w:type="spellStart"/>
      <w:r>
        <w:rPr>
          <w:sz w:val="18"/>
          <w:szCs w:val="18"/>
          <w:lang w:val="en-CA"/>
        </w:rPr>
        <w:t>StarQuote</w:t>
      </w:r>
      <w:proofErr w:type="spellEnd"/>
      <w:r>
        <w:rPr>
          <w:sz w:val="18"/>
          <w:szCs w:val="18"/>
          <w:lang w:val="en-CA"/>
        </w:rPr>
        <w:t xml:space="preserve">, </w:t>
      </w:r>
      <w:proofErr w:type="spellStart"/>
      <w:r>
        <w:rPr>
          <w:sz w:val="18"/>
          <w:szCs w:val="18"/>
          <w:lang w:val="en-CA"/>
        </w:rPr>
        <w:t>Crésus</w:t>
      </w:r>
      <w:proofErr w:type="spellEnd"/>
      <w:r>
        <w:rPr>
          <w:sz w:val="18"/>
          <w:szCs w:val="18"/>
          <w:lang w:val="en-CA"/>
        </w:rPr>
        <w:t>, OSS, ISM.</w:t>
      </w:r>
    </w:p>
    <w:sectPr w:rsidR="00FB0F86" w:rsidRPr="00E5739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DE9" w:rsidRDefault="00BF1DE9">
      <w:r>
        <w:separator/>
      </w:r>
    </w:p>
  </w:endnote>
  <w:endnote w:type="continuationSeparator" w:id="0">
    <w:p w:rsidR="00BF1DE9" w:rsidRDefault="00BF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DE9" w:rsidRDefault="00BF1DE9">
      <w:r>
        <w:rPr>
          <w:color w:val="000000"/>
        </w:rPr>
        <w:separator/>
      </w:r>
    </w:p>
  </w:footnote>
  <w:footnote w:type="continuationSeparator" w:id="0">
    <w:p w:rsidR="00BF1DE9" w:rsidRDefault="00BF1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978"/>
    <w:multiLevelType w:val="multilevel"/>
    <w:tmpl w:val="DA3A96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14D115F"/>
    <w:multiLevelType w:val="multilevel"/>
    <w:tmpl w:val="578A9EF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8460799"/>
    <w:multiLevelType w:val="hybridMultilevel"/>
    <w:tmpl w:val="DD4C67F6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7763C7"/>
    <w:multiLevelType w:val="multilevel"/>
    <w:tmpl w:val="19EA8D9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2C916550"/>
    <w:multiLevelType w:val="multilevel"/>
    <w:tmpl w:val="EC8C6EA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2FF340E2"/>
    <w:multiLevelType w:val="multilevel"/>
    <w:tmpl w:val="9B08FE1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35FB1E4F"/>
    <w:multiLevelType w:val="multilevel"/>
    <w:tmpl w:val="F6780A0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3B200A72"/>
    <w:multiLevelType w:val="hybridMultilevel"/>
    <w:tmpl w:val="B754891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751849"/>
    <w:multiLevelType w:val="multilevel"/>
    <w:tmpl w:val="A830AC3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42946089"/>
    <w:multiLevelType w:val="hybridMultilevel"/>
    <w:tmpl w:val="46CA11C0"/>
    <w:lvl w:ilvl="0" w:tplc="0C0C000F">
      <w:start w:val="1"/>
      <w:numFmt w:val="decimal"/>
      <w:lvlText w:val="%1."/>
      <w:lvlJc w:val="left"/>
      <w:pPr>
        <w:ind w:left="2856" w:hanging="360"/>
      </w:pPr>
    </w:lvl>
    <w:lvl w:ilvl="1" w:tplc="0C0C0019">
      <w:start w:val="1"/>
      <w:numFmt w:val="lowerLetter"/>
      <w:lvlText w:val="%2."/>
      <w:lvlJc w:val="left"/>
      <w:pPr>
        <w:ind w:left="3576" w:hanging="360"/>
      </w:pPr>
    </w:lvl>
    <w:lvl w:ilvl="2" w:tplc="0C0C000F">
      <w:start w:val="1"/>
      <w:numFmt w:val="decimal"/>
      <w:lvlText w:val="%3."/>
      <w:lvlJc w:val="left"/>
      <w:pPr>
        <w:ind w:left="4296" w:hanging="180"/>
      </w:pPr>
    </w:lvl>
    <w:lvl w:ilvl="3" w:tplc="0C0C000F" w:tentative="1">
      <w:start w:val="1"/>
      <w:numFmt w:val="decimal"/>
      <w:lvlText w:val="%4."/>
      <w:lvlJc w:val="left"/>
      <w:pPr>
        <w:ind w:left="5016" w:hanging="360"/>
      </w:pPr>
    </w:lvl>
    <w:lvl w:ilvl="4" w:tplc="0C0C0019" w:tentative="1">
      <w:start w:val="1"/>
      <w:numFmt w:val="lowerLetter"/>
      <w:lvlText w:val="%5."/>
      <w:lvlJc w:val="left"/>
      <w:pPr>
        <w:ind w:left="5736" w:hanging="360"/>
      </w:pPr>
    </w:lvl>
    <w:lvl w:ilvl="5" w:tplc="0C0C001B" w:tentative="1">
      <w:start w:val="1"/>
      <w:numFmt w:val="lowerRoman"/>
      <w:lvlText w:val="%6."/>
      <w:lvlJc w:val="right"/>
      <w:pPr>
        <w:ind w:left="6456" w:hanging="180"/>
      </w:pPr>
    </w:lvl>
    <w:lvl w:ilvl="6" w:tplc="0C0C000F" w:tentative="1">
      <w:start w:val="1"/>
      <w:numFmt w:val="decimal"/>
      <w:lvlText w:val="%7."/>
      <w:lvlJc w:val="left"/>
      <w:pPr>
        <w:ind w:left="7176" w:hanging="360"/>
      </w:pPr>
    </w:lvl>
    <w:lvl w:ilvl="7" w:tplc="0C0C0019" w:tentative="1">
      <w:start w:val="1"/>
      <w:numFmt w:val="lowerLetter"/>
      <w:lvlText w:val="%8."/>
      <w:lvlJc w:val="left"/>
      <w:pPr>
        <w:ind w:left="7896" w:hanging="360"/>
      </w:pPr>
    </w:lvl>
    <w:lvl w:ilvl="8" w:tplc="0C0C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0">
    <w:nsid w:val="45616219"/>
    <w:multiLevelType w:val="multilevel"/>
    <w:tmpl w:val="40124EA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53BB0328"/>
    <w:multiLevelType w:val="multilevel"/>
    <w:tmpl w:val="8418EEEE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559F753A"/>
    <w:multiLevelType w:val="multilevel"/>
    <w:tmpl w:val="1CF2F99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59CF2AC2"/>
    <w:multiLevelType w:val="multilevel"/>
    <w:tmpl w:val="33CECD9A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652626E7"/>
    <w:multiLevelType w:val="multilevel"/>
    <w:tmpl w:val="2CF8B4D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>
    <w:nsid w:val="68623315"/>
    <w:multiLevelType w:val="multilevel"/>
    <w:tmpl w:val="B2C8109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>
    <w:nsid w:val="696A5812"/>
    <w:multiLevelType w:val="multilevel"/>
    <w:tmpl w:val="EA1CB292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  <w:szCs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3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6"/>
  </w:num>
  <w:num w:numId="15">
    <w:abstractNumId w:val="10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61"/>
    <w:rsid w:val="00005BE0"/>
    <w:rsid w:val="00015922"/>
    <w:rsid w:val="0007220F"/>
    <w:rsid w:val="000921AE"/>
    <w:rsid w:val="0019437A"/>
    <w:rsid w:val="00213C64"/>
    <w:rsid w:val="00234B95"/>
    <w:rsid w:val="00241C69"/>
    <w:rsid w:val="0024409F"/>
    <w:rsid w:val="002A6D0B"/>
    <w:rsid w:val="002C663B"/>
    <w:rsid w:val="002C69AD"/>
    <w:rsid w:val="00302674"/>
    <w:rsid w:val="0035161B"/>
    <w:rsid w:val="003F6F5F"/>
    <w:rsid w:val="00435F46"/>
    <w:rsid w:val="00445B88"/>
    <w:rsid w:val="00486EBD"/>
    <w:rsid w:val="004D480C"/>
    <w:rsid w:val="00522A0A"/>
    <w:rsid w:val="005251EA"/>
    <w:rsid w:val="0056159E"/>
    <w:rsid w:val="00586603"/>
    <w:rsid w:val="00633729"/>
    <w:rsid w:val="006446A5"/>
    <w:rsid w:val="006523CF"/>
    <w:rsid w:val="00686DA8"/>
    <w:rsid w:val="00690BDD"/>
    <w:rsid w:val="006D51B5"/>
    <w:rsid w:val="007007D1"/>
    <w:rsid w:val="00757079"/>
    <w:rsid w:val="007641F7"/>
    <w:rsid w:val="00792CC9"/>
    <w:rsid w:val="007B3080"/>
    <w:rsid w:val="007F4BF7"/>
    <w:rsid w:val="00816E70"/>
    <w:rsid w:val="00834CA7"/>
    <w:rsid w:val="008415C3"/>
    <w:rsid w:val="00890481"/>
    <w:rsid w:val="008A1C78"/>
    <w:rsid w:val="008E3C4D"/>
    <w:rsid w:val="008E64E2"/>
    <w:rsid w:val="008F4EEB"/>
    <w:rsid w:val="009052D7"/>
    <w:rsid w:val="009102EB"/>
    <w:rsid w:val="00933CCF"/>
    <w:rsid w:val="00973BD8"/>
    <w:rsid w:val="009776B5"/>
    <w:rsid w:val="009B39EE"/>
    <w:rsid w:val="009C0ADC"/>
    <w:rsid w:val="00A10961"/>
    <w:rsid w:val="00A163B8"/>
    <w:rsid w:val="00A2745F"/>
    <w:rsid w:val="00A41A67"/>
    <w:rsid w:val="00A61442"/>
    <w:rsid w:val="00A817AD"/>
    <w:rsid w:val="00AC6562"/>
    <w:rsid w:val="00AD270B"/>
    <w:rsid w:val="00B04DBA"/>
    <w:rsid w:val="00B20B92"/>
    <w:rsid w:val="00B40475"/>
    <w:rsid w:val="00B77FB5"/>
    <w:rsid w:val="00B974CB"/>
    <w:rsid w:val="00BA4291"/>
    <w:rsid w:val="00BC73A8"/>
    <w:rsid w:val="00BD09D8"/>
    <w:rsid w:val="00BE6C22"/>
    <w:rsid w:val="00BF1DE9"/>
    <w:rsid w:val="00C13591"/>
    <w:rsid w:val="00C35AA0"/>
    <w:rsid w:val="00C54FE5"/>
    <w:rsid w:val="00C73FE6"/>
    <w:rsid w:val="00C7481D"/>
    <w:rsid w:val="00C86660"/>
    <w:rsid w:val="00D01CB4"/>
    <w:rsid w:val="00D14FCF"/>
    <w:rsid w:val="00D2188E"/>
    <w:rsid w:val="00D82372"/>
    <w:rsid w:val="00D85569"/>
    <w:rsid w:val="00DA7423"/>
    <w:rsid w:val="00DC0A52"/>
    <w:rsid w:val="00DD321F"/>
    <w:rsid w:val="00DE280C"/>
    <w:rsid w:val="00E276E1"/>
    <w:rsid w:val="00E33816"/>
    <w:rsid w:val="00E41008"/>
    <w:rsid w:val="00E57397"/>
    <w:rsid w:val="00E7142D"/>
    <w:rsid w:val="00E80FAB"/>
    <w:rsid w:val="00F27372"/>
    <w:rsid w:val="00F56EB2"/>
    <w:rsid w:val="00FB0F86"/>
    <w:rsid w:val="00FB28AC"/>
    <w:rsid w:val="00FE21A1"/>
    <w:rsid w:val="00FE513E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kern w:val="3"/>
        <w:sz w:val="22"/>
        <w:szCs w:val="22"/>
        <w:lang w:val="fr-CA" w:eastAsia="fr-CA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2A6D0B"/>
    <w:pPr>
      <w:widowControl/>
      <w:suppressAutoHyphens w:val="0"/>
      <w:overflowPunct/>
      <w:autoSpaceDE/>
      <w:autoSpaceDN/>
      <w:jc w:val="both"/>
      <w:textAlignment w:val="auto"/>
    </w:pPr>
    <w:rPr>
      <w:rFonts w:ascii="Tahoma" w:hAnsi="Tahoma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A6D0B"/>
    <w:rPr>
      <w:rFonts w:ascii="Tahoma" w:hAnsi="Tahoma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35F46"/>
    <w:pPr>
      <w:widowControl/>
      <w:suppressAutoHyphens w:val="0"/>
      <w:overflowPunct/>
      <w:autoSpaceDE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/>
    </w:rPr>
  </w:style>
  <w:style w:type="paragraph" w:customStyle="1" w:styleId="Standard">
    <w:name w:val="Standard"/>
    <w:rsid w:val="00241C69"/>
    <w:pPr>
      <w:widowControl/>
      <w:suppressAutoHyphens/>
      <w:overflowPunct/>
      <w:autoSpaceDE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241C69"/>
    <w:pPr>
      <w:widowControl/>
      <w:suppressAutoHyphens/>
      <w:overflowPunct/>
      <w:autoSpaceDE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rsid w:val="002C663B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kern w:val="3"/>
        <w:sz w:val="22"/>
        <w:szCs w:val="22"/>
        <w:lang w:val="fr-CA" w:eastAsia="fr-CA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2A6D0B"/>
    <w:pPr>
      <w:widowControl/>
      <w:suppressAutoHyphens w:val="0"/>
      <w:overflowPunct/>
      <w:autoSpaceDE/>
      <w:autoSpaceDN/>
      <w:jc w:val="both"/>
      <w:textAlignment w:val="auto"/>
    </w:pPr>
    <w:rPr>
      <w:rFonts w:ascii="Tahoma" w:hAnsi="Tahoma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A6D0B"/>
    <w:rPr>
      <w:rFonts w:ascii="Tahoma" w:hAnsi="Tahoma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35F46"/>
    <w:pPr>
      <w:widowControl/>
      <w:suppressAutoHyphens w:val="0"/>
      <w:overflowPunct/>
      <w:autoSpaceDE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/>
    </w:rPr>
  </w:style>
  <w:style w:type="paragraph" w:customStyle="1" w:styleId="Standard">
    <w:name w:val="Standard"/>
    <w:rsid w:val="00241C69"/>
    <w:pPr>
      <w:widowControl/>
      <w:suppressAutoHyphens/>
      <w:overflowPunct/>
      <w:autoSpaceDE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241C69"/>
    <w:pPr>
      <w:widowControl/>
      <w:suppressAutoHyphens/>
      <w:overflowPunct/>
      <w:autoSpaceDE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rsid w:val="002C663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-france9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1123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Techno-Agence</Company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bibliotheque</dc:creator>
  <cp:lastModifiedBy>Joanne</cp:lastModifiedBy>
  <cp:revision>2</cp:revision>
  <cp:lastPrinted>2016-10-12T22:37:00Z</cp:lastPrinted>
  <dcterms:created xsi:type="dcterms:W3CDTF">2017-03-07T18:08:00Z</dcterms:created>
  <dcterms:modified xsi:type="dcterms:W3CDTF">2017-03-07T18:08:00Z</dcterms:modified>
</cp:coreProperties>
</file>