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**Tutoria Financeira - Aula 1: Qualificação de Contas e Meta de Redução de Custo**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**1. Conceito de Gastos**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Gastos incluem **custos, despesas e investimentos**.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Representam todos os desembolsos da empresa.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Analisar a proporção dos gastos permite otimizar os recursos financeiros.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**2. Tipos de Gastos**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**Investimentos**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Gastos com expectativa de aumentar os lucros ou melhorar a imagem do negócio.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Critério: **gera benefícios financeiros futuros?**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Exemplos: compra de equipamentos, treinamentos estratégicos.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 **Despesas**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Gastos necessários para manter a estrutura funcionando, sem vínculo direto com a produção.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Critério: **o gasto ocorre mesmo sem vendas?**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Exemplos: aluguel, marketing, financeiro.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#### **Tipos de Despesas**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**Fixas**: Não variam com o volume produzido/vendido (ex.: aluguel, água, energia administrativa).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**Variáveis**: Variam conforme o volume produzido/vendido (ex.: comissão de vendas, manutenção).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**Custos**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Gastos diretamente ligados à produção ou prestação de serviços.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Essenciais para a operação do negócio.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#### **Divisão dos Custos**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**Diretos**: Ligados diretamente ao produto/serviço (ex.: matéria-prima, mão de obra).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**Indiretos**: Ligados à produção, mas de forma indireta (ex.: energia da produção, manutenção).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#### **Tipos de Custos**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**Fixos**: Não variam com a produção (ex.: salários da produção, aluguel da fábrica).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**Variáveis**: Variam conforme a produção (ex.: matéria-prima, embalagens).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**3. Qualificação dos Custos**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**Estratégicos**: Impactam diretamente no lucro e **não devem ser cortados** (ex.: qualidade, força de vendas).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**Não-estratégicos**: Custos que podem ser reduzidos ou eliminados (ex.: serviços de apoio, tecnologia administrativa).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**Resumo da Classificação de Custos**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Classificação | Tipos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|--------------|------|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**Divisão** | Diretos e Indiretos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**Tipo** | Fixos e Variáveis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**Qualificação** | Estratégicos e Não-estratégicos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**4. Prática: Classificação e Análise de Custos**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Extraia os gastos dos últimos **12 meses** e classifique em: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**Investimento, Despesa ou Custo**.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**Fixos ou Variáveis**.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**Estratégicos ou Não-estratégicos**.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Analise as variações dos gastos e entenda os motivos.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Identifique a proporção de **custos estratégicos vs. não-estratégicos**.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Crie um **plano de ação** para reduzir custos e despesas.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