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3AF39" w14:textId="77777777" w:rsidR="00A52A3E" w:rsidRPr="00F73275" w:rsidRDefault="00000000" w:rsidP="00F73275">
      <w:pPr>
        <w:spacing w:after="40" w:line="276" w:lineRule="auto"/>
        <w:jc w:val="center"/>
        <w:rPr>
          <w:rFonts w:asciiTheme="minorBidi" w:hAnsiTheme="minorBidi" w:cstheme="minorBidi"/>
        </w:rPr>
      </w:pPr>
      <w:r w:rsidRPr="00F73275">
        <w:rPr>
          <w:rFonts w:asciiTheme="minorBidi" w:hAnsiTheme="minorBidi" w:cstheme="minorBidi"/>
          <w:b/>
          <w:sz w:val="22"/>
        </w:rPr>
        <w:t>UNIVERSIDAD DEL VALLE DE GUATEMALA</w:t>
      </w:r>
    </w:p>
    <w:p w14:paraId="55A5E15E" w14:textId="77777777" w:rsidR="00A52A3E" w:rsidRPr="00F73275" w:rsidRDefault="00000000" w:rsidP="00F73275">
      <w:pPr>
        <w:spacing w:after="100" w:line="276" w:lineRule="auto"/>
        <w:jc w:val="center"/>
        <w:rPr>
          <w:rFonts w:asciiTheme="minorBidi" w:hAnsiTheme="minorBidi" w:cstheme="minorBidi"/>
        </w:rPr>
      </w:pPr>
      <w:r w:rsidRPr="00F73275">
        <w:rPr>
          <w:rFonts w:asciiTheme="minorBidi" w:hAnsiTheme="minorBidi" w:cstheme="minorBidi"/>
          <w:sz w:val="22"/>
        </w:rPr>
        <w:t>_____________________________________________</w:t>
      </w:r>
    </w:p>
    <w:p w14:paraId="57C3ADCF" w14:textId="77777777" w:rsidR="00A52A3E" w:rsidRPr="00F73275" w:rsidRDefault="00000000" w:rsidP="00F73275">
      <w:pPr>
        <w:spacing w:line="276" w:lineRule="auto"/>
        <w:jc w:val="center"/>
        <w:rPr>
          <w:rFonts w:asciiTheme="minorBidi" w:hAnsiTheme="minorBidi" w:cstheme="minorBidi"/>
        </w:rPr>
      </w:pPr>
      <w:r w:rsidRPr="00F73275">
        <w:rPr>
          <w:rFonts w:asciiTheme="minorBidi" w:hAnsiTheme="minorBidi" w:cstheme="minorBidi"/>
          <w:sz w:val="24"/>
        </w:rPr>
        <w:t>Modelación y Simulación</w:t>
      </w:r>
    </w:p>
    <w:p w14:paraId="08EFD62A" w14:textId="77777777" w:rsidR="00A52A3E" w:rsidRPr="00F73275" w:rsidRDefault="00000000" w:rsidP="00F73275">
      <w:pPr>
        <w:spacing w:after="680" w:line="276" w:lineRule="auto"/>
        <w:jc w:val="center"/>
        <w:rPr>
          <w:rFonts w:asciiTheme="minorBidi" w:hAnsiTheme="minorBidi" w:cstheme="minorBidi"/>
        </w:rPr>
      </w:pPr>
      <w:r w:rsidRPr="00F73275">
        <w:rPr>
          <w:rFonts w:asciiTheme="minorBidi" w:hAnsiTheme="minorBidi" w:cstheme="minorBidi"/>
          <w:sz w:val="22"/>
        </w:rPr>
        <w:t>Entrega parcial (Avances)</w:t>
      </w:r>
    </w:p>
    <w:p w14:paraId="73F7B550" w14:textId="77777777" w:rsidR="00A52A3E" w:rsidRPr="00F73275" w:rsidRDefault="00000000" w:rsidP="00F73275">
      <w:pPr>
        <w:spacing w:after="160" w:line="276" w:lineRule="auto"/>
        <w:jc w:val="center"/>
        <w:rPr>
          <w:rFonts w:asciiTheme="minorBidi" w:hAnsiTheme="minorBidi" w:cstheme="minorBidi"/>
        </w:rPr>
      </w:pPr>
      <w:r w:rsidRPr="00F73275">
        <w:rPr>
          <w:rFonts w:asciiTheme="minorBidi" w:hAnsiTheme="minorBidi" w:cstheme="minorBidi"/>
          <w:b/>
          <w:sz w:val="24"/>
        </w:rPr>
        <w:t>PROYECTO FINAL</w:t>
      </w:r>
    </w:p>
    <w:p w14:paraId="00F3B6C7" w14:textId="77777777" w:rsidR="00A52A3E" w:rsidRPr="00F73275" w:rsidRDefault="00000000" w:rsidP="00F73275">
      <w:pPr>
        <w:spacing w:after="240" w:line="276" w:lineRule="auto"/>
        <w:jc w:val="center"/>
        <w:rPr>
          <w:rFonts w:asciiTheme="minorBidi" w:hAnsiTheme="minorBidi" w:cstheme="minorBidi"/>
        </w:rPr>
      </w:pPr>
      <w:r w:rsidRPr="00F73275">
        <w:rPr>
          <w:rFonts w:asciiTheme="minorBidi" w:hAnsiTheme="minorBidi" w:cstheme="minorBidi"/>
          <w:b/>
          <w:sz w:val="30"/>
        </w:rPr>
        <w:t>Simulación híbrida de incendios forestales y evacuación</w:t>
      </w:r>
    </w:p>
    <w:p w14:paraId="20B79562" w14:textId="77777777" w:rsidR="00A52A3E" w:rsidRPr="00F73275" w:rsidRDefault="00000000" w:rsidP="00F73275">
      <w:pPr>
        <w:spacing w:after="700" w:line="276" w:lineRule="auto"/>
        <w:jc w:val="center"/>
        <w:rPr>
          <w:rFonts w:asciiTheme="minorBidi" w:hAnsiTheme="minorBidi" w:cstheme="minorBidi"/>
        </w:rPr>
      </w:pPr>
      <w:r w:rsidRPr="00F73275">
        <w:rPr>
          <w:rFonts w:asciiTheme="minorBidi" w:hAnsiTheme="minorBidi" w:cstheme="minorBidi"/>
          <w:sz w:val="22"/>
        </w:rPr>
        <w:t>Caso candidato: Camp Fire, California (2018)</w:t>
      </w:r>
    </w:p>
    <w:p w14:paraId="3DEAA712" w14:textId="77777777" w:rsidR="00A52A3E" w:rsidRPr="00F73275" w:rsidRDefault="00000000" w:rsidP="00F73275">
      <w:pPr>
        <w:spacing w:after="480" w:line="276" w:lineRule="auto"/>
        <w:jc w:val="center"/>
        <w:rPr>
          <w:rFonts w:asciiTheme="minorBidi" w:hAnsiTheme="minorBidi" w:cstheme="minorBidi"/>
        </w:rPr>
      </w:pPr>
      <w:r w:rsidRPr="00F73275">
        <w:rPr>
          <w:rFonts w:asciiTheme="minorBidi" w:hAnsiTheme="minorBidi" w:cstheme="minorBidi"/>
          <w:sz w:val="22"/>
        </w:rPr>
        <w:t>Facultad de Ingeniería</w:t>
      </w:r>
    </w:p>
    <w:p w14:paraId="6E18340B" w14:textId="77777777" w:rsidR="00A52A3E" w:rsidRPr="00F73275" w:rsidRDefault="00000000" w:rsidP="00F73275">
      <w:pPr>
        <w:spacing w:after="120" w:line="276" w:lineRule="auto"/>
        <w:jc w:val="center"/>
        <w:rPr>
          <w:rFonts w:asciiTheme="minorBidi" w:hAnsiTheme="minorBidi" w:cstheme="minorBidi"/>
        </w:rPr>
      </w:pPr>
      <w:r w:rsidRPr="00F73275">
        <w:rPr>
          <w:rFonts w:asciiTheme="minorBidi" w:hAnsiTheme="minorBidi" w:cstheme="minorBidi"/>
          <w:b/>
          <w:sz w:val="22"/>
        </w:rPr>
        <w:t>Integrantes</w:t>
      </w:r>
    </w:p>
    <w:p w14:paraId="31916BB4" w14:textId="77777777" w:rsidR="00A52A3E" w:rsidRPr="00F73275" w:rsidRDefault="00000000" w:rsidP="00F73275">
      <w:pPr>
        <w:spacing w:after="40" w:line="276" w:lineRule="auto"/>
        <w:jc w:val="center"/>
        <w:rPr>
          <w:rFonts w:asciiTheme="minorBidi" w:hAnsiTheme="minorBidi" w:cstheme="minorBidi"/>
        </w:rPr>
      </w:pPr>
      <w:r w:rsidRPr="00F73275">
        <w:rPr>
          <w:rFonts w:asciiTheme="minorBidi" w:hAnsiTheme="minorBidi" w:cstheme="minorBidi"/>
          <w:sz w:val="22"/>
        </w:rPr>
        <w:t>Iris Ayala — 23965</w:t>
      </w:r>
    </w:p>
    <w:p w14:paraId="32DDACD6" w14:textId="77777777" w:rsidR="00A52A3E" w:rsidRPr="00F73275" w:rsidRDefault="00000000" w:rsidP="00F73275">
      <w:pPr>
        <w:spacing w:after="40" w:line="276" w:lineRule="auto"/>
        <w:jc w:val="center"/>
        <w:rPr>
          <w:rFonts w:asciiTheme="minorBidi" w:hAnsiTheme="minorBidi" w:cstheme="minorBidi"/>
        </w:rPr>
      </w:pPr>
      <w:r w:rsidRPr="00F73275">
        <w:rPr>
          <w:rFonts w:asciiTheme="minorBidi" w:hAnsiTheme="minorBidi" w:cstheme="minorBidi"/>
          <w:sz w:val="22"/>
        </w:rPr>
        <w:t>Jonathan Diaz — 23837</w:t>
      </w:r>
    </w:p>
    <w:p w14:paraId="7D3C5C6A" w14:textId="77777777" w:rsidR="00A52A3E" w:rsidRPr="00F73275" w:rsidRDefault="00000000" w:rsidP="00F73275">
      <w:pPr>
        <w:spacing w:after="40" w:line="276" w:lineRule="auto"/>
        <w:jc w:val="center"/>
        <w:rPr>
          <w:rFonts w:asciiTheme="minorBidi" w:hAnsiTheme="minorBidi" w:cstheme="minorBidi"/>
        </w:rPr>
      </w:pPr>
      <w:r w:rsidRPr="00F73275">
        <w:rPr>
          <w:rFonts w:asciiTheme="minorBidi" w:hAnsiTheme="minorBidi" w:cstheme="minorBidi"/>
          <w:sz w:val="22"/>
        </w:rPr>
        <w:t>Gabriel Bran — 23590</w:t>
      </w:r>
    </w:p>
    <w:p w14:paraId="0FB24413" w14:textId="77777777" w:rsidR="00A52A3E" w:rsidRPr="00F73275" w:rsidRDefault="00000000" w:rsidP="00F73275">
      <w:pPr>
        <w:spacing w:after="40" w:line="276" w:lineRule="auto"/>
        <w:jc w:val="center"/>
        <w:rPr>
          <w:rFonts w:asciiTheme="minorBidi" w:hAnsiTheme="minorBidi" w:cstheme="minorBidi"/>
        </w:rPr>
      </w:pPr>
      <w:r w:rsidRPr="00F73275">
        <w:rPr>
          <w:rFonts w:asciiTheme="minorBidi" w:hAnsiTheme="minorBidi" w:cstheme="minorBidi"/>
          <w:sz w:val="22"/>
        </w:rPr>
        <w:t>David Dominguez — 23712</w:t>
      </w:r>
    </w:p>
    <w:p w14:paraId="44EA403A" w14:textId="77777777" w:rsidR="00A52A3E" w:rsidRPr="00F73275" w:rsidRDefault="00000000" w:rsidP="00F73275">
      <w:pPr>
        <w:spacing w:after="40" w:line="276" w:lineRule="auto"/>
        <w:jc w:val="center"/>
        <w:rPr>
          <w:rFonts w:asciiTheme="minorBidi" w:hAnsiTheme="minorBidi" w:cstheme="minorBidi"/>
        </w:rPr>
      </w:pPr>
      <w:r w:rsidRPr="00F73275">
        <w:rPr>
          <w:rFonts w:asciiTheme="minorBidi" w:hAnsiTheme="minorBidi" w:cstheme="minorBidi"/>
          <w:sz w:val="22"/>
        </w:rPr>
        <w:t>Anggie Quezada — 23643</w:t>
      </w:r>
    </w:p>
    <w:p w14:paraId="69AEDB2B" w14:textId="77777777" w:rsidR="00A52A3E" w:rsidRPr="00F73275" w:rsidRDefault="00A52A3E" w:rsidP="00F73275">
      <w:pPr>
        <w:spacing w:after="520" w:line="276" w:lineRule="auto"/>
        <w:jc w:val="center"/>
        <w:rPr>
          <w:rFonts w:asciiTheme="minorBidi" w:hAnsiTheme="minorBidi" w:cstheme="minorBidi"/>
        </w:rPr>
      </w:pPr>
    </w:p>
    <w:p w14:paraId="75DBF8B8" w14:textId="079B6A30" w:rsidR="00F73275" w:rsidRPr="00F73275" w:rsidRDefault="00F73275" w:rsidP="00F73275">
      <w:pPr>
        <w:spacing w:after="520" w:line="276" w:lineRule="auto"/>
        <w:jc w:val="center"/>
        <w:rPr>
          <w:rFonts w:asciiTheme="minorBidi" w:hAnsiTheme="minorBidi" w:cstheme="minorBidi"/>
        </w:rPr>
      </w:pPr>
      <w:hyperlink r:id="rId10" w:history="1">
        <w:r w:rsidRPr="00F73275">
          <w:rPr>
            <w:rStyle w:val="Hipervnculo"/>
            <w:rFonts w:asciiTheme="minorBidi" w:hAnsiTheme="minorBidi" w:cstheme="minorBidi"/>
          </w:rPr>
          <w:t>https://github.com/DavidDominguez-11/ProyectoFinal-MODSIM.git</w:t>
        </w:r>
      </w:hyperlink>
      <w:r w:rsidRPr="00F73275">
        <w:rPr>
          <w:rFonts w:asciiTheme="minorBidi" w:hAnsiTheme="minorBidi" w:cstheme="minorBidi"/>
        </w:rPr>
        <w:t xml:space="preserve"> </w:t>
      </w:r>
    </w:p>
    <w:p w14:paraId="741AE240" w14:textId="77777777" w:rsidR="00A52A3E" w:rsidRPr="00F73275" w:rsidRDefault="00000000" w:rsidP="00F73275">
      <w:pPr>
        <w:spacing w:after="100" w:line="276" w:lineRule="auto"/>
        <w:jc w:val="center"/>
        <w:rPr>
          <w:rFonts w:asciiTheme="minorBidi" w:hAnsiTheme="minorBidi" w:cstheme="minorBidi"/>
        </w:rPr>
      </w:pPr>
      <w:r w:rsidRPr="00F73275">
        <w:rPr>
          <w:rFonts w:asciiTheme="minorBidi" w:hAnsiTheme="minorBidi" w:cstheme="minorBidi"/>
          <w:sz w:val="22"/>
        </w:rPr>
        <w:t>Informe de avance y prototipo sintético</w:t>
      </w:r>
    </w:p>
    <w:p w14:paraId="4666A517" w14:textId="77777777" w:rsidR="00A52A3E" w:rsidRPr="00F73275" w:rsidRDefault="00000000" w:rsidP="00F73275">
      <w:pPr>
        <w:spacing w:line="276" w:lineRule="auto"/>
        <w:jc w:val="center"/>
        <w:rPr>
          <w:rFonts w:asciiTheme="minorBidi" w:hAnsiTheme="minorBidi" w:cstheme="minorBidi"/>
        </w:rPr>
      </w:pPr>
      <w:r w:rsidRPr="00F73275">
        <w:rPr>
          <w:rFonts w:asciiTheme="minorBidi" w:hAnsiTheme="minorBidi" w:cstheme="minorBidi"/>
          <w:sz w:val="22"/>
        </w:rPr>
        <w:t>24 de octubre de 2026</w:t>
      </w:r>
    </w:p>
    <w:p w14:paraId="6AD8364C"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br w:type="page"/>
      </w:r>
    </w:p>
    <w:p w14:paraId="03A804BD" w14:textId="77777777" w:rsidR="00A52A3E" w:rsidRPr="00F73275" w:rsidRDefault="00000000" w:rsidP="00F73275">
      <w:pPr>
        <w:keepNext/>
        <w:spacing w:before="240" w:after="100" w:line="276" w:lineRule="auto"/>
        <w:rPr>
          <w:rFonts w:asciiTheme="minorBidi" w:hAnsiTheme="minorBidi" w:cstheme="minorBidi"/>
        </w:rPr>
      </w:pPr>
      <w:r w:rsidRPr="00F73275">
        <w:rPr>
          <w:rFonts w:asciiTheme="minorBidi" w:hAnsiTheme="minorBidi" w:cstheme="minorBidi"/>
          <w:b/>
          <w:sz w:val="26"/>
        </w:rPr>
        <w:lastRenderedPageBreak/>
        <w:t>Resumen ejecutivo</w:t>
      </w:r>
    </w:p>
    <w:p w14:paraId="5FCA7557"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t>El equipo desarrolla un proyecto de modelación y simulación sobre propagación de incendios forestales y evacuación. Tras la observación del profesor de estudiar una región con mejor disponibilidad de información, se seleccionó como caso candidato el Camp Fire del 8 de noviembre de 2018 en el corredor Pulga–Concow–Paradise, California. La selección se apoya en informes de NIST sobre progresión del fuego y evacuación [1, 2], junto con fuentes geoespaciales institucionales. La zona y el período definitivos aún no están cerrados.</w:t>
      </w:r>
    </w:p>
    <w:p w14:paraId="75046AA9"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t>Este avance entrega: formulación del problema, modelo híbrido propuesto, auditoría reproducible de fuentes, cronología inicial de avisos, prototipo ejecutable y resultados de demostración. El prototipo utiliza un mapa y parámetros inventados, declarados como tales; ninguna de sus cifras describe el incendio histórico. La evidencia proporcionada por el equipo muestra el estado «Complete» en Canvas y se reproduce íntegra en el anexo.</w:t>
      </w:r>
    </w:p>
    <w:p w14:paraId="457CD05A" w14:textId="77777777" w:rsidR="00A52A3E" w:rsidRPr="00F73275" w:rsidRDefault="00000000" w:rsidP="00F73275">
      <w:pPr>
        <w:keepNext/>
        <w:spacing w:before="240" w:after="100" w:line="276" w:lineRule="auto"/>
        <w:rPr>
          <w:rFonts w:asciiTheme="minorBidi" w:hAnsiTheme="minorBidi" w:cstheme="minorBidi"/>
        </w:rPr>
      </w:pPr>
      <w:r w:rsidRPr="00F73275">
        <w:rPr>
          <w:rFonts w:asciiTheme="minorBidi" w:hAnsiTheme="minorBidi" w:cstheme="minorBidi"/>
          <w:b/>
          <w:sz w:val="26"/>
        </w:rPr>
        <w:t>1. Problema, pregunta y utilidad</w:t>
      </w:r>
    </w:p>
    <w:p w14:paraId="6051E961"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t>El fuego puede avanzar mientras los residentes reciben avisos, se preparan y recorren vías con capacidad limitada. Las rutas y los destinos pueden perder disponibilidad durante el evento. El problema práctico es entender cómo la oportunidad de los avisos y la disponibilidad de rutas afectan la evacuación bajo un peligro espacial cambiante. El caso elegido permite estudiar esa interacción con datos institucionales; no se plantea una herramienta para dirigir emergencias en tiempo real.</w:t>
      </w:r>
    </w:p>
    <w:p w14:paraId="41732287" w14:textId="1F0FDC11"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b/>
        </w:rPr>
        <w:t>Pregunta de investigación:</w:t>
      </w:r>
      <w:r w:rsidRPr="00F73275">
        <w:rPr>
          <w:rFonts w:asciiTheme="minorBidi" w:hAnsiTheme="minorBidi" w:cstheme="minorBidi"/>
        </w:rPr>
        <w:t xml:space="preserve"> ¿</w:t>
      </w:r>
      <w:r w:rsidR="00F73275">
        <w:rPr>
          <w:rFonts w:asciiTheme="minorBidi" w:hAnsiTheme="minorBidi" w:cstheme="minorBidi"/>
        </w:rPr>
        <w:t>C</w:t>
      </w:r>
      <w:r w:rsidRPr="00F73275">
        <w:rPr>
          <w:rFonts w:asciiTheme="minorBidi" w:hAnsiTheme="minorBidi" w:cstheme="minorBidi"/>
        </w:rPr>
        <w:t>ómo cambian el tiempo hasta una salida definida y la población potencialmente expuesta cuando se modifica el momento de la alerta, la disponibilidad de rutas o la capacidad de respuesta, bajo un mismo escenario de incendio? La respuesta final requerirá datos y validación que todavía no están completos.</w:t>
      </w:r>
    </w:p>
    <w:p w14:paraId="79006B48" w14:textId="77777777" w:rsidR="00A52A3E" w:rsidRPr="00F73275" w:rsidRDefault="00000000" w:rsidP="00F73275">
      <w:pPr>
        <w:keepNext/>
        <w:spacing w:before="240" w:after="100" w:line="276" w:lineRule="auto"/>
        <w:rPr>
          <w:rFonts w:asciiTheme="minorBidi" w:hAnsiTheme="minorBidi" w:cstheme="minorBidi"/>
        </w:rPr>
      </w:pPr>
      <w:r w:rsidRPr="00F73275">
        <w:rPr>
          <w:rFonts w:asciiTheme="minorBidi" w:hAnsiTheme="minorBidi" w:cstheme="minorBidi"/>
          <w:b/>
          <w:sz w:val="26"/>
        </w:rPr>
        <w:t>2. Objetivos y alcance</w:t>
      </w:r>
    </w:p>
    <w:p w14:paraId="2020ABFC"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b/>
        </w:rPr>
        <w:t>Objetivo general:</w:t>
      </w:r>
      <w:r w:rsidRPr="00F73275">
        <w:rPr>
          <w:rFonts w:asciiTheme="minorBidi" w:hAnsiTheme="minorBidi" w:cstheme="minorBidi"/>
        </w:rPr>
        <w:t xml:space="preserve"> construir y evaluar un modelo híbrido de propagación simplificada del fuego y evacuación sobre una red vial para comparar escenarios en un sector delimitado del Camp Fire.</w:t>
      </w:r>
    </w:p>
    <w:p w14:paraId="20729BB8" w14:textId="77777777" w:rsidR="00A52A3E" w:rsidRPr="00F73275" w:rsidRDefault="00000000" w:rsidP="00F73275">
      <w:pPr>
        <w:spacing w:after="60" w:line="276" w:lineRule="auto"/>
        <w:ind w:left="331" w:hanging="230"/>
        <w:rPr>
          <w:rFonts w:asciiTheme="minorBidi" w:hAnsiTheme="minorBidi" w:cstheme="minorBidi"/>
        </w:rPr>
      </w:pPr>
      <w:r w:rsidRPr="00F73275">
        <w:rPr>
          <w:rFonts w:asciiTheme="minorBidi" w:hAnsiTheme="minorBidi" w:cstheme="minorBidi"/>
        </w:rPr>
        <w:t>• Preparar capas de territorio, población y red vial con fechas, unidades y proyección compatibles.</w:t>
      </w:r>
    </w:p>
    <w:p w14:paraId="67CCAC05" w14:textId="77777777" w:rsidR="00A52A3E" w:rsidRPr="00F73275" w:rsidRDefault="00000000" w:rsidP="00F73275">
      <w:pPr>
        <w:spacing w:after="60" w:line="276" w:lineRule="auto"/>
        <w:ind w:left="331" w:hanging="230"/>
        <w:rPr>
          <w:rFonts w:asciiTheme="minorBidi" w:hAnsiTheme="minorBidi" w:cstheme="minorBidi"/>
        </w:rPr>
      </w:pPr>
      <w:r w:rsidRPr="00F73275">
        <w:rPr>
          <w:rFonts w:asciiTheme="minorBidi" w:hAnsiTheme="minorBidi" w:cstheme="minorBidi"/>
        </w:rPr>
        <w:t>• Representar el avance del fuego en grilla, incluidos focos adelantados si los datos permiten justificarlos.</w:t>
      </w:r>
    </w:p>
    <w:p w14:paraId="31F03547" w14:textId="77777777" w:rsidR="00A52A3E" w:rsidRPr="00F73275" w:rsidRDefault="00000000" w:rsidP="00F73275">
      <w:pPr>
        <w:spacing w:after="60" w:line="276" w:lineRule="auto"/>
        <w:ind w:left="331" w:hanging="230"/>
        <w:rPr>
          <w:rFonts w:asciiTheme="minorBidi" w:hAnsiTheme="minorBidi" w:cstheme="minorBidi"/>
        </w:rPr>
      </w:pPr>
      <w:r w:rsidRPr="00F73275">
        <w:rPr>
          <w:rFonts w:asciiTheme="minorBidi" w:hAnsiTheme="minorBidi" w:cstheme="minorBidi"/>
        </w:rPr>
        <w:t>• Representar grupos evacuados y recursos de respuesta como agentes con reglas explícitas.</w:t>
      </w:r>
    </w:p>
    <w:p w14:paraId="6738A920" w14:textId="77777777" w:rsidR="00A52A3E" w:rsidRPr="00F73275" w:rsidRDefault="00000000" w:rsidP="00F73275">
      <w:pPr>
        <w:spacing w:after="60" w:line="276" w:lineRule="auto"/>
        <w:ind w:left="331" w:hanging="230"/>
        <w:rPr>
          <w:rFonts w:asciiTheme="minorBidi" w:hAnsiTheme="minorBidi" w:cstheme="minorBidi"/>
        </w:rPr>
      </w:pPr>
      <w:r w:rsidRPr="00F73275">
        <w:rPr>
          <w:rFonts w:asciiTheme="minorBidi" w:hAnsiTheme="minorBidi" w:cstheme="minorBidi"/>
        </w:rPr>
        <w:t>• Simular tránsito, colas, cierres y admisión a destinos, distinguiendo salidas seguras, refugios temporales y albergues.</w:t>
      </w:r>
    </w:p>
    <w:p w14:paraId="03BD23A5" w14:textId="77777777" w:rsidR="00A52A3E" w:rsidRPr="00F73275" w:rsidRDefault="00000000" w:rsidP="00F73275">
      <w:pPr>
        <w:spacing w:after="60" w:line="276" w:lineRule="auto"/>
        <w:ind w:left="331" w:hanging="230"/>
        <w:rPr>
          <w:rFonts w:asciiTheme="minorBidi" w:hAnsiTheme="minorBidi" w:cstheme="minorBidi"/>
        </w:rPr>
      </w:pPr>
      <w:r w:rsidRPr="00F73275">
        <w:rPr>
          <w:rFonts w:asciiTheme="minorBidi" w:hAnsiTheme="minorBidi" w:cstheme="minorBidi"/>
        </w:rPr>
        <w:t>• Comparar escenarios con métricas, réplicas, incertidumbre y contraste histórico independiente.</w:t>
      </w:r>
    </w:p>
    <w:p w14:paraId="0A0D1D74"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t>El estudio se limitará a un sector y a las primeras horas pertinentes, una vez corroborada la cobertura de datos. Los agentes pueden representar grupos ponderados, sin atribuirles identidades históricas. No se estimarán muertes, lesiones ni pérdidas económicas mediante este modelo simplificado.</w:t>
      </w:r>
    </w:p>
    <w:p w14:paraId="342F9A92" w14:textId="77777777" w:rsidR="00A52A3E" w:rsidRPr="00F73275" w:rsidRDefault="00000000" w:rsidP="00F73275">
      <w:pPr>
        <w:keepNext/>
        <w:spacing w:before="240" w:after="100" w:line="276" w:lineRule="auto"/>
        <w:rPr>
          <w:rFonts w:asciiTheme="minorBidi" w:hAnsiTheme="minorBidi" w:cstheme="minorBidi"/>
        </w:rPr>
      </w:pPr>
      <w:r w:rsidRPr="00F73275">
        <w:rPr>
          <w:rFonts w:asciiTheme="minorBidi" w:hAnsiTheme="minorBidi" w:cstheme="minorBidi"/>
          <w:b/>
          <w:sz w:val="26"/>
        </w:rPr>
        <w:t>3. Fuentes localizadas y auditoría inicial</w:t>
      </w:r>
    </w:p>
    <w:p w14:paraId="2149AC0E"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t xml:space="preserve">Se descargaron temporalmente e inspeccionaron los siguientes archivos o recortes. La auditoría completa y sus scripts se conservan en el repositorio local [3]. Los archivos brutos no se </w:t>
      </w:r>
      <w:r w:rsidRPr="00F73275">
        <w:rPr>
          <w:rFonts w:asciiTheme="minorBidi" w:hAnsiTheme="minorBidi" w:cstheme="minorBidi"/>
        </w:rPr>
        <w:lastRenderedPageBreak/>
        <w:t>incorporaron al informe. «Inspeccionado» significa que pudo abrirse y revisarse; no equivale a una capa lista para simular.</w:t>
      </w:r>
    </w:p>
    <w:tbl>
      <w:tblPr>
        <w:tblStyle w:val="Tablaconcuadrcula"/>
        <w:tblW w:w="0" w:type="auto"/>
        <w:jc w:val="center"/>
        <w:tblLook w:val="04A0" w:firstRow="1" w:lastRow="0" w:firstColumn="1" w:lastColumn="0" w:noHBand="0" w:noVBand="1"/>
      </w:tblPr>
      <w:tblGrid>
        <w:gridCol w:w="3116"/>
        <w:gridCol w:w="3117"/>
        <w:gridCol w:w="3117"/>
      </w:tblGrid>
      <w:tr w:rsidR="00A52A3E" w:rsidRPr="00F73275" w14:paraId="4DBFB855" w14:textId="77777777">
        <w:trPr>
          <w:tblHeader/>
          <w:jc w:val="center"/>
        </w:trPr>
        <w:tc>
          <w:tcPr>
            <w:tcW w:w="3120" w:type="dxa"/>
            <w:shd w:val="clear" w:color="auto" w:fill="DCE6F1"/>
          </w:tcPr>
          <w:p w14:paraId="225A66D6"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b/>
              </w:rPr>
              <w:t>Fuente</w:t>
            </w:r>
          </w:p>
        </w:tc>
        <w:tc>
          <w:tcPr>
            <w:tcW w:w="3120" w:type="dxa"/>
            <w:shd w:val="clear" w:color="auto" w:fill="DCE6F1"/>
          </w:tcPr>
          <w:p w14:paraId="0127D9BE"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b/>
              </w:rPr>
              <w:t>Comprobación</w:t>
            </w:r>
          </w:p>
        </w:tc>
        <w:tc>
          <w:tcPr>
            <w:tcW w:w="3120" w:type="dxa"/>
            <w:shd w:val="clear" w:color="auto" w:fill="DCE6F1"/>
          </w:tcPr>
          <w:p w14:paraId="70D8F1C3"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b/>
              </w:rPr>
              <w:t>Límite para el modelo</w:t>
            </w:r>
          </w:p>
        </w:tc>
      </w:tr>
      <w:tr w:rsidR="00A52A3E" w:rsidRPr="00F73275" w14:paraId="5061B561" w14:textId="77777777">
        <w:trPr>
          <w:jc w:val="center"/>
        </w:trPr>
        <w:tc>
          <w:tcPr>
            <w:tcW w:w="3120" w:type="dxa"/>
          </w:tcPr>
          <w:p w14:paraId="4F0F68DF"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TIGER/Line 2018, Butte County [4]</w:t>
            </w:r>
          </w:p>
        </w:tc>
        <w:tc>
          <w:tcPr>
            <w:tcW w:w="3120" w:type="dxa"/>
          </w:tcPr>
          <w:p w14:paraId="1D37249B"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9 530 segmentos viales; 1 087 intersectan Paradise.</w:t>
            </w:r>
          </w:p>
        </w:tc>
        <w:tc>
          <w:tcPr>
            <w:tcW w:w="3120" w:type="dxa"/>
          </w:tcPr>
          <w:p w14:paraId="67840FDE"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Faltan conectividad, sentidos, tiempos y capacidades históricos.</w:t>
            </w:r>
          </w:p>
        </w:tc>
      </w:tr>
      <w:tr w:rsidR="00A52A3E" w:rsidRPr="00F73275" w14:paraId="0E985A80" w14:textId="77777777">
        <w:trPr>
          <w:jc w:val="center"/>
        </w:trPr>
        <w:tc>
          <w:tcPr>
            <w:tcW w:w="3120" w:type="dxa"/>
          </w:tcPr>
          <w:p w14:paraId="4F781C22"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TIGER/Line 2018, Paradise [4]</w:t>
            </w:r>
          </w:p>
        </w:tc>
        <w:tc>
          <w:tcPr>
            <w:tcW w:w="3120" w:type="dxa"/>
          </w:tcPr>
          <w:p w14:paraId="4DDC32A5"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Polígono GEOID 0655520; área proyectada aproximada de 47,45 km².</w:t>
            </w:r>
          </w:p>
        </w:tc>
        <w:tc>
          <w:tcPr>
            <w:tcW w:w="3120" w:type="dxa"/>
          </w:tcPr>
          <w:p w14:paraId="138FCC2B"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El municipio no define aún el dominio del fuego ni las salidas.</w:t>
            </w:r>
          </w:p>
        </w:tc>
      </w:tr>
      <w:tr w:rsidR="00A52A3E" w:rsidRPr="00F73275" w14:paraId="1B6FB533" w14:textId="77777777">
        <w:trPr>
          <w:jc w:val="center"/>
        </w:trPr>
        <w:tc>
          <w:tcPr>
            <w:tcW w:w="3120" w:type="dxa"/>
          </w:tcPr>
          <w:p w14:paraId="05D4A1EB"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WorldPop 2018 [5]</w:t>
            </w:r>
          </w:p>
        </w:tc>
        <w:tc>
          <w:tcPr>
            <w:tcW w:w="3120" w:type="dxa"/>
          </w:tcPr>
          <w:p w14:paraId="49545770"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Recorte de 110 × 92 celdas; suma por centros ≈ 28 407 personas.</w:t>
            </w:r>
          </w:p>
        </w:tc>
        <w:tc>
          <w:tcPr>
            <w:tcW w:w="3120" w:type="dxa"/>
          </w:tcPr>
          <w:p w14:paraId="43AB3DD4"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Estimación espacial; no son hogares ni población presente durante el evento.</w:t>
            </w:r>
          </w:p>
        </w:tc>
      </w:tr>
      <w:tr w:rsidR="00A52A3E" w:rsidRPr="00F73275" w14:paraId="7E6E1A9B" w14:textId="77777777">
        <w:trPr>
          <w:jc w:val="center"/>
        </w:trPr>
        <w:tc>
          <w:tcPr>
            <w:tcW w:w="3120" w:type="dxa"/>
          </w:tcPr>
          <w:p w14:paraId="27872E6F"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BCAG / California DOF [6]</w:t>
            </w:r>
          </w:p>
        </w:tc>
        <w:tc>
          <w:tcPr>
            <w:tcW w:w="3120" w:type="dxa"/>
          </w:tcPr>
          <w:p w14:paraId="080D280D"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Estimación municipal: 26 581 residentes al 1 de enero de 2018.</w:t>
            </w:r>
          </w:p>
        </w:tc>
        <w:tc>
          <w:tcPr>
            <w:tcW w:w="3120" w:type="dxa"/>
          </w:tcPr>
          <w:p w14:paraId="7BC63863"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Control agregado; difiere ≈ 6,9 % de la suma WorldPop por centros.</w:t>
            </w:r>
          </w:p>
        </w:tc>
      </w:tr>
      <w:tr w:rsidR="00A52A3E" w:rsidRPr="00F73275" w14:paraId="429EC3CB" w14:textId="77777777">
        <w:trPr>
          <w:jc w:val="center"/>
        </w:trPr>
        <w:tc>
          <w:tcPr>
            <w:tcW w:w="3120" w:type="dxa"/>
          </w:tcPr>
          <w:p w14:paraId="60FFBB32"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LANDFIRE 2016 [7]</w:t>
            </w:r>
          </w:p>
        </w:tc>
        <w:tc>
          <w:tcPr>
            <w:tcW w:w="3120" w:type="dxa"/>
          </w:tcPr>
          <w:p w14:paraId="4DBD55FD"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Recorte 256 × 256; 21 códigos de combustible observados.</w:t>
            </w:r>
          </w:p>
        </w:tc>
        <w:tc>
          <w:tcPr>
            <w:tcW w:w="3120" w:type="dxa"/>
          </w:tcPr>
          <w:p w14:paraId="7398A92B"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Falta ampliar e interpretar categorías con el diccionario oficial.</w:t>
            </w:r>
          </w:p>
        </w:tc>
      </w:tr>
      <w:tr w:rsidR="00A52A3E" w:rsidRPr="00F73275" w14:paraId="6807366F" w14:textId="77777777">
        <w:trPr>
          <w:jc w:val="center"/>
        </w:trPr>
        <w:tc>
          <w:tcPr>
            <w:tcW w:w="3120" w:type="dxa"/>
          </w:tcPr>
          <w:p w14:paraId="5FCA0F3F"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USGS 3DEP [8]</w:t>
            </w:r>
          </w:p>
        </w:tc>
        <w:tc>
          <w:tcPr>
            <w:tcW w:w="3120" w:type="dxa"/>
          </w:tcPr>
          <w:p w14:paraId="65B7CF2F"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Recorte 256 × 256; elevación devuelta ≈ 179–739.</w:t>
            </w:r>
          </w:p>
        </w:tc>
        <w:tc>
          <w:tcPr>
            <w:tcW w:w="3120" w:type="dxa"/>
          </w:tcPr>
          <w:p w14:paraId="57941C1C"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Verificar fechas y resolución de origen del servicio dinámico.</w:t>
            </w:r>
          </w:p>
        </w:tc>
      </w:tr>
      <w:tr w:rsidR="00A52A3E" w:rsidRPr="00F73275" w14:paraId="34709366" w14:textId="77777777">
        <w:trPr>
          <w:jc w:val="center"/>
        </w:trPr>
        <w:tc>
          <w:tcPr>
            <w:tcW w:w="3120" w:type="dxa"/>
          </w:tcPr>
          <w:p w14:paraId="77C03F79"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NIST, Appendix F [1]</w:t>
            </w:r>
          </w:p>
        </w:tc>
        <w:tc>
          <w:tcPr>
            <w:tcW w:w="3120" w:type="dxa"/>
          </w:tcPr>
          <w:p w14:paraId="25500E87"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15 hojas, 2 839 apariciones de filas y 2 236 claves compuestas distintas.</w:t>
            </w:r>
          </w:p>
        </w:tc>
        <w:tc>
          <w:tcPr>
            <w:tcW w:w="3120" w:type="dxa"/>
          </w:tcPr>
          <w:p w14:paraId="0B4A1767"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Duplicados entre hojas y discrepancia de año; no usar como tiempos de llegada sin depuración.</w:t>
            </w:r>
          </w:p>
        </w:tc>
      </w:tr>
    </w:tbl>
    <w:p w14:paraId="5DD386BF" w14:textId="77777777" w:rsidR="00A52A3E" w:rsidRPr="00F73275" w:rsidRDefault="00A52A3E" w:rsidP="00F73275">
      <w:pPr>
        <w:spacing w:line="276" w:lineRule="auto"/>
        <w:rPr>
          <w:rFonts w:asciiTheme="minorBidi" w:hAnsiTheme="minorBidi" w:cstheme="minorBidi"/>
        </w:rPr>
      </w:pPr>
    </w:p>
    <w:p w14:paraId="16E52D4C"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b/>
        </w:rPr>
        <w:t>Discrepancia relevante:</w:t>
      </w:r>
      <w:r w:rsidRPr="00F73275">
        <w:rPr>
          <w:rFonts w:asciiTheme="minorBidi" w:hAnsiTheme="minorBidi" w:cstheme="minorBidi"/>
        </w:rPr>
        <w:t xml:space="preserve"> las 2 839 apariciones del Excel NIST tienen año 2021 en «Date», aunque el Camp Fire ocurrió el 8 de noviembre de 2018. La fuente `911-001-1` figura con hora 06:25 en ese Excel y en la tabla 10 del informe NIST de 2018 [2]. El año no se corrigió automáticamente; se necesita una regla documentada antes de usar las observaciones temporales. Tampoco se sumarán filas repetidas como sucesos independientes.</w:t>
      </w:r>
    </w:p>
    <w:p w14:paraId="71078344"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t>Faltan datos verificados para viento local, capacidades viales y de destinos, demoras individuales, brigadas y horarios completos de cierres. Esas variables se buscarán en fuentes primarias o se declararán como rangos de escenario, sin presentarlas como datos observados.</w:t>
      </w:r>
    </w:p>
    <w:p w14:paraId="4843AC8E" w14:textId="77777777" w:rsidR="00A52A3E" w:rsidRPr="00F73275" w:rsidRDefault="00000000" w:rsidP="00F73275">
      <w:pPr>
        <w:keepNext/>
        <w:spacing w:before="240" w:after="100" w:line="276" w:lineRule="auto"/>
        <w:rPr>
          <w:rFonts w:asciiTheme="minorBidi" w:hAnsiTheme="minorBidi" w:cstheme="minorBidi"/>
        </w:rPr>
      </w:pPr>
      <w:r w:rsidRPr="00F73275">
        <w:rPr>
          <w:rFonts w:asciiTheme="minorBidi" w:hAnsiTheme="minorBidi" w:cstheme="minorBidi"/>
          <w:b/>
          <w:sz w:val="26"/>
        </w:rPr>
        <w:t>4. Cronología inicial y distinción de eventos</w:t>
      </w:r>
    </w:p>
    <w:p w14:paraId="673FB04E"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t>La tabla 10 de NIST NETTRA [2] permite fijar algunos hitos institucionales. Se anotan como aparecen en el informe; antes de combinarlos con otros archivos se verificará la convención de zona horaria. Una solicitud de orden, la activación de un sistema y la recepción de un aviso por un hogar son hechos diferentes.</w:t>
      </w:r>
    </w:p>
    <w:tbl>
      <w:tblPr>
        <w:tblStyle w:val="Tablaconcuadrcula"/>
        <w:tblW w:w="0" w:type="auto"/>
        <w:jc w:val="center"/>
        <w:tblLook w:val="04A0" w:firstRow="1" w:lastRow="0" w:firstColumn="1" w:lastColumn="0" w:noHBand="0" w:noVBand="1"/>
      </w:tblPr>
      <w:tblGrid>
        <w:gridCol w:w="3116"/>
        <w:gridCol w:w="3117"/>
        <w:gridCol w:w="3117"/>
      </w:tblGrid>
      <w:tr w:rsidR="00A52A3E" w:rsidRPr="00F73275" w14:paraId="260EB0AD" w14:textId="77777777">
        <w:trPr>
          <w:tblHeader/>
          <w:jc w:val="center"/>
        </w:trPr>
        <w:tc>
          <w:tcPr>
            <w:tcW w:w="3120" w:type="dxa"/>
            <w:shd w:val="clear" w:color="auto" w:fill="DCE6F1"/>
          </w:tcPr>
          <w:p w14:paraId="115B8FAF"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b/>
              </w:rPr>
              <w:t>Hora</w:t>
            </w:r>
          </w:p>
        </w:tc>
        <w:tc>
          <w:tcPr>
            <w:tcW w:w="3120" w:type="dxa"/>
            <w:shd w:val="clear" w:color="auto" w:fill="DCE6F1"/>
          </w:tcPr>
          <w:p w14:paraId="00A3DCE8"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b/>
              </w:rPr>
              <w:t>Hecho documentado</w:t>
            </w:r>
          </w:p>
        </w:tc>
        <w:tc>
          <w:tcPr>
            <w:tcW w:w="3120" w:type="dxa"/>
            <w:shd w:val="clear" w:color="auto" w:fill="DCE6F1"/>
          </w:tcPr>
          <w:p w14:paraId="295E69D4"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b/>
              </w:rPr>
              <w:t>Interpretación permitida</w:t>
            </w:r>
          </w:p>
        </w:tc>
      </w:tr>
      <w:tr w:rsidR="00A52A3E" w:rsidRPr="00F73275" w14:paraId="2D7A0A1E" w14:textId="77777777">
        <w:trPr>
          <w:jc w:val="center"/>
        </w:trPr>
        <w:tc>
          <w:tcPr>
            <w:tcW w:w="3120" w:type="dxa"/>
          </w:tcPr>
          <w:p w14:paraId="1C9CA6D8"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06:25</w:t>
            </w:r>
          </w:p>
        </w:tc>
        <w:tc>
          <w:tcPr>
            <w:tcW w:w="3120" w:type="dxa"/>
          </w:tcPr>
          <w:p w14:paraId="40B95AF6"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Primera llamada al 911 que reporta fuego.</w:t>
            </w:r>
          </w:p>
        </w:tc>
        <w:tc>
          <w:tcPr>
            <w:tcW w:w="3120" w:type="dxa"/>
          </w:tcPr>
          <w:p w14:paraId="21E37130"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Detección reportada; no hora exacta de ignición.</w:t>
            </w:r>
          </w:p>
        </w:tc>
      </w:tr>
      <w:tr w:rsidR="00A52A3E" w:rsidRPr="00F73275" w14:paraId="5067B0EC" w14:textId="77777777">
        <w:trPr>
          <w:jc w:val="center"/>
        </w:trPr>
        <w:tc>
          <w:tcPr>
            <w:tcW w:w="3120" w:type="dxa"/>
          </w:tcPr>
          <w:p w14:paraId="3DE2E5E8"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lastRenderedPageBreak/>
              <w:t>06:55</w:t>
            </w:r>
          </w:p>
        </w:tc>
        <w:tc>
          <w:tcPr>
            <w:tcW w:w="3120" w:type="dxa"/>
          </w:tcPr>
          <w:p w14:paraId="449ADA49"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El mando solicita órdenes para Pulga.</w:t>
            </w:r>
          </w:p>
        </w:tc>
        <w:tc>
          <w:tcPr>
            <w:tcW w:w="3120" w:type="dxa"/>
          </w:tcPr>
          <w:p w14:paraId="03B4F6AB"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Solicitud; no prueba entrega a cada hogar.</w:t>
            </w:r>
          </w:p>
        </w:tc>
      </w:tr>
      <w:tr w:rsidR="00A52A3E" w:rsidRPr="00F73275" w14:paraId="1969494A" w14:textId="77777777">
        <w:trPr>
          <w:jc w:val="center"/>
        </w:trPr>
        <w:tc>
          <w:tcPr>
            <w:tcW w:w="3120" w:type="dxa"/>
          </w:tcPr>
          <w:p w14:paraId="34FB2D6B"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07:13</w:t>
            </w:r>
          </w:p>
        </w:tc>
        <w:tc>
          <w:tcPr>
            <w:tcW w:w="3120" w:type="dxa"/>
          </w:tcPr>
          <w:p w14:paraId="230A39FD"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BCSO activa CodeRED para Pulga.</w:t>
            </w:r>
          </w:p>
        </w:tc>
        <w:tc>
          <w:tcPr>
            <w:tcW w:w="3120" w:type="dxa"/>
          </w:tcPr>
          <w:p w14:paraId="5A5F69C3"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Activación; no mide recepción o lectura.</w:t>
            </w:r>
          </w:p>
        </w:tc>
      </w:tr>
      <w:tr w:rsidR="00A52A3E" w:rsidRPr="00F73275" w14:paraId="67077977" w14:textId="77777777">
        <w:trPr>
          <w:jc w:val="center"/>
        </w:trPr>
        <w:tc>
          <w:tcPr>
            <w:tcW w:w="3120" w:type="dxa"/>
          </w:tcPr>
          <w:p w14:paraId="772D617D"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07:37</w:t>
            </w:r>
          </w:p>
        </w:tc>
        <w:tc>
          <w:tcPr>
            <w:tcW w:w="3120" w:type="dxa"/>
          </w:tcPr>
          <w:p w14:paraId="2301EECD"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El mando solicita orden para Concow.</w:t>
            </w:r>
          </w:p>
        </w:tc>
        <w:tc>
          <w:tcPr>
            <w:tcW w:w="3120" w:type="dxa"/>
          </w:tcPr>
          <w:p w14:paraId="1C32E1A7"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Comunicación institucional.</w:t>
            </w:r>
          </w:p>
        </w:tc>
      </w:tr>
      <w:tr w:rsidR="00A52A3E" w:rsidRPr="00F73275" w14:paraId="7AF68B57" w14:textId="77777777">
        <w:trPr>
          <w:jc w:val="center"/>
        </w:trPr>
        <w:tc>
          <w:tcPr>
            <w:tcW w:w="3120" w:type="dxa"/>
          </w:tcPr>
          <w:p w14:paraId="24CBB41B"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07:46</w:t>
            </w:r>
          </w:p>
        </w:tc>
        <w:tc>
          <w:tcPr>
            <w:tcW w:w="3120" w:type="dxa"/>
          </w:tcPr>
          <w:p w14:paraId="35C93C89"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Se extienden órdenes a zonas citadas al este de Pentz Road.</w:t>
            </w:r>
          </w:p>
        </w:tc>
        <w:tc>
          <w:tcPr>
            <w:tcW w:w="3120" w:type="dxa"/>
          </w:tcPr>
          <w:p w14:paraId="04242D9D"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Requiere cartografía histórica de zonas.</w:t>
            </w:r>
          </w:p>
        </w:tc>
      </w:tr>
    </w:tbl>
    <w:p w14:paraId="5F4C885B" w14:textId="77777777" w:rsidR="00A52A3E" w:rsidRPr="00F73275" w:rsidRDefault="00A52A3E" w:rsidP="00F73275">
      <w:pPr>
        <w:spacing w:line="276" w:lineRule="auto"/>
        <w:rPr>
          <w:rFonts w:asciiTheme="minorBidi" w:hAnsiTheme="minorBidi" w:cstheme="minorBidi"/>
        </w:rPr>
      </w:pPr>
    </w:p>
    <w:p w14:paraId="1617FFBA"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t>La cronología extensa con identificadores internos y sus cautelas se conserva en `docs/cronologia_base.md` [3]. Aún faltan tablas detalladas de tráfico, cierres y refugios temporales.</w:t>
      </w:r>
    </w:p>
    <w:p w14:paraId="31BA2EEE" w14:textId="77777777" w:rsidR="00A52A3E" w:rsidRPr="00F73275" w:rsidRDefault="00000000" w:rsidP="00F73275">
      <w:pPr>
        <w:keepNext/>
        <w:spacing w:before="240" w:after="100" w:line="276" w:lineRule="auto"/>
        <w:rPr>
          <w:rFonts w:asciiTheme="minorBidi" w:hAnsiTheme="minorBidi" w:cstheme="minorBidi"/>
        </w:rPr>
      </w:pPr>
      <w:r w:rsidRPr="00F73275">
        <w:rPr>
          <w:rFonts w:asciiTheme="minorBidi" w:hAnsiTheme="minorBidi" w:cstheme="minorBidi"/>
          <w:b/>
          <w:sz w:val="26"/>
        </w:rPr>
        <w:t>5. Modelo propuesto y vínculo con el curso</w:t>
      </w:r>
    </w:p>
    <w:tbl>
      <w:tblPr>
        <w:tblStyle w:val="Tablaconcuadrcula"/>
        <w:tblW w:w="0" w:type="auto"/>
        <w:jc w:val="center"/>
        <w:tblLook w:val="04A0" w:firstRow="1" w:lastRow="0" w:firstColumn="1" w:lastColumn="0" w:noHBand="0" w:noVBand="1"/>
      </w:tblPr>
      <w:tblGrid>
        <w:gridCol w:w="3116"/>
        <w:gridCol w:w="3117"/>
        <w:gridCol w:w="3117"/>
      </w:tblGrid>
      <w:tr w:rsidR="00A52A3E" w:rsidRPr="00F73275" w14:paraId="16E95685" w14:textId="77777777">
        <w:trPr>
          <w:tblHeader/>
          <w:jc w:val="center"/>
        </w:trPr>
        <w:tc>
          <w:tcPr>
            <w:tcW w:w="3120" w:type="dxa"/>
            <w:shd w:val="clear" w:color="auto" w:fill="DCE6F1"/>
          </w:tcPr>
          <w:p w14:paraId="4EA72851"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b/>
              </w:rPr>
              <w:t>Componente</w:t>
            </w:r>
          </w:p>
        </w:tc>
        <w:tc>
          <w:tcPr>
            <w:tcW w:w="3120" w:type="dxa"/>
            <w:shd w:val="clear" w:color="auto" w:fill="DCE6F1"/>
          </w:tcPr>
          <w:p w14:paraId="7DC28CAE"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b/>
              </w:rPr>
              <w:t>Estado y transición</w:t>
            </w:r>
          </w:p>
        </w:tc>
        <w:tc>
          <w:tcPr>
            <w:tcW w:w="3120" w:type="dxa"/>
            <w:shd w:val="clear" w:color="auto" w:fill="DCE6F1"/>
          </w:tcPr>
          <w:p w14:paraId="2B9BE693"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b/>
              </w:rPr>
              <w:t>Técnica</w:t>
            </w:r>
          </w:p>
        </w:tc>
      </w:tr>
      <w:tr w:rsidR="00A52A3E" w:rsidRPr="00F73275" w14:paraId="0C14728D" w14:textId="77777777">
        <w:trPr>
          <w:jc w:val="center"/>
        </w:trPr>
        <w:tc>
          <w:tcPr>
            <w:tcW w:w="3120" w:type="dxa"/>
          </w:tcPr>
          <w:p w14:paraId="10A8D9E0"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Fuego</w:t>
            </w:r>
          </w:p>
        </w:tc>
        <w:tc>
          <w:tcPr>
            <w:tcW w:w="3120" w:type="dxa"/>
          </w:tcPr>
          <w:p w14:paraId="38BB2AA3"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Celdas susceptibles, ardiendo o consumidas; ignición por vecindad, combustible, pendiente, viento y posible spotting.</w:t>
            </w:r>
          </w:p>
        </w:tc>
        <w:tc>
          <w:tcPr>
            <w:tcW w:w="3120" w:type="dxa"/>
          </w:tcPr>
          <w:p w14:paraId="7F5F74E5"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Autómata celular, espacio y aleatoriedad.</w:t>
            </w:r>
          </w:p>
        </w:tc>
      </w:tr>
      <w:tr w:rsidR="00A52A3E" w:rsidRPr="00F73275" w14:paraId="16D02157" w14:textId="77777777">
        <w:trPr>
          <w:jc w:val="center"/>
        </w:trPr>
        <w:tc>
          <w:tcPr>
            <w:tcW w:w="3120" w:type="dxa"/>
          </w:tcPr>
          <w:p w14:paraId="077B3A5B"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Evacuados</w:t>
            </w:r>
          </w:p>
        </w:tc>
        <w:tc>
          <w:tcPr>
            <w:tcW w:w="3120" w:type="dxa"/>
          </w:tcPr>
          <w:p w14:paraId="1D7A7234"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Sin alerta, preparación, tránsito, refugio temporal o salida; demoras y rutas heterogéneas.</w:t>
            </w:r>
          </w:p>
        </w:tc>
        <w:tc>
          <w:tcPr>
            <w:tcW w:w="3120" w:type="dxa"/>
          </w:tcPr>
          <w:p w14:paraId="7D7BF0C1"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Agentes, estados y retrasos.</w:t>
            </w:r>
          </w:p>
        </w:tc>
      </w:tr>
      <w:tr w:rsidR="00A52A3E" w:rsidRPr="00F73275" w14:paraId="08F10209" w14:textId="77777777">
        <w:trPr>
          <w:jc w:val="center"/>
        </w:trPr>
        <w:tc>
          <w:tcPr>
            <w:tcW w:w="3120" w:type="dxa"/>
          </w:tcPr>
          <w:p w14:paraId="499BB895"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Vías y destinos</w:t>
            </w:r>
          </w:p>
        </w:tc>
        <w:tc>
          <w:tcPr>
            <w:tcW w:w="3120" w:type="dxa"/>
          </w:tcPr>
          <w:p w14:paraId="76050BE2"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Tramos con tiempo, capacidad y cierre; eventos de entrada, espera y llegada.</w:t>
            </w:r>
          </w:p>
        </w:tc>
        <w:tc>
          <w:tcPr>
            <w:tcW w:w="3120" w:type="dxa"/>
          </w:tcPr>
          <w:p w14:paraId="3AA5E28D"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Grafos, DES y colas.</w:t>
            </w:r>
          </w:p>
        </w:tc>
      </w:tr>
      <w:tr w:rsidR="00A52A3E" w:rsidRPr="00F73275" w14:paraId="030A4130" w14:textId="77777777">
        <w:trPr>
          <w:jc w:val="center"/>
        </w:trPr>
        <w:tc>
          <w:tcPr>
            <w:tcW w:w="3120" w:type="dxa"/>
          </w:tcPr>
          <w:p w14:paraId="20E7B956"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Contabilidad</w:t>
            </w:r>
          </w:p>
        </w:tc>
        <w:tc>
          <w:tcPr>
            <w:tcW w:w="3120" w:type="dxa"/>
          </w:tcPr>
          <w:p w14:paraId="74BDD634"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Personas por estado conservadas; exposición acumulada por separado.</w:t>
            </w:r>
          </w:p>
        </w:tc>
        <w:tc>
          <w:tcPr>
            <w:tcW w:w="3120" w:type="dxa"/>
          </w:tcPr>
          <w:p w14:paraId="31CF9169"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Stocks, flujos y verificación.</w:t>
            </w:r>
          </w:p>
        </w:tc>
      </w:tr>
      <w:tr w:rsidR="00A52A3E" w:rsidRPr="00F73275" w14:paraId="1E86A9E0" w14:textId="77777777">
        <w:trPr>
          <w:jc w:val="center"/>
        </w:trPr>
        <w:tc>
          <w:tcPr>
            <w:tcW w:w="3120" w:type="dxa"/>
          </w:tcPr>
          <w:p w14:paraId="3B739253"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Experimentos</w:t>
            </w:r>
          </w:p>
        </w:tc>
        <w:tc>
          <w:tcPr>
            <w:tcW w:w="3120" w:type="dxa"/>
          </w:tcPr>
          <w:p w14:paraId="5BC1435C"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Escenarios con semillas, réplicas y sensibilidad.</w:t>
            </w:r>
          </w:p>
        </w:tc>
        <w:tc>
          <w:tcPr>
            <w:tcW w:w="3120" w:type="dxa"/>
          </w:tcPr>
          <w:p w14:paraId="2041FCA9"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Monte Carlo y validación.</w:t>
            </w:r>
          </w:p>
        </w:tc>
      </w:tr>
    </w:tbl>
    <w:p w14:paraId="2F2FBEFB" w14:textId="77777777" w:rsidR="00A52A3E" w:rsidRPr="00F73275" w:rsidRDefault="00A52A3E" w:rsidP="00F73275">
      <w:pPr>
        <w:spacing w:line="276" w:lineRule="auto"/>
        <w:rPr>
          <w:rFonts w:asciiTheme="minorBidi" w:hAnsiTheme="minorBidi" w:cstheme="minorBidi"/>
        </w:rPr>
      </w:pPr>
    </w:p>
    <w:p w14:paraId="55BE7D65"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t>El acoplamiento previsto procesa eventos de tránsito y decisiones dentro de pasos de actualización del peligro. Antes de una implementación histórica se fijarán sistema de coordenadas, unidades, orden de eventos, ecuaciones y contrato de datos entre módulos. Los focos adelantados por brasas necesitan tratamiento explícito porque NIST describe su papel en el caso [1].</w:t>
      </w:r>
    </w:p>
    <w:p w14:paraId="07DD8035" w14:textId="77777777" w:rsidR="00A52A3E" w:rsidRPr="00F73275" w:rsidRDefault="00000000" w:rsidP="00F73275">
      <w:pPr>
        <w:keepNext/>
        <w:spacing w:before="240" w:after="100" w:line="276" w:lineRule="auto"/>
        <w:rPr>
          <w:rFonts w:asciiTheme="minorBidi" w:hAnsiTheme="minorBidi" w:cstheme="minorBidi"/>
        </w:rPr>
      </w:pPr>
      <w:r w:rsidRPr="00F73275">
        <w:rPr>
          <w:rFonts w:asciiTheme="minorBidi" w:hAnsiTheme="minorBidi" w:cstheme="minorBidi"/>
          <w:b/>
          <w:sz w:val="26"/>
        </w:rPr>
        <w:t>6. Prototipo ejecutable: diseño y supuestos</w:t>
      </w:r>
    </w:p>
    <w:p w14:paraId="578C3609"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t>Para comprobar la integración se construyó `scripts/prototipo_hibrido.py` [3]. Usa solo la biblioteca estándar de Python y un reloj de un minuto. La grilla inventada mide 6 × 3 celdas; el fuego inicia en (0,0) y se propaga una celda al este y una al sur cada dos minutos. Una vía dirigida ocupa la fila 2, tiene cinco nodos dentro de la grilla y una salida absorbente fuera de ella. Cada tramo tarda dos minutos y admite un grupo simultáneo.</w:t>
      </w:r>
    </w:p>
    <w:p w14:paraId="3901EDBB"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lastRenderedPageBreak/>
        <w:t>Los grupos A, B y C representan 2, 3 y 1 personas ponderadas. Sus orígenes y demoras de preparación son supuestos del ejemplo. La base emite alerta en el minuto 4; la alternativa en el minuto 0. Los escenarios mantienen exactamente el mismo fuego, población y vía. El adelanto de cuatro minutos no procede de una estimación histórica.</w:t>
      </w:r>
    </w:p>
    <w:p w14:paraId="1A09FF72"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t>Exposición potencial significa que, al inicio de un minuto, el grupo se ubica en una celda alcanzada o en un tramo cuyo extremo está alcanzado. Se registra de forma acumulada; no implica lesión, muerte ni imposibilidad de continuar. Un mismo grupo puede llegar a la salida después de haber sido marcado como expuesto.</w:t>
      </w:r>
    </w:p>
    <w:p w14:paraId="0C996A18" w14:textId="77777777" w:rsidR="00A52A3E" w:rsidRPr="00F73275" w:rsidRDefault="00000000" w:rsidP="00F73275">
      <w:pPr>
        <w:keepNext/>
        <w:spacing w:before="240" w:after="100" w:line="276" w:lineRule="auto"/>
        <w:rPr>
          <w:rFonts w:asciiTheme="minorBidi" w:hAnsiTheme="minorBidi" w:cstheme="minorBidi"/>
        </w:rPr>
      </w:pPr>
      <w:r w:rsidRPr="00F73275">
        <w:rPr>
          <w:rFonts w:asciiTheme="minorBidi" w:hAnsiTheme="minorBidi" w:cstheme="minorBidi"/>
          <w:b/>
          <w:sz w:val="26"/>
        </w:rPr>
        <w:t>7. Resultados de demostración y verificación</w:t>
      </w:r>
    </w:p>
    <w:tbl>
      <w:tblPr>
        <w:tblStyle w:val="Tablaconcuadrcula"/>
        <w:tblW w:w="0" w:type="auto"/>
        <w:jc w:val="center"/>
        <w:tblLook w:val="04A0" w:firstRow="1" w:lastRow="0" w:firstColumn="1" w:lastColumn="0" w:noHBand="0" w:noVBand="1"/>
      </w:tblPr>
      <w:tblGrid>
        <w:gridCol w:w="3117"/>
        <w:gridCol w:w="3116"/>
        <w:gridCol w:w="3117"/>
      </w:tblGrid>
      <w:tr w:rsidR="00A52A3E" w:rsidRPr="00F73275" w14:paraId="536CCEDA" w14:textId="77777777">
        <w:trPr>
          <w:tblHeader/>
          <w:jc w:val="center"/>
        </w:trPr>
        <w:tc>
          <w:tcPr>
            <w:tcW w:w="3120" w:type="dxa"/>
            <w:shd w:val="clear" w:color="auto" w:fill="DCE6F1"/>
          </w:tcPr>
          <w:p w14:paraId="7487DE9A"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b/>
              </w:rPr>
              <w:t>Métrica sintética al minuto 20</w:t>
            </w:r>
          </w:p>
        </w:tc>
        <w:tc>
          <w:tcPr>
            <w:tcW w:w="3120" w:type="dxa"/>
            <w:shd w:val="clear" w:color="auto" w:fill="DCE6F1"/>
          </w:tcPr>
          <w:p w14:paraId="1B73A984"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b/>
              </w:rPr>
              <w:t>Base</w:t>
            </w:r>
          </w:p>
        </w:tc>
        <w:tc>
          <w:tcPr>
            <w:tcW w:w="3120" w:type="dxa"/>
            <w:shd w:val="clear" w:color="auto" w:fill="DCE6F1"/>
          </w:tcPr>
          <w:p w14:paraId="3F3AF243"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b/>
              </w:rPr>
              <w:t>Alerta adelantada</w:t>
            </w:r>
          </w:p>
        </w:tc>
      </w:tr>
      <w:tr w:rsidR="00A52A3E" w:rsidRPr="00F73275" w14:paraId="6B84B692" w14:textId="77777777">
        <w:trPr>
          <w:jc w:val="center"/>
        </w:trPr>
        <w:tc>
          <w:tcPr>
            <w:tcW w:w="3120" w:type="dxa"/>
          </w:tcPr>
          <w:p w14:paraId="10486B39"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Personas ponderadas iniciales</w:t>
            </w:r>
          </w:p>
        </w:tc>
        <w:tc>
          <w:tcPr>
            <w:tcW w:w="3120" w:type="dxa"/>
          </w:tcPr>
          <w:p w14:paraId="45461E02"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6</w:t>
            </w:r>
          </w:p>
        </w:tc>
        <w:tc>
          <w:tcPr>
            <w:tcW w:w="3120" w:type="dxa"/>
          </w:tcPr>
          <w:p w14:paraId="2DFA0453"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6</w:t>
            </w:r>
          </w:p>
        </w:tc>
      </w:tr>
      <w:tr w:rsidR="00A52A3E" w:rsidRPr="00F73275" w14:paraId="3CF7BD6D" w14:textId="77777777">
        <w:trPr>
          <w:jc w:val="center"/>
        </w:trPr>
        <w:tc>
          <w:tcPr>
            <w:tcW w:w="3120" w:type="dxa"/>
          </w:tcPr>
          <w:p w14:paraId="5D5CF7BF"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Personas ponderadas en la salida</w:t>
            </w:r>
          </w:p>
        </w:tc>
        <w:tc>
          <w:tcPr>
            <w:tcW w:w="3120" w:type="dxa"/>
          </w:tcPr>
          <w:p w14:paraId="52994C34"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6</w:t>
            </w:r>
          </w:p>
        </w:tc>
        <w:tc>
          <w:tcPr>
            <w:tcW w:w="3120" w:type="dxa"/>
          </w:tcPr>
          <w:p w14:paraId="5E0D3D5B"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6</w:t>
            </w:r>
          </w:p>
        </w:tc>
      </w:tr>
      <w:tr w:rsidR="00A52A3E" w:rsidRPr="00F73275" w14:paraId="6B4A7355" w14:textId="77777777">
        <w:trPr>
          <w:jc w:val="center"/>
        </w:trPr>
        <w:tc>
          <w:tcPr>
            <w:tcW w:w="3120" w:type="dxa"/>
          </w:tcPr>
          <w:p w14:paraId="072AD19F"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Personas con exposición potencial acumulada</w:t>
            </w:r>
          </w:p>
        </w:tc>
        <w:tc>
          <w:tcPr>
            <w:tcW w:w="3120" w:type="dxa"/>
          </w:tcPr>
          <w:p w14:paraId="10B87E22"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5</w:t>
            </w:r>
          </w:p>
        </w:tc>
        <w:tc>
          <w:tcPr>
            <w:tcW w:w="3120" w:type="dxa"/>
          </w:tcPr>
          <w:p w14:paraId="10CB88C4"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0</w:t>
            </w:r>
          </w:p>
        </w:tc>
      </w:tr>
      <w:tr w:rsidR="00A52A3E" w:rsidRPr="00F73275" w14:paraId="22AC0698" w14:textId="77777777">
        <w:trPr>
          <w:jc w:val="center"/>
        </w:trPr>
        <w:tc>
          <w:tcPr>
            <w:tcW w:w="3120" w:type="dxa"/>
          </w:tcPr>
          <w:p w14:paraId="2237838F"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Espera total (grupos × minuto)</w:t>
            </w:r>
          </w:p>
        </w:tc>
        <w:tc>
          <w:tcPr>
            <w:tcW w:w="3120" w:type="dxa"/>
          </w:tcPr>
          <w:p w14:paraId="46BECC35"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1</w:t>
            </w:r>
          </w:p>
        </w:tc>
        <w:tc>
          <w:tcPr>
            <w:tcW w:w="3120" w:type="dxa"/>
          </w:tcPr>
          <w:p w14:paraId="20ACDD21"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1</w:t>
            </w:r>
          </w:p>
        </w:tc>
      </w:tr>
      <w:tr w:rsidR="00A52A3E" w:rsidRPr="00F73275" w14:paraId="2452C3D2" w14:textId="77777777">
        <w:trPr>
          <w:jc w:val="center"/>
        </w:trPr>
        <w:tc>
          <w:tcPr>
            <w:tcW w:w="3120" w:type="dxa"/>
          </w:tcPr>
          <w:p w14:paraId="3C85B343"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Primera llegada del fuego al nodo vial 1 (minuto)</w:t>
            </w:r>
          </w:p>
        </w:tc>
        <w:tc>
          <w:tcPr>
            <w:tcW w:w="3120" w:type="dxa"/>
          </w:tcPr>
          <w:p w14:paraId="703AD419"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6</w:t>
            </w:r>
          </w:p>
        </w:tc>
        <w:tc>
          <w:tcPr>
            <w:tcW w:w="3120" w:type="dxa"/>
          </w:tcPr>
          <w:p w14:paraId="1BE7BD38"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t>6</w:t>
            </w:r>
          </w:p>
        </w:tc>
      </w:tr>
    </w:tbl>
    <w:p w14:paraId="162F04CA" w14:textId="77777777" w:rsidR="00A52A3E" w:rsidRPr="00F73275" w:rsidRDefault="00A52A3E" w:rsidP="00F73275">
      <w:pPr>
        <w:spacing w:line="276" w:lineRule="auto"/>
        <w:rPr>
          <w:rFonts w:asciiTheme="minorBidi" w:hAnsiTheme="minorBidi" w:cstheme="minorBidi"/>
        </w:rPr>
      </w:pPr>
    </w:p>
    <w:p w14:paraId="24D78763"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t>En esta construcción sintética, adelantar la alerta cambia de cinco a cero el número de personas ponderadas con exposición potencial, mientras los seis integrantes ponderados llegan a la salida en ambos escenarios. Es una comprobación de que la interacción fuego–tiempo de salida modifica una métrica; no es una inferencia causal sobre la emergencia real.</w:t>
      </w:r>
    </w:p>
    <w:p w14:paraId="7B7197CF"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t>La salida completa por minuto y grupo está en `docs/resultado_prototipo.json` [3]. Se ejecutaron dos pruebas automáticas con `python -m unittest discover -s tests -v`; ambas pasaron. Verifican acoplamiento, ocupación máxima de un grupo por tramo, conservación de seis personas ponderadas, llegada del fuego al nodo vial 1 en el minuto 6 y repetibilidad exacta de la corrida determinista.</w:t>
      </w:r>
    </w:p>
    <w:p w14:paraId="4FD9DEE7" w14:textId="77777777" w:rsidR="00A52A3E" w:rsidRPr="00F73275" w:rsidRDefault="00000000" w:rsidP="00F73275">
      <w:pPr>
        <w:keepNext/>
        <w:spacing w:before="240" w:after="100" w:line="276" w:lineRule="auto"/>
        <w:rPr>
          <w:rFonts w:asciiTheme="minorBidi" w:hAnsiTheme="minorBidi" w:cstheme="minorBidi"/>
        </w:rPr>
      </w:pPr>
      <w:r w:rsidRPr="00F73275">
        <w:rPr>
          <w:rFonts w:asciiTheme="minorBidi" w:hAnsiTheme="minorBidi" w:cstheme="minorBidi"/>
          <w:b/>
          <w:sz w:val="26"/>
        </w:rPr>
        <w:t>8. Límites, trabajo pendiente y organización</w:t>
      </w:r>
    </w:p>
    <w:p w14:paraId="744923C0" w14:textId="77777777" w:rsidR="00A52A3E" w:rsidRPr="00F73275" w:rsidRDefault="00000000" w:rsidP="00F73275">
      <w:pPr>
        <w:spacing w:after="60" w:line="276" w:lineRule="auto"/>
        <w:ind w:left="331" w:hanging="230"/>
        <w:rPr>
          <w:rFonts w:asciiTheme="minorBidi" w:hAnsiTheme="minorBidi" w:cstheme="minorBidi"/>
        </w:rPr>
      </w:pPr>
      <w:r w:rsidRPr="00F73275">
        <w:rPr>
          <w:rFonts w:asciiTheme="minorBidi" w:hAnsiTheme="minorBidi" w:cstheme="minorBidi"/>
        </w:rPr>
        <w:t>• El prototipo no usa todavía las capas auditadas; su grilla, ruta, demoras y capacidad son inventadas para demostrar funcionamiento.</w:t>
      </w:r>
    </w:p>
    <w:p w14:paraId="34ED62CE" w14:textId="77777777" w:rsidR="00A52A3E" w:rsidRPr="00F73275" w:rsidRDefault="00000000" w:rsidP="00F73275">
      <w:pPr>
        <w:spacing w:after="60" w:line="276" w:lineRule="auto"/>
        <w:ind w:left="331" w:hanging="230"/>
        <w:rPr>
          <w:rFonts w:asciiTheme="minorBidi" w:hAnsiTheme="minorBidi" w:cstheme="minorBidi"/>
        </w:rPr>
      </w:pPr>
      <w:r w:rsidRPr="00F73275">
        <w:rPr>
          <w:rFonts w:asciiTheme="minorBidi" w:hAnsiTheme="minorBidi" w:cstheme="minorBidi"/>
        </w:rPr>
        <w:t>• No incorpora viento, pendiente, combustible real, focos adelantados, brigadas, cierres ni refugios históricos.</w:t>
      </w:r>
    </w:p>
    <w:p w14:paraId="11F43B9A" w14:textId="77777777" w:rsidR="00A52A3E" w:rsidRPr="00F73275" w:rsidRDefault="00000000" w:rsidP="00F73275">
      <w:pPr>
        <w:spacing w:after="60" w:line="276" w:lineRule="auto"/>
        <w:ind w:left="331" w:hanging="230"/>
        <w:rPr>
          <w:rFonts w:asciiTheme="minorBidi" w:hAnsiTheme="minorBidi" w:cstheme="minorBidi"/>
        </w:rPr>
      </w:pPr>
      <w:r w:rsidRPr="00F73275">
        <w:rPr>
          <w:rFonts w:asciiTheme="minorBidi" w:hAnsiTheme="minorBidi" w:cstheme="minorBidi"/>
        </w:rPr>
        <w:t>• Es determinista: no hay réplicas Monte Carlo ni intervalos de incertidumbre. Tampoco se ha calibrado o validado frente al Camp Fire.</w:t>
      </w:r>
    </w:p>
    <w:p w14:paraId="619F305A" w14:textId="77777777" w:rsidR="00A52A3E" w:rsidRPr="00F73275" w:rsidRDefault="00000000" w:rsidP="00F73275">
      <w:pPr>
        <w:spacing w:after="60" w:line="276" w:lineRule="auto"/>
        <w:ind w:left="331" w:hanging="230"/>
        <w:rPr>
          <w:rFonts w:asciiTheme="minorBidi" w:hAnsiTheme="minorBidi" w:cstheme="minorBidi"/>
        </w:rPr>
      </w:pPr>
      <w:r w:rsidRPr="00F73275">
        <w:rPr>
          <w:rFonts w:asciiTheme="minorBidi" w:hAnsiTheme="minorBidi" w:cstheme="minorBidi"/>
        </w:rPr>
        <w:t>• Antes de elegir el sector final hay que verificar cobertura del origen, corredor y salidas; construir una red transitable; y depurar fechas y duplicados del archivo NIST.</w:t>
      </w:r>
    </w:p>
    <w:p w14:paraId="330EC962" w14:textId="77777777" w:rsidR="00A52A3E" w:rsidRPr="00F73275" w:rsidRDefault="00000000" w:rsidP="00F73275">
      <w:pPr>
        <w:spacing w:after="60" w:line="276" w:lineRule="auto"/>
        <w:ind w:left="331" w:hanging="230"/>
        <w:rPr>
          <w:rFonts w:asciiTheme="minorBidi" w:hAnsiTheme="minorBidi" w:cstheme="minorBidi"/>
        </w:rPr>
      </w:pPr>
      <w:r w:rsidRPr="00F73275">
        <w:rPr>
          <w:rFonts w:asciiTheme="minorBidi" w:hAnsiTheme="minorBidi" w:cstheme="minorBidi"/>
        </w:rPr>
        <w:t>• Para comparar políticas se requerirán parámetros trazables, pruebas de sensibilidad y separación de datos usados para ajuste y contraste independiente.</w:t>
      </w:r>
    </w:p>
    <w:p w14:paraId="59508287"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lastRenderedPageBreak/>
        <w:t>Distribución propuesta para cinco integrantes, pendiente de acuerdo interno: (1) caso y cronología; (2) geodatos y procedencia; (3) propagación del fuego; (4) agentes, rutas y colas; (5) experimentos, validación e informe. Esta lista asigna frentes de trabajo, no atribuye tareas ya realizadas a personas concretas.</w:t>
      </w:r>
    </w:p>
    <w:p w14:paraId="00AC4B4A"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t>El siguiente hito técnico es revisar cierres, tráfico y refugios documentados por NIST; depurar observaciones de fuego; ampliar las capas al corredor; y sustituir las reglas sintéticas por reglas justificadas. El informe final del curso aún requerirá resultados experimentales del caso, documento PDF, repositorio público actualizado, video, diapositivas y presentación.</w:t>
      </w:r>
    </w:p>
    <w:p w14:paraId="6CD10BFB" w14:textId="77777777" w:rsidR="00A52A3E" w:rsidRPr="00F73275" w:rsidRDefault="00000000" w:rsidP="00F73275">
      <w:pPr>
        <w:keepNext/>
        <w:spacing w:before="240" w:after="100" w:line="276" w:lineRule="auto"/>
        <w:rPr>
          <w:rFonts w:asciiTheme="minorBidi" w:hAnsiTheme="minorBidi" w:cstheme="minorBidi"/>
        </w:rPr>
      </w:pPr>
      <w:r w:rsidRPr="00F73275">
        <w:rPr>
          <w:rFonts w:asciiTheme="minorBidi" w:hAnsiTheme="minorBidi" w:cstheme="minorBidi"/>
          <w:b/>
          <w:sz w:val="26"/>
        </w:rPr>
        <w:t>9. Fuentes y trazabilidad</w:t>
      </w:r>
    </w:p>
    <w:p w14:paraId="2AC57B92" w14:textId="77777777" w:rsidR="00A52A3E" w:rsidRPr="00F73275" w:rsidRDefault="00000000" w:rsidP="00F73275">
      <w:pPr>
        <w:spacing w:after="80" w:line="276" w:lineRule="auto"/>
        <w:rPr>
          <w:rFonts w:asciiTheme="minorBidi" w:hAnsiTheme="minorBidi" w:cstheme="minorBidi"/>
        </w:rPr>
      </w:pPr>
      <w:r w:rsidRPr="00F73275">
        <w:rPr>
          <w:rFonts w:asciiTheme="minorBidi" w:hAnsiTheme="minorBidi" w:cstheme="minorBidi"/>
        </w:rPr>
        <w:t>[1] NIST. A Case Study of the Camp Fire—Fire Progression Timeline (TN 2135) y datos Appendix F. https://www.nist.gov/programs-projects/wildland-urban-interface-wui-fire-data-collection-parcel-vulnerabilities/nist/fire ; https://catalog.data.gov/dataset/data-supporting-the-case-study-of-the-2018-camp-fire</w:t>
      </w:r>
    </w:p>
    <w:p w14:paraId="752257E4" w14:textId="77777777" w:rsidR="00A52A3E" w:rsidRPr="00F73275" w:rsidRDefault="00000000" w:rsidP="00F73275">
      <w:pPr>
        <w:spacing w:after="80" w:line="276" w:lineRule="auto"/>
        <w:rPr>
          <w:rFonts w:asciiTheme="minorBidi" w:hAnsiTheme="minorBidi" w:cstheme="minorBidi"/>
        </w:rPr>
      </w:pPr>
      <w:r w:rsidRPr="00F73275">
        <w:rPr>
          <w:rFonts w:asciiTheme="minorBidi" w:hAnsiTheme="minorBidi" w:cstheme="minorBidi"/>
        </w:rPr>
        <w:t>[2] NIST. A Case Study of the Camp Fire—Notification, Evacuation, Traffic, and Temporary Refuge Areas (TN 2252), tabla 10. https://nvlpubs.nist.gov/nistpubs/TechnicalNotes/NIST.TN.2252.pdf</w:t>
      </w:r>
    </w:p>
    <w:p w14:paraId="4192CD73" w14:textId="77777777" w:rsidR="00A52A3E" w:rsidRPr="00F73275" w:rsidRDefault="00000000" w:rsidP="00F73275">
      <w:pPr>
        <w:spacing w:after="80" w:line="276" w:lineRule="auto"/>
        <w:rPr>
          <w:rFonts w:asciiTheme="minorBidi" w:hAnsiTheme="minorBidi" w:cstheme="minorBidi"/>
        </w:rPr>
      </w:pPr>
      <w:r w:rsidRPr="00F73275">
        <w:rPr>
          <w:rFonts w:asciiTheme="minorBidi" w:hAnsiTheme="minorBidi" w:cstheme="minorBidi"/>
        </w:rPr>
        <w:t>[3] Archivos de trabajo de este avance: `docs/avance_parcial.md`, `docs/auditoria_datos.md`, `docs/cronologia_base.md`, `docs/prototipo_avance.md`, `docs/resultado_prototipo.json`, `scripts/` y `tests/` del repositorio local ProyectoFinal-MODSIM. El remoto Git configurado no fue verificado como publicación de estos cambios.</w:t>
      </w:r>
    </w:p>
    <w:p w14:paraId="37E085ED" w14:textId="77777777" w:rsidR="00A52A3E" w:rsidRPr="00F73275" w:rsidRDefault="00000000" w:rsidP="00F73275">
      <w:pPr>
        <w:spacing w:after="80" w:line="276" w:lineRule="auto"/>
        <w:rPr>
          <w:rFonts w:asciiTheme="minorBidi" w:hAnsiTheme="minorBidi" w:cstheme="minorBidi"/>
        </w:rPr>
      </w:pPr>
      <w:r w:rsidRPr="00F73275">
        <w:rPr>
          <w:rFonts w:asciiTheme="minorBidi" w:hAnsiTheme="minorBidi" w:cstheme="minorBidi"/>
        </w:rPr>
        <w:t>[4] U.S. Census Bureau. TIGER/Line 2018, Roads (Butte County) y Places (California). https://www2.census.gov/geo/tiger/TIGER2018/ROADS/tl_2018_06007_roads.zip ; https://www2.census.gov/geo/tiger/TIGER2018/PLACE/tl_2018_06_place.zip</w:t>
      </w:r>
    </w:p>
    <w:p w14:paraId="3B7EA413" w14:textId="77777777" w:rsidR="00A52A3E" w:rsidRPr="00F73275" w:rsidRDefault="00000000" w:rsidP="00F73275">
      <w:pPr>
        <w:spacing w:after="80" w:line="276" w:lineRule="auto"/>
        <w:rPr>
          <w:rFonts w:asciiTheme="minorBidi" w:hAnsiTheme="minorBidi" w:cstheme="minorBidi"/>
        </w:rPr>
      </w:pPr>
      <w:r w:rsidRPr="00F73275">
        <w:rPr>
          <w:rFonts w:asciiTheme="minorBidi" w:hAnsiTheme="minorBidi" w:cstheme="minorBidi"/>
        </w:rPr>
        <w:t>[5] WorldPop. Total Population 100 m ImageServer, recorte 2018. https://worldpop.arcgis.com/arcgis/rest/services/WorldPop_Total_Population_100m/ImageServer</w:t>
      </w:r>
    </w:p>
    <w:p w14:paraId="0469319E" w14:textId="77777777" w:rsidR="00A52A3E" w:rsidRPr="00F73275" w:rsidRDefault="00000000" w:rsidP="00F73275">
      <w:pPr>
        <w:spacing w:after="80" w:line="276" w:lineRule="auto"/>
        <w:rPr>
          <w:rFonts w:asciiTheme="minorBidi" w:hAnsiTheme="minorBidi" w:cstheme="minorBidi"/>
        </w:rPr>
      </w:pPr>
      <w:r w:rsidRPr="00F73275">
        <w:rPr>
          <w:rFonts w:asciiTheme="minorBidi" w:hAnsiTheme="minorBidi" w:cstheme="minorBidi"/>
        </w:rPr>
        <w:t>[6] Butte County Association of Governments. Population Estimates—Historical. https://www.bcag.org/population-estimates-historical</w:t>
      </w:r>
    </w:p>
    <w:p w14:paraId="52A11D2A" w14:textId="77777777" w:rsidR="00A52A3E" w:rsidRPr="00F73275" w:rsidRDefault="00000000" w:rsidP="00F73275">
      <w:pPr>
        <w:spacing w:after="80" w:line="276" w:lineRule="auto"/>
        <w:rPr>
          <w:rFonts w:asciiTheme="minorBidi" w:hAnsiTheme="minorBidi" w:cstheme="minorBidi"/>
        </w:rPr>
      </w:pPr>
      <w:r w:rsidRPr="00F73275">
        <w:rPr>
          <w:rFonts w:asciiTheme="minorBidi" w:hAnsiTheme="minorBidi" w:cstheme="minorBidi"/>
        </w:rPr>
        <w:t>[7] LANDFIRE. LF2016 FBFM40 CONUS ImageServer. https://lfps.usgs.gov/arcgis/rest/services/Landfire_LF2016/LF2016_FBFM40_CONUS/ImageServer</w:t>
      </w:r>
    </w:p>
    <w:p w14:paraId="09E8B8E4" w14:textId="77777777" w:rsidR="00A52A3E" w:rsidRPr="00F73275" w:rsidRDefault="00000000" w:rsidP="00F73275">
      <w:pPr>
        <w:spacing w:after="80" w:line="276" w:lineRule="auto"/>
        <w:rPr>
          <w:rFonts w:asciiTheme="minorBidi" w:hAnsiTheme="minorBidi" w:cstheme="minorBidi"/>
        </w:rPr>
      </w:pPr>
      <w:r w:rsidRPr="00F73275">
        <w:rPr>
          <w:rFonts w:asciiTheme="minorBidi" w:hAnsiTheme="minorBidi" w:cstheme="minorBidi"/>
        </w:rPr>
        <w:t>[8] USGS. 3DEP Elevation ImageServer. https://elevation.nationalmap.gov/arcgis/rest/services/3DEPElevation/ImageServer</w:t>
      </w:r>
    </w:p>
    <w:p w14:paraId="4009B422" w14:textId="77777777" w:rsidR="00A52A3E" w:rsidRPr="00F73275" w:rsidRDefault="00000000" w:rsidP="00F73275">
      <w:pPr>
        <w:spacing w:after="80" w:line="276" w:lineRule="auto"/>
        <w:rPr>
          <w:rFonts w:asciiTheme="minorBidi" w:hAnsiTheme="minorBidi" w:cstheme="minorBidi"/>
        </w:rPr>
      </w:pPr>
      <w:r w:rsidRPr="00F73275">
        <w:rPr>
          <w:rFonts w:asciiTheme="minorBidi" w:hAnsiTheme="minorBidi" w:cstheme="minorBidi"/>
        </w:rPr>
        <w:t>[9] Butte County. Camp Fire After Action Report, fuente localizada para respuesta y albergues. https://www.buttecounty.net/DocumentCenter/View/3849/Camp-Fire-After-Action-Report-PDF</w:t>
      </w:r>
    </w:p>
    <w:p w14:paraId="4F5043C2" w14:textId="77777777" w:rsidR="00A52A3E" w:rsidRPr="00F73275" w:rsidRDefault="00000000" w:rsidP="00F73275">
      <w:pPr>
        <w:keepNext/>
        <w:spacing w:before="240" w:after="100" w:line="276" w:lineRule="auto"/>
        <w:rPr>
          <w:rFonts w:asciiTheme="minorBidi" w:hAnsiTheme="minorBidi" w:cstheme="minorBidi"/>
        </w:rPr>
      </w:pPr>
      <w:r w:rsidRPr="00F73275">
        <w:rPr>
          <w:rFonts w:asciiTheme="minorBidi" w:hAnsiTheme="minorBidi" w:cstheme="minorBidi"/>
          <w:b/>
          <w:sz w:val="26"/>
        </w:rPr>
        <w:t>10. Uso de IA y control de afirmaciones</w:t>
      </w:r>
    </w:p>
    <w:p w14:paraId="55444749" w14:textId="77777777" w:rsidR="00A52A3E" w:rsidRPr="00F73275" w:rsidRDefault="00000000" w:rsidP="00F73275">
      <w:pPr>
        <w:spacing w:after="120" w:line="276" w:lineRule="auto"/>
        <w:rPr>
          <w:rFonts w:asciiTheme="minorBidi" w:hAnsiTheme="minorBidi" w:cstheme="minorBidi"/>
        </w:rPr>
      </w:pPr>
      <w:r w:rsidRPr="00F73275">
        <w:rPr>
          <w:rFonts w:asciiTheme="minorBidi" w:hAnsiTheme="minorBidi" w:cstheme="minorBidi"/>
        </w:rPr>
        <w:t>Se empleó IA para estructurar el avance, apoyar la búsqueda de fuentes, redactar y programar el prototipo. Las cifras históricas del texto se contrastaron con archivos o páginas institucionales citados; los valores del prototipo se clasifican expresamente como supuestos. El equipo debe revisar críticamente las reglas y conservar prompts y decisiones para el informe final, conforme a la guía del curso. No se atribuyen a integrantes concretos tareas cuyo reparto no está confirmado.</w:t>
      </w:r>
    </w:p>
    <w:p w14:paraId="376FA53F" w14:textId="77777777" w:rsidR="00A52A3E" w:rsidRPr="00F73275" w:rsidRDefault="00000000" w:rsidP="00F73275">
      <w:pPr>
        <w:spacing w:line="276" w:lineRule="auto"/>
        <w:rPr>
          <w:rFonts w:asciiTheme="minorBidi" w:hAnsiTheme="minorBidi" w:cstheme="minorBidi"/>
        </w:rPr>
      </w:pPr>
      <w:r w:rsidRPr="00F73275">
        <w:rPr>
          <w:rFonts w:asciiTheme="minorBidi" w:hAnsiTheme="minorBidi" w:cstheme="minorBidi"/>
        </w:rPr>
        <w:br w:type="page"/>
      </w:r>
    </w:p>
    <w:p w14:paraId="512320AD" w14:textId="77777777" w:rsidR="00A52A3E" w:rsidRPr="00F73275" w:rsidRDefault="00000000" w:rsidP="00F73275">
      <w:pPr>
        <w:keepNext/>
        <w:spacing w:before="240" w:after="100" w:line="276" w:lineRule="auto"/>
        <w:rPr>
          <w:rFonts w:asciiTheme="minorBidi" w:hAnsiTheme="minorBidi" w:cstheme="minorBidi"/>
        </w:rPr>
      </w:pPr>
      <w:r w:rsidRPr="00F73275">
        <w:rPr>
          <w:rFonts w:asciiTheme="minorBidi" w:hAnsiTheme="minorBidi" w:cstheme="minorBidi"/>
          <w:b/>
          <w:sz w:val="26"/>
        </w:rPr>
        <w:lastRenderedPageBreak/>
        <w:t>Anexo A. Propuesta y evidencia aportadas por el equipo</w:t>
      </w:r>
    </w:p>
    <w:p w14:paraId="4BA96EEE" w14:textId="23DF5A76" w:rsidR="00A52A3E" w:rsidRPr="00F73275" w:rsidRDefault="00F73275" w:rsidP="00F73275">
      <w:pPr>
        <w:spacing w:after="120" w:line="276" w:lineRule="auto"/>
        <w:rPr>
          <w:rFonts w:asciiTheme="minorBidi" w:hAnsiTheme="minorBidi" w:cstheme="minorBidi"/>
        </w:rPr>
      </w:pPr>
      <w:r w:rsidRPr="00F73275">
        <w:rPr>
          <w:rFonts w:asciiTheme="minorBidi" w:hAnsiTheme="minorBidi" w:cstheme="minorBidi"/>
        </w:rPr>
        <w:t>L</w:t>
      </w:r>
      <w:r w:rsidR="00000000" w:rsidRPr="00F73275">
        <w:rPr>
          <w:rFonts w:asciiTheme="minorBidi" w:hAnsiTheme="minorBidi" w:cstheme="minorBidi"/>
        </w:rPr>
        <w:t xml:space="preserve">a propuesta inicial y una captura de </w:t>
      </w:r>
      <w:proofErr w:type="spellStart"/>
      <w:r w:rsidR="00000000" w:rsidRPr="00F73275">
        <w:rPr>
          <w:rFonts w:asciiTheme="minorBidi" w:hAnsiTheme="minorBidi" w:cstheme="minorBidi"/>
        </w:rPr>
        <w:t>Canvas</w:t>
      </w:r>
      <w:proofErr w:type="spellEnd"/>
      <w:r w:rsidR="00000000" w:rsidRPr="00F73275">
        <w:rPr>
          <w:rFonts w:asciiTheme="minorBidi" w:hAnsiTheme="minorBidi" w:cstheme="minorBidi"/>
        </w:rPr>
        <w:t xml:space="preserve"> con estado «Complete». El equipo indicó que ese cambio de estado y la confirmación verbal del profesor constituyen su evidencia de aprobación. La página no contiene un correo electrónico reproducido; por ello no se la describe como captura de correo.</w:t>
      </w:r>
    </w:p>
    <w:p w14:paraId="3E117162" w14:textId="77777777" w:rsidR="00A52A3E" w:rsidRPr="00F73275" w:rsidRDefault="00000000" w:rsidP="00F73275">
      <w:pPr>
        <w:spacing w:line="276" w:lineRule="auto"/>
        <w:jc w:val="center"/>
        <w:rPr>
          <w:rFonts w:asciiTheme="minorBidi" w:hAnsiTheme="minorBidi" w:cstheme="minorBidi"/>
        </w:rPr>
      </w:pPr>
      <w:r w:rsidRPr="00F73275">
        <w:rPr>
          <w:rFonts w:asciiTheme="minorBidi" w:hAnsiTheme="minorBidi" w:cstheme="minorBidi"/>
          <w:noProof/>
        </w:rPr>
        <w:drawing>
          <wp:inline distT="0" distB="0" distL="0" distR="0" wp14:anchorId="3E379D09" wp14:editId="76903357">
            <wp:extent cx="5486400" cy="71000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7100047"/>
                    </a:xfrm>
                    <a:prstGeom prst="rect">
                      <a:avLst/>
                    </a:prstGeom>
                  </pic:spPr>
                </pic:pic>
              </a:graphicData>
            </a:graphic>
          </wp:inline>
        </w:drawing>
      </w:r>
    </w:p>
    <w:sectPr w:rsidR="00A52A3E" w:rsidRPr="00F7327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FB15A" w14:textId="77777777" w:rsidR="00ED22CE" w:rsidRDefault="00ED22CE">
      <w:r>
        <w:separator/>
      </w:r>
    </w:p>
  </w:endnote>
  <w:endnote w:type="continuationSeparator" w:id="0">
    <w:p w14:paraId="74673556" w14:textId="77777777" w:rsidR="00ED22CE" w:rsidRDefault="00ED2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EE1C5" w14:textId="77777777" w:rsidR="00ED22CE" w:rsidRDefault="00ED22CE">
      <w:r>
        <w:separator/>
      </w:r>
    </w:p>
  </w:footnote>
  <w:footnote w:type="continuationSeparator" w:id="0">
    <w:p w14:paraId="5CC6E452" w14:textId="77777777" w:rsidR="00ED22CE" w:rsidRDefault="00ED22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54ECB9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817E439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6BC203F"/>
    <w:multiLevelType w:val="hybridMultilevel"/>
    <w:tmpl w:val="FFFFFFFF"/>
    <w:lvl w:ilvl="0" w:tplc="D25496AC">
      <w:start w:val="1"/>
      <w:numFmt w:val="decimal"/>
      <w:lvlText w:val="•"/>
      <w:lvlJc w:val="left"/>
      <w:pPr>
        <w:ind w:left="720" w:hanging="360"/>
      </w:pPr>
    </w:lvl>
    <w:lvl w:ilvl="1" w:tplc="AD3434E4">
      <w:start w:val="1"/>
      <w:numFmt w:val="lowerLetter"/>
      <w:lvlText w:val="%2."/>
      <w:lvlJc w:val="left"/>
      <w:pPr>
        <w:ind w:left="1440" w:hanging="360"/>
      </w:pPr>
    </w:lvl>
    <w:lvl w:ilvl="2" w:tplc="8F4A9EB0">
      <w:start w:val="1"/>
      <w:numFmt w:val="lowerRoman"/>
      <w:lvlText w:val="%3."/>
      <w:lvlJc w:val="right"/>
      <w:pPr>
        <w:ind w:left="2160" w:hanging="180"/>
      </w:pPr>
    </w:lvl>
    <w:lvl w:ilvl="3" w:tplc="62607000">
      <w:start w:val="1"/>
      <w:numFmt w:val="decimal"/>
      <w:lvlText w:val="%4."/>
      <w:lvlJc w:val="left"/>
      <w:pPr>
        <w:ind w:left="2880" w:hanging="360"/>
      </w:pPr>
    </w:lvl>
    <w:lvl w:ilvl="4" w:tplc="36D62302">
      <w:start w:val="1"/>
      <w:numFmt w:val="lowerLetter"/>
      <w:lvlText w:val="%5."/>
      <w:lvlJc w:val="left"/>
      <w:pPr>
        <w:ind w:left="3600" w:hanging="360"/>
      </w:pPr>
    </w:lvl>
    <w:lvl w:ilvl="5" w:tplc="475AC9D6">
      <w:start w:val="1"/>
      <w:numFmt w:val="lowerRoman"/>
      <w:lvlText w:val="%6."/>
      <w:lvlJc w:val="right"/>
      <w:pPr>
        <w:ind w:left="4320" w:hanging="180"/>
      </w:pPr>
    </w:lvl>
    <w:lvl w:ilvl="6" w:tplc="B2D2C81C">
      <w:start w:val="1"/>
      <w:numFmt w:val="decimal"/>
      <w:lvlText w:val="%7."/>
      <w:lvlJc w:val="left"/>
      <w:pPr>
        <w:ind w:left="5040" w:hanging="360"/>
      </w:pPr>
    </w:lvl>
    <w:lvl w:ilvl="7" w:tplc="87C64872">
      <w:start w:val="1"/>
      <w:numFmt w:val="lowerLetter"/>
      <w:lvlText w:val="%8."/>
      <w:lvlJc w:val="left"/>
      <w:pPr>
        <w:ind w:left="5760" w:hanging="360"/>
      </w:pPr>
    </w:lvl>
    <w:lvl w:ilvl="8" w:tplc="8EE8D38A">
      <w:start w:val="1"/>
      <w:numFmt w:val="lowerRoman"/>
      <w:lvlText w:val="%9."/>
      <w:lvlJc w:val="right"/>
      <w:pPr>
        <w:ind w:left="6480" w:hanging="180"/>
      </w:pPr>
    </w:lvl>
  </w:abstractNum>
  <w:abstractNum w:abstractNumId="3" w15:restartNumberingAfterBreak="0">
    <w:nsid w:val="0C6E76CC"/>
    <w:multiLevelType w:val="hybridMultilevel"/>
    <w:tmpl w:val="609E1752"/>
    <w:lvl w:ilvl="0" w:tplc="11C2BC84">
      <w:start w:val="1"/>
      <w:numFmt w:val="bullet"/>
      <w:lvlText w:val="•"/>
      <w:lvlJc w:val="left"/>
      <w:pPr>
        <w:ind w:left="480" w:hanging="260"/>
      </w:pPr>
    </w:lvl>
    <w:lvl w:ilvl="1" w:tplc="CE88C186">
      <w:numFmt w:val="decimal"/>
      <w:lvlText w:val=""/>
      <w:lvlJc w:val="left"/>
    </w:lvl>
    <w:lvl w:ilvl="2" w:tplc="BFA2558C">
      <w:numFmt w:val="decimal"/>
      <w:lvlText w:val=""/>
      <w:lvlJc w:val="left"/>
    </w:lvl>
    <w:lvl w:ilvl="3" w:tplc="609A8334">
      <w:numFmt w:val="decimal"/>
      <w:lvlText w:val=""/>
      <w:lvlJc w:val="left"/>
    </w:lvl>
    <w:lvl w:ilvl="4" w:tplc="0094ACDC">
      <w:numFmt w:val="decimal"/>
      <w:lvlText w:val=""/>
      <w:lvlJc w:val="left"/>
    </w:lvl>
    <w:lvl w:ilvl="5" w:tplc="18FE2FA6">
      <w:numFmt w:val="decimal"/>
      <w:lvlText w:val=""/>
      <w:lvlJc w:val="left"/>
    </w:lvl>
    <w:lvl w:ilvl="6" w:tplc="5B205526">
      <w:numFmt w:val="decimal"/>
      <w:lvlText w:val=""/>
      <w:lvlJc w:val="left"/>
    </w:lvl>
    <w:lvl w:ilvl="7" w:tplc="FFB6749A">
      <w:numFmt w:val="decimal"/>
      <w:lvlText w:val=""/>
      <w:lvlJc w:val="left"/>
    </w:lvl>
    <w:lvl w:ilvl="8" w:tplc="9154D31C">
      <w:numFmt w:val="decimal"/>
      <w:lvlText w:val=""/>
      <w:lvlJc w:val="left"/>
    </w:lvl>
  </w:abstractNum>
  <w:abstractNum w:abstractNumId="4" w15:restartNumberingAfterBreak="0">
    <w:nsid w:val="41942AB6"/>
    <w:multiLevelType w:val="hybridMultilevel"/>
    <w:tmpl w:val="FFFFFFFF"/>
    <w:lvl w:ilvl="0" w:tplc="0134A7B0">
      <w:start w:val="1"/>
      <w:numFmt w:val="decimal"/>
      <w:lvlText w:val="%1."/>
      <w:lvlJc w:val="left"/>
      <w:pPr>
        <w:ind w:left="720" w:hanging="360"/>
      </w:pPr>
    </w:lvl>
    <w:lvl w:ilvl="1" w:tplc="A7948AF0">
      <w:start w:val="1"/>
      <w:numFmt w:val="lowerLetter"/>
      <w:lvlText w:val="%2."/>
      <w:lvlJc w:val="left"/>
      <w:pPr>
        <w:ind w:left="1440" w:hanging="360"/>
      </w:pPr>
    </w:lvl>
    <w:lvl w:ilvl="2" w:tplc="967C811E">
      <w:start w:val="1"/>
      <w:numFmt w:val="lowerRoman"/>
      <w:lvlText w:val="%3."/>
      <w:lvlJc w:val="right"/>
      <w:pPr>
        <w:ind w:left="2160" w:hanging="180"/>
      </w:pPr>
    </w:lvl>
    <w:lvl w:ilvl="3" w:tplc="F09E8308">
      <w:start w:val="1"/>
      <w:numFmt w:val="decimal"/>
      <w:lvlText w:val="%4."/>
      <w:lvlJc w:val="left"/>
      <w:pPr>
        <w:ind w:left="2880" w:hanging="360"/>
      </w:pPr>
    </w:lvl>
    <w:lvl w:ilvl="4" w:tplc="5C08207C">
      <w:start w:val="1"/>
      <w:numFmt w:val="lowerLetter"/>
      <w:lvlText w:val="%5."/>
      <w:lvlJc w:val="left"/>
      <w:pPr>
        <w:ind w:left="3600" w:hanging="360"/>
      </w:pPr>
    </w:lvl>
    <w:lvl w:ilvl="5" w:tplc="9E3E5984">
      <w:start w:val="1"/>
      <w:numFmt w:val="lowerRoman"/>
      <w:lvlText w:val="%6."/>
      <w:lvlJc w:val="right"/>
      <w:pPr>
        <w:ind w:left="4320" w:hanging="180"/>
      </w:pPr>
    </w:lvl>
    <w:lvl w:ilvl="6" w:tplc="A1386392">
      <w:start w:val="1"/>
      <w:numFmt w:val="decimal"/>
      <w:lvlText w:val="%7."/>
      <w:lvlJc w:val="left"/>
      <w:pPr>
        <w:ind w:left="5040" w:hanging="360"/>
      </w:pPr>
    </w:lvl>
    <w:lvl w:ilvl="7" w:tplc="6002B334">
      <w:start w:val="1"/>
      <w:numFmt w:val="lowerLetter"/>
      <w:lvlText w:val="%8."/>
      <w:lvlJc w:val="left"/>
      <w:pPr>
        <w:ind w:left="5760" w:hanging="360"/>
      </w:pPr>
    </w:lvl>
    <w:lvl w:ilvl="8" w:tplc="82B84AD8">
      <w:start w:val="1"/>
      <w:numFmt w:val="lowerRoman"/>
      <w:lvlText w:val="%9."/>
      <w:lvlJc w:val="right"/>
      <w:pPr>
        <w:ind w:left="6480" w:hanging="180"/>
      </w:pPr>
    </w:lvl>
  </w:abstractNum>
  <w:abstractNum w:abstractNumId="5" w15:restartNumberingAfterBreak="0">
    <w:nsid w:val="554F51AD"/>
    <w:multiLevelType w:val="hybridMultilevel"/>
    <w:tmpl w:val="FFFFFFFF"/>
    <w:lvl w:ilvl="0" w:tplc="2050DFEE">
      <w:start w:val="1"/>
      <w:numFmt w:val="decimal"/>
      <w:lvlText w:val="%1."/>
      <w:lvlJc w:val="left"/>
      <w:pPr>
        <w:ind w:left="720" w:hanging="360"/>
      </w:pPr>
    </w:lvl>
    <w:lvl w:ilvl="1" w:tplc="70D4D40C">
      <w:start w:val="1"/>
      <w:numFmt w:val="decimal"/>
      <w:lvlText w:val="(7)"/>
      <w:lvlJc w:val="left"/>
      <w:pPr>
        <w:ind w:left="1440" w:hanging="360"/>
      </w:pPr>
    </w:lvl>
    <w:lvl w:ilvl="2" w:tplc="8C54FDEA">
      <w:start w:val="1"/>
      <w:numFmt w:val="lowerRoman"/>
      <w:lvlText w:val="%3."/>
      <w:lvlJc w:val="right"/>
      <w:pPr>
        <w:ind w:left="2160" w:hanging="180"/>
      </w:pPr>
    </w:lvl>
    <w:lvl w:ilvl="3" w:tplc="9AAEB21C">
      <w:start w:val="1"/>
      <w:numFmt w:val="decimal"/>
      <w:lvlText w:val="%4."/>
      <w:lvlJc w:val="left"/>
      <w:pPr>
        <w:ind w:left="2880" w:hanging="360"/>
      </w:pPr>
    </w:lvl>
    <w:lvl w:ilvl="4" w:tplc="6002A648">
      <w:start w:val="1"/>
      <w:numFmt w:val="lowerLetter"/>
      <w:lvlText w:val="%5."/>
      <w:lvlJc w:val="left"/>
      <w:pPr>
        <w:ind w:left="3600" w:hanging="360"/>
      </w:pPr>
    </w:lvl>
    <w:lvl w:ilvl="5" w:tplc="C67865E4">
      <w:start w:val="1"/>
      <w:numFmt w:val="lowerRoman"/>
      <w:lvlText w:val="%6."/>
      <w:lvlJc w:val="right"/>
      <w:pPr>
        <w:ind w:left="4320" w:hanging="180"/>
      </w:pPr>
    </w:lvl>
    <w:lvl w:ilvl="6" w:tplc="60169E72">
      <w:start w:val="1"/>
      <w:numFmt w:val="decimal"/>
      <w:lvlText w:val="%7."/>
      <w:lvlJc w:val="left"/>
      <w:pPr>
        <w:ind w:left="5040" w:hanging="360"/>
      </w:pPr>
    </w:lvl>
    <w:lvl w:ilvl="7" w:tplc="00004BD8">
      <w:start w:val="1"/>
      <w:numFmt w:val="lowerLetter"/>
      <w:lvlText w:val="%8."/>
      <w:lvlJc w:val="left"/>
      <w:pPr>
        <w:ind w:left="5760" w:hanging="360"/>
      </w:pPr>
    </w:lvl>
    <w:lvl w:ilvl="8" w:tplc="2BC6B57A">
      <w:start w:val="1"/>
      <w:numFmt w:val="lowerRoman"/>
      <w:lvlText w:val="%9."/>
      <w:lvlJc w:val="right"/>
      <w:pPr>
        <w:ind w:left="6480" w:hanging="180"/>
      </w:pPr>
    </w:lvl>
  </w:abstractNum>
  <w:abstractNum w:abstractNumId="6" w15:restartNumberingAfterBreak="0">
    <w:nsid w:val="5B4DDB2C"/>
    <w:multiLevelType w:val="hybridMultilevel"/>
    <w:tmpl w:val="FFFFFFFF"/>
    <w:lvl w:ilvl="0" w:tplc="5922F77C">
      <w:start w:val="1"/>
      <w:numFmt w:val="decimal"/>
      <w:lvlText w:val="•"/>
      <w:lvlJc w:val="left"/>
      <w:pPr>
        <w:ind w:left="720" w:hanging="360"/>
      </w:pPr>
    </w:lvl>
    <w:lvl w:ilvl="1" w:tplc="ECFAC85A">
      <w:start w:val="1"/>
      <w:numFmt w:val="lowerLetter"/>
      <w:lvlText w:val="%2."/>
      <w:lvlJc w:val="left"/>
      <w:pPr>
        <w:ind w:left="1440" w:hanging="360"/>
      </w:pPr>
    </w:lvl>
    <w:lvl w:ilvl="2" w:tplc="BDD04C18">
      <w:start w:val="1"/>
      <w:numFmt w:val="lowerRoman"/>
      <w:lvlText w:val="%3."/>
      <w:lvlJc w:val="right"/>
      <w:pPr>
        <w:ind w:left="2160" w:hanging="180"/>
      </w:pPr>
    </w:lvl>
    <w:lvl w:ilvl="3" w:tplc="AE0A5FF2">
      <w:start w:val="1"/>
      <w:numFmt w:val="decimal"/>
      <w:lvlText w:val="%4."/>
      <w:lvlJc w:val="left"/>
      <w:pPr>
        <w:ind w:left="2880" w:hanging="360"/>
      </w:pPr>
    </w:lvl>
    <w:lvl w:ilvl="4" w:tplc="5F9660DC">
      <w:start w:val="1"/>
      <w:numFmt w:val="lowerLetter"/>
      <w:lvlText w:val="%5."/>
      <w:lvlJc w:val="left"/>
      <w:pPr>
        <w:ind w:left="3600" w:hanging="360"/>
      </w:pPr>
    </w:lvl>
    <w:lvl w:ilvl="5" w:tplc="6AF84090">
      <w:start w:val="1"/>
      <w:numFmt w:val="lowerRoman"/>
      <w:lvlText w:val="%6."/>
      <w:lvlJc w:val="right"/>
      <w:pPr>
        <w:ind w:left="4320" w:hanging="180"/>
      </w:pPr>
    </w:lvl>
    <w:lvl w:ilvl="6" w:tplc="366C5F6C">
      <w:start w:val="1"/>
      <w:numFmt w:val="decimal"/>
      <w:lvlText w:val="%7."/>
      <w:lvlJc w:val="left"/>
      <w:pPr>
        <w:ind w:left="5040" w:hanging="360"/>
      </w:pPr>
    </w:lvl>
    <w:lvl w:ilvl="7" w:tplc="35CA17AC">
      <w:start w:val="1"/>
      <w:numFmt w:val="lowerLetter"/>
      <w:lvlText w:val="%8."/>
      <w:lvlJc w:val="left"/>
      <w:pPr>
        <w:ind w:left="5760" w:hanging="360"/>
      </w:pPr>
    </w:lvl>
    <w:lvl w:ilvl="8" w:tplc="947E1946">
      <w:start w:val="1"/>
      <w:numFmt w:val="lowerRoman"/>
      <w:lvlText w:val="%9."/>
      <w:lvlJc w:val="right"/>
      <w:pPr>
        <w:ind w:left="6480" w:hanging="180"/>
      </w:pPr>
    </w:lvl>
  </w:abstractNum>
  <w:abstractNum w:abstractNumId="7" w15:restartNumberingAfterBreak="0">
    <w:nsid w:val="66C02A0F"/>
    <w:multiLevelType w:val="hybridMultilevel"/>
    <w:tmpl w:val="7D3A9896"/>
    <w:lvl w:ilvl="0" w:tplc="217E67E6">
      <w:start w:val="1"/>
      <w:numFmt w:val="bullet"/>
      <w:lvlText w:val="●"/>
      <w:lvlJc w:val="left"/>
      <w:pPr>
        <w:ind w:left="720" w:hanging="360"/>
      </w:pPr>
    </w:lvl>
    <w:lvl w:ilvl="1" w:tplc="614036A8">
      <w:start w:val="1"/>
      <w:numFmt w:val="bullet"/>
      <w:lvlText w:val="○"/>
      <w:lvlJc w:val="left"/>
      <w:pPr>
        <w:ind w:left="1440" w:hanging="360"/>
      </w:pPr>
    </w:lvl>
    <w:lvl w:ilvl="2" w:tplc="511E7D9A">
      <w:start w:val="1"/>
      <w:numFmt w:val="bullet"/>
      <w:lvlText w:val="■"/>
      <w:lvlJc w:val="left"/>
      <w:pPr>
        <w:ind w:left="2160" w:hanging="360"/>
      </w:pPr>
    </w:lvl>
    <w:lvl w:ilvl="3" w:tplc="FAEE4834">
      <w:start w:val="1"/>
      <w:numFmt w:val="bullet"/>
      <w:lvlText w:val="●"/>
      <w:lvlJc w:val="left"/>
      <w:pPr>
        <w:ind w:left="2880" w:hanging="360"/>
      </w:pPr>
    </w:lvl>
    <w:lvl w:ilvl="4" w:tplc="880471F4">
      <w:start w:val="1"/>
      <w:numFmt w:val="bullet"/>
      <w:lvlText w:val="○"/>
      <w:lvlJc w:val="left"/>
      <w:pPr>
        <w:ind w:left="3600" w:hanging="360"/>
      </w:pPr>
    </w:lvl>
    <w:lvl w:ilvl="5" w:tplc="FB7C4912">
      <w:start w:val="1"/>
      <w:numFmt w:val="bullet"/>
      <w:lvlText w:val="■"/>
      <w:lvlJc w:val="left"/>
      <w:pPr>
        <w:ind w:left="4320" w:hanging="360"/>
      </w:pPr>
    </w:lvl>
    <w:lvl w:ilvl="6" w:tplc="B67643CA">
      <w:start w:val="1"/>
      <w:numFmt w:val="bullet"/>
      <w:lvlText w:val="●"/>
      <w:lvlJc w:val="left"/>
      <w:pPr>
        <w:ind w:left="5040" w:hanging="360"/>
      </w:pPr>
    </w:lvl>
    <w:lvl w:ilvl="7" w:tplc="2AE2894E">
      <w:start w:val="1"/>
      <w:numFmt w:val="bullet"/>
      <w:lvlText w:val="●"/>
      <w:lvlJc w:val="left"/>
      <w:pPr>
        <w:ind w:left="5760" w:hanging="360"/>
      </w:pPr>
    </w:lvl>
    <w:lvl w:ilvl="8" w:tplc="D7A44530">
      <w:start w:val="1"/>
      <w:numFmt w:val="bullet"/>
      <w:lvlText w:val="●"/>
      <w:lvlJc w:val="left"/>
      <w:pPr>
        <w:ind w:left="6480" w:hanging="360"/>
      </w:pPr>
    </w:lvl>
  </w:abstractNum>
  <w:abstractNum w:abstractNumId="8" w15:restartNumberingAfterBreak="0">
    <w:nsid w:val="6A5B63B6"/>
    <w:multiLevelType w:val="hybridMultilevel"/>
    <w:tmpl w:val="02A854D0"/>
    <w:lvl w:ilvl="0" w:tplc="28C8F4D8">
      <w:start w:val="1"/>
      <w:numFmt w:val="bullet"/>
      <w:lvlText w:val="●"/>
      <w:lvlJc w:val="left"/>
      <w:pPr>
        <w:ind w:left="720" w:hanging="360"/>
      </w:pPr>
    </w:lvl>
    <w:lvl w:ilvl="1" w:tplc="97563BFA">
      <w:start w:val="1"/>
      <w:numFmt w:val="bullet"/>
      <w:lvlText w:val="○"/>
      <w:lvlJc w:val="left"/>
      <w:pPr>
        <w:ind w:left="1440" w:hanging="360"/>
      </w:pPr>
    </w:lvl>
    <w:lvl w:ilvl="2" w:tplc="419A162A">
      <w:start w:val="1"/>
      <w:numFmt w:val="bullet"/>
      <w:lvlText w:val="■"/>
      <w:lvlJc w:val="left"/>
      <w:pPr>
        <w:ind w:left="2160" w:hanging="360"/>
      </w:pPr>
    </w:lvl>
    <w:lvl w:ilvl="3" w:tplc="8EE44662">
      <w:start w:val="1"/>
      <w:numFmt w:val="bullet"/>
      <w:lvlText w:val="●"/>
      <w:lvlJc w:val="left"/>
      <w:pPr>
        <w:ind w:left="2880" w:hanging="360"/>
      </w:pPr>
    </w:lvl>
    <w:lvl w:ilvl="4" w:tplc="7410E73A">
      <w:start w:val="1"/>
      <w:numFmt w:val="bullet"/>
      <w:lvlText w:val="○"/>
      <w:lvlJc w:val="left"/>
      <w:pPr>
        <w:ind w:left="3600" w:hanging="360"/>
      </w:pPr>
    </w:lvl>
    <w:lvl w:ilvl="5" w:tplc="346EDE7A">
      <w:start w:val="1"/>
      <w:numFmt w:val="bullet"/>
      <w:lvlText w:val="■"/>
      <w:lvlJc w:val="left"/>
      <w:pPr>
        <w:ind w:left="4320" w:hanging="360"/>
      </w:pPr>
    </w:lvl>
    <w:lvl w:ilvl="6" w:tplc="98B27A66">
      <w:start w:val="1"/>
      <w:numFmt w:val="bullet"/>
      <w:lvlText w:val="●"/>
      <w:lvlJc w:val="left"/>
      <w:pPr>
        <w:ind w:left="5040" w:hanging="360"/>
      </w:pPr>
    </w:lvl>
    <w:lvl w:ilvl="7" w:tplc="FF16A546">
      <w:start w:val="1"/>
      <w:numFmt w:val="bullet"/>
      <w:lvlText w:val="●"/>
      <w:lvlJc w:val="left"/>
      <w:pPr>
        <w:ind w:left="5760" w:hanging="360"/>
      </w:pPr>
    </w:lvl>
    <w:lvl w:ilvl="8" w:tplc="02BA100A">
      <w:start w:val="1"/>
      <w:numFmt w:val="bullet"/>
      <w:lvlText w:val="●"/>
      <w:lvlJc w:val="left"/>
      <w:pPr>
        <w:ind w:left="6480" w:hanging="360"/>
      </w:pPr>
    </w:lvl>
  </w:abstractNum>
  <w:abstractNum w:abstractNumId="9" w15:restartNumberingAfterBreak="0">
    <w:nsid w:val="6B98D4C3"/>
    <w:multiLevelType w:val="hybridMultilevel"/>
    <w:tmpl w:val="0C22B204"/>
    <w:lvl w:ilvl="0" w:tplc="D488EC44">
      <w:start w:val="1"/>
      <w:numFmt w:val="decimal"/>
      <w:lvlText w:val="•"/>
      <w:lvlJc w:val="left"/>
      <w:pPr>
        <w:ind w:left="720" w:hanging="360"/>
      </w:pPr>
    </w:lvl>
    <w:lvl w:ilvl="1" w:tplc="9278ADCA">
      <w:start w:val="1"/>
      <w:numFmt w:val="lowerLetter"/>
      <w:lvlText w:val="%2."/>
      <w:lvlJc w:val="left"/>
      <w:pPr>
        <w:ind w:left="1440" w:hanging="360"/>
      </w:pPr>
    </w:lvl>
    <w:lvl w:ilvl="2" w:tplc="A2CA9BBA">
      <w:start w:val="1"/>
      <w:numFmt w:val="lowerRoman"/>
      <w:lvlText w:val="%3."/>
      <w:lvlJc w:val="right"/>
      <w:pPr>
        <w:ind w:left="2160" w:hanging="180"/>
      </w:pPr>
    </w:lvl>
    <w:lvl w:ilvl="3" w:tplc="D83E85B6">
      <w:start w:val="1"/>
      <w:numFmt w:val="decimal"/>
      <w:lvlText w:val="%4."/>
      <w:lvlJc w:val="left"/>
      <w:pPr>
        <w:ind w:left="2880" w:hanging="360"/>
      </w:pPr>
    </w:lvl>
    <w:lvl w:ilvl="4" w:tplc="004250F8">
      <w:start w:val="1"/>
      <w:numFmt w:val="lowerLetter"/>
      <w:lvlText w:val="%5."/>
      <w:lvlJc w:val="left"/>
      <w:pPr>
        <w:ind w:left="3600" w:hanging="360"/>
      </w:pPr>
    </w:lvl>
    <w:lvl w:ilvl="5" w:tplc="B91E4A3A">
      <w:start w:val="1"/>
      <w:numFmt w:val="lowerRoman"/>
      <w:lvlText w:val="%6."/>
      <w:lvlJc w:val="right"/>
      <w:pPr>
        <w:ind w:left="4320" w:hanging="180"/>
      </w:pPr>
    </w:lvl>
    <w:lvl w:ilvl="6" w:tplc="E14265E4">
      <w:start w:val="1"/>
      <w:numFmt w:val="decimal"/>
      <w:lvlText w:val="%7."/>
      <w:lvlJc w:val="left"/>
      <w:pPr>
        <w:ind w:left="5040" w:hanging="360"/>
      </w:pPr>
    </w:lvl>
    <w:lvl w:ilvl="7" w:tplc="6AA83588">
      <w:start w:val="1"/>
      <w:numFmt w:val="lowerLetter"/>
      <w:lvlText w:val="%8."/>
      <w:lvlJc w:val="left"/>
      <w:pPr>
        <w:ind w:left="5760" w:hanging="360"/>
      </w:pPr>
    </w:lvl>
    <w:lvl w:ilvl="8" w:tplc="32AE9904">
      <w:start w:val="1"/>
      <w:numFmt w:val="lowerRoman"/>
      <w:lvlText w:val="%9."/>
      <w:lvlJc w:val="right"/>
      <w:pPr>
        <w:ind w:left="6480" w:hanging="180"/>
      </w:pPr>
    </w:lvl>
  </w:abstractNum>
  <w:abstractNum w:abstractNumId="10" w15:restartNumberingAfterBreak="0">
    <w:nsid w:val="7CC13AE3"/>
    <w:multiLevelType w:val="hybridMultilevel"/>
    <w:tmpl w:val="B17C4DFE"/>
    <w:lvl w:ilvl="0" w:tplc="88C2FF62">
      <w:start w:val="1"/>
      <w:numFmt w:val="bullet"/>
      <w:lvlText w:val="•"/>
      <w:lvlJc w:val="left"/>
      <w:pPr>
        <w:ind w:left="720" w:hanging="360"/>
      </w:pPr>
    </w:lvl>
    <w:lvl w:ilvl="1" w:tplc="EDA8F708">
      <w:start w:val="1"/>
      <w:numFmt w:val="bullet"/>
      <w:lvlText w:val="○"/>
      <w:lvlJc w:val="left"/>
      <w:pPr>
        <w:ind w:left="1080" w:hanging="360"/>
      </w:pPr>
    </w:lvl>
    <w:lvl w:ilvl="2" w:tplc="738EA014">
      <w:numFmt w:val="decimal"/>
      <w:lvlText w:val=""/>
      <w:lvlJc w:val="left"/>
    </w:lvl>
    <w:lvl w:ilvl="3" w:tplc="A000B546">
      <w:numFmt w:val="decimal"/>
      <w:lvlText w:val=""/>
      <w:lvlJc w:val="left"/>
    </w:lvl>
    <w:lvl w:ilvl="4" w:tplc="F426F89C">
      <w:numFmt w:val="decimal"/>
      <w:lvlText w:val=""/>
      <w:lvlJc w:val="left"/>
    </w:lvl>
    <w:lvl w:ilvl="5" w:tplc="1ADEFAC2">
      <w:numFmt w:val="decimal"/>
      <w:lvlText w:val=""/>
      <w:lvlJc w:val="left"/>
    </w:lvl>
    <w:lvl w:ilvl="6" w:tplc="88081932">
      <w:numFmt w:val="decimal"/>
      <w:lvlText w:val=""/>
      <w:lvlJc w:val="left"/>
    </w:lvl>
    <w:lvl w:ilvl="7" w:tplc="0FDA93D4">
      <w:numFmt w:val="decimal"/>
      <w:lvlText w:val=""/>
      <w:lvlJc w:val="left"/>
    </w:lvl>
    <w:lvl w:ilvl="8" w:tplc="D0A84628">
      <w:numFmt w:val="decimal"/>
      <w:lvlText w:val=""/>
      <w:lvlJc w:val="left"/>
    </w:lvl>
  </w:abstractNum>
  <w:num w:numId="1" w16cid:durableId="1248463918">
    <w:abstractNumId w:val="4"/>
  </w:num>
  <w:num w:numId="2" w16cid:durableId="1529757479">
    <w:abstractNumId w:val="10"/>
    <w:lvlOverride w:ilvl="0">
      <w:startOverride w:val="1"/>
    </w:lvlOverride>
  </w:num>
  <w:num w:numId="3" w16cid:durableId="15684181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5663190">
    <w:abstractNumId w:val="3"/>
    <w:lvlOverride w:ilvl="0">
      <w:startOverride w:val="1"/>
    </w:lvlOverride>
  </w:num>
  <w:num w:numId="5" w16cid:durableId="1920362343">
    <w:abstractNumId w:val="2"/>
  </w:num>
  <w:num w:numId="6" w16cid:durableId="2022583616">
    <w:abstractNumId w:val="9"/>
  </w:num>
  <w:num w:numId="7" w16cid:durableId="305015144">
    <w:abstractNumId w:val="6"/>
  </w:num>
  <w:num w:numId="8" w16cid:durableId="367681297">
    <w:abstractNumId w:val="0"/>
  </w:num>
  <w:num w:numId="9" w16cid:durableId="393045854">
    <w:abstractNumId w:val="5"/>
  </w:num>
  <w:num w:numId="10" w16cid:durableId="93526463">
    <w:abstractNumId w:val="8"/>
    <w:lvlOverride w:ilvl="0">
      <w:startOverride w:val="1"/>
    </w:lvlOverride>
  </w:num>
  <w:num w:numId="11" w16cid:durableId="99976984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E16"/>
    <w:rsid w:val="00003B02"/>
    <w:rsid w:val="00020B1E"/>
    <w:rsid w:val="00036523"/>
    <w:rsid w:val="00041340"/>
    <w:rsid w:val="000422B6"/>
    <w:rsid w:val="0004713E"/>
    <w:rsid w:val="0006273D"/>
    <w:rsid w:val="000630BC"/>
    <w:rsid w:val="000A2194"/>
    <w:rsid w:val="000D19E5"/>
    <w:rsid w:val="000D4D16"/>
    <w:rsid w:val="000D52F1"/>
    <w:rsid w:val="000F05A3"/>
    <w:rsid w:val="000F0936"/>
    <w:rsid w:val="0014443A"/>
    <w:rsid w:val="0015621F"/>
    <w:rsid w:val="00171953"/>
    <w:rsid w:val="00193133"/>
    <w:rsid w:val="00197466"/>
    <w:rsid w:val="001A16A3"/>
    <w:rsid w:val="001B1204"/>
    <w:rsid w:val="001B1894"/>
    <w:rsid w:val="001D7D2A"/>
    <w:rsid w:val="00201221"/>
    <w:rsid w:val="00205586"/>
    <w:rsid w:val="00226E8F"/>
    <w:rsid w:val="00232E38"/>
    <w:rsid w:val="0023634E"/>
    <w:rsid w:val="00254A06"/>
    <w:rsid w:val="00263994"/>
    <w:rsid w:val="002704AD"/>
    <w:rsid w:val="0028098E"/>
    <w:rsid w:val="00284265"/>
    <w:rsid w:val="00284D02"/>
    <w:rsid w:val="00296030"/>
    <w:rsid w:val="002A28B6"/>
    <w:rsid w:val="00306DE5"/>
    <w:rsid w:val="00310696"/>
    <w:rsid w:val="00312759"/>
    <w:rsid w:val="00371361"/>
    <w:rsid w:val="003832B3"/>
    <w:rsid w:val="003B3507"/>
    <w:rsid w:val="003C40ED"/>
    <w:rsid w:val="003C4D5A"/>
    <w:rsid w:val="003C5589"/>
    <w:rsid w:val="003D46FB"/>
    <w:rsid w:val="003D7D76"/>
    <w:rsid w:val="0041471C"/>
    <w:rsid w:val="0042145E"/>
    <w:rsid w:val="00426E50"/>
    <w:rsid w:val="00447F00"/>
    <w:rsid w:val="00454407"/>
    <w:rsid w:val="004673BB"/>
    <w:rsid w:val="004807F0"/>
    <w:rsid w:val="00484D0C"/>
    <w:rsid w:val="004B0E49"/>
    <w:rsid w:val="004C32F7"/>
    <w:rsid w:val="004D3426"/>
    <w:rsid w:val="004D61C6"/>
    <w:rsid w:val="004E0FFE"/>
    <w:rsid w:val="00511BB4"/>
    <w:rsid w:val="005139B0"/>
    <w:rsid w:val="00514615"/>
    <w:rsid w:val="00544661"/>
    <w:rsid w:val="00554119"/>
    <w:rsid w:val="0055533C"/>
    <w:rsid w:val="00582F6F"/>
    <w:rsid w:val="00595CD5"/>
    <w:rsid w:val="005A2E36"/>
    <w:rsid w:val="005A30A3"/>
    <w:rsid w:val="005B052A"/>
    <w:rsid w:val="005B1657"/>
    <w:rsid w:val="005D079E"/>
    <w:rsid w:val="005E2518"/>
    <w:rsid w:val="00620837"/>
    <w:rsid w:val="006414BE"/>
    <w:rsid w:val="0064450C"/>
    <w:rsid w:val="006612AE"/>
    <w:rsid w:val="00662551"/>
    <w:rsid w:val="00665B85"/>
    <w:rsid w:val="006731DA"/>
    <w:rsid w:val="00676178"/>
    <w:rsid w:val="006837B7"/>
    <w:rsid w:val="00684723"/>
    <w:rsid w:val="00697E16"/>
    <w:rsid w:val="006A29EF"/>
    <w:rsid w:val="006B00DA"/>
    <w:rsid w:val="006B30C8"/>
    <w:rsid w:val="006B7E8D"/>
    <w:rsid w:val="006D4127"/>
    <w:rsid w:val="00701B68"/>
    <w:rsid w:val="00720259"/>
    <w:rsid w:val="007264AA"/>
    <w:rsid w:val="00750907"/>
    <w:rsid w:val="00767F74"/>
    <w:rsid w:val="00767FDF"/>
    <w:rsid w:val="007706D8"/>
    <w:rsid w:val="00797A54"/>
    <w:rsid w:val="007A29CA"/>
    <w:rsid w:val="007A740E"/>
    <w:rsid w:val="007A7615"/>
    <w:rsid w:val="007A7AEB"/>
    <w:rsid w:val="007B31F8"/>
    <w:rsid w:val="007C4F4A"/>
    <w:rsid w:val="007C5E83"/>
    <w:rsid w:val="007E09A7"/>
    <w:rsid w:val="00821DB9"/>
    <w:rsid w:val="0082750A"/>
    <w:rsid w:val="00831D83"/>
    <w:rsid w:val="008641FA"/>
    <w:rsid w:val="0087077C"/>
    <w:rsid w:val="008A24C4"/>
    <w:rsid w:val="008A46EF"/>
    <w:rsid w:val="008B1F8A"/>
    <w:rsid w:val="008E46E6"/>
    <w:rsid w:val="008F604C"/>
    <w:rsid w:val="008F6930"/>
    <w:rsid w:val="009117EB"/>
    <w:rsid w:val="00940E38"/>
    <w:rsid w:val="0094232D"/>
    <w:rsid w:val="00943FAC"/>
    <w:rsid w:val="00944BE4"/>
    <w:rsid w:val="009559D9"/>
    <w:rsid w:val="00956FF6"/>
    <w:rsid w:val="0095701D"/>
    <w:rsid w:val="009867FB"/>
    <w:rsid w:val="009955B8"/>
    <w:rsid w:val="00997E5F"/>
    <w:rsid w:val="009C2F2B"/>
    <w:rsid w:val="009F1C11"/>
    <w:rsid w:val="009F4BE7"/>
    <w:rsid w:val="009F5C05"/>
    <w:rsid w:val="00A06351"/>
    <w:rsid w:val="00A14A6C"/>
    <w:rsid w:val="00A245D7"/>
    <w:rsid w:val="00A25DB4"/>
    <w:rsid w:val="00A44C86"/>
    <w:rsid w:val="00A52A3E"/>
    <w:rsid w:val="00A6601D"/>
    <w:rsid w:val="00A80BD5"/>
    <w:rsid w:val="00A851A6"/>
    <w:rsid w:val="00A9521C"/>
    <w:rsid w:val="00AA76C0"/>
    <w:rsid w:val="00AB05CF"/>
    <w:rsid w:val="00AD3F0D"/>
    <w:rsid w:val="00AF77E3"/>
    <w:rsid w:val="00B14371"/>
    <w:rsid w:val="00B1527C"/>
    <w:rsid w:val="00B312C7"/>
    <w:rsid w:val="00B315C1"/>
    <w:rsid w:val="00B420A5"/>
    <w:rsid w:val="00B60117"/>
    <w:rsid w:val="00B720A5"/>
    <w:rsid w:val="00B9039E"/>
    <w:rsid w:val="00B96F8A"/>
    <w:rsid w:val="00BC35A2"/>
    <w:rsid w:val="00BD0AA8"/>
    <w:rsid w:val="00BD7E81"/>
    <w:rsid w:val="00BE47B5"/>
    <w:rsid w:val="00C13C84"/>
    <w:rsid w:val="00C203AE"/>
    <w:rsid w:val="00C63C52"/>
    <w:rsid w:val="00C7501C"/>
    <w:rsid w:val="00C83119"/>
    <w:rsid w:val="00C96A05"/>
    <w:rsid w:val="00CF0176"/>
    <w:rsid w:val="00CF4AAB"/>
    <w:rsid w:val="00D11411"/>
    <w:rsid w:val="00D254DA"/>
    <w:rsid w:val="00D26997"/>
    <w:rsid w:val="00D37726"/>
    <w:rsid w:val="00D3777F"/>
    <w:rsid w:val="00D402CA"/>
    <w:rsid w:val="00D64A55"/>
    <w:rsid w:val="00D77E6A"/>
    <w:rsid w:val="00D8420B"/>
    <w:rsid w:val="00D923A9"/>
    <w:rsid w:val="00DA36C4"/>
    <w:rsid w:val="00DC04D9"/>
    <w:rsid w:val="00DE4DE0"/>
    <w:rsid w:val="00DE58CE"/>
    <w:rsid w:val="00DE6DEB"/>
    <w:rsid w:val="00E07405"/>
    <w:rsid w:val="00E102C9"/>
    <w:rsid w:val="00E15FAA"/>
    <w:rsid w:val="00E175C3"/>
    <w:rsid w:val="00E44BFB"/>
    <w:rsid w:val="00E62582"/>
    <w:rsid w:val="00E770BC"/>
    <w:rsid w:val="00E81E51"/>
    <w:rsid w:val="00E90708"/>
    <w:rsid w:val="00E9197B"/>
    <w:rsid w:val="00E91D42"/>
    <w:rsid w:val="00E97556"/>
    <w:rsid w:val="00EA6E5C"/>
    <w:rsid w:val="00EC041D"/>
    <w:rsid w:val="00ED22CE"/>
    <w:rsid w:val="00EE3294"/>
    <w:rsid w:val="00EF4379"/>
    <w:rsid w:val="00F1441E"/>
    <w:rsid w:val="00F20DCA"/>
    <w:rsid w:val="00F210D9"/>
    <w:rsid w:val="00F34565"/>
    <w:rsid w:val="00F37BD9"/>
    <w:rsid w:val="00F73275"/>
    <w:rsid w:val="00F94BAD"/>
    <w:rsid w:val="00F961DB"/>
    <w:rsid w:val="00FA206C"/>
    <w:rsid w:val="00FA55D7"/>
    <w:rsid w:val="00FE5C07"/>
    <w:rsid w:val="00FF1D58"/>
    <w:rsid w:val="017A5FBC"/>
    <w:rsid w:val="01861A11"/>
    <w:rsid w:val="01EEB995"/>
    <w:rsid w:val="02A3C4D5"/>
    <w:rsid w:val="033B60B0"/>
    <w:rsid w:val="043C5F58"/>
    <w:rsid w:val="046ABA83"/>
    <w:rsid w:val="087F2689"/>
    <w:rsid w:val="095EF849"/>
    <w:rsid w:val="09657169"/>
    <w:rsid w:val="0A37FF21"/>
    <w:rsid w:val="0B4EEC8F"/>
    <w:rsid w:val="0CCBBE70"/>
    <w:rsid w:val="1196E4F0"/>
    <w:rsid w:val="11C6E10E"/>
    <w:rsid w:val="137B6851"/>
    <w:rsid w:val="149F0605"/>
    <w:rsid w:val="1565E34F"/>
    <w:rsid w:val="181516DC"/>
    <w:rsid w:val="1D2287F6"/>
    <w:rsid w:val="1FCD04DE"/>
    <w:rsid w:val="20437672"/>
    <w:rsid w:val="22EF20DB"/>
    <w:rsid w:val="243B8288"/>
    <w:rsid w:val="2860C855"/>
    <w:rsid w:val="2A42FBE1"/>
    <w:rsid w:val="2ABA9879"/>
    <w:rsid w:val="2BF6F2CC"/>
    <w:rsid w:val="2C5B5777"/>
    <w:rsid w:val="2DCFC187"/>
    <w:rsid w:val="2F651FB6"/>
    <w:rsid w:val="30B1845A"/>
    <w:rsid w:val="3197D858"/>
    <w:rsid w:val="324B3C18"/>
    <w:rsid w:val="327C8C06"/>
    <w:rsid w:val="33DD4891"/>
    <w:rsid w:val="36479616"/>
    <w:rsid w:val="3693B84B"/>
    <w:rsid w:val="380FC682"/>
    <w:rsid w:val="39375502"/>
    <w:rsid w:val="3B6A46A4"/>
    <w:rsid w:val="3CC9BAEA"/>
    <w:rsid w:val="3E4AD86C"/>
    <w:rsid w:val="3FD6A0EE"/>
    <w:rsid w:val="408F318E"/>
    <w:rsid w:val="412E18EE"/>
    <w:rsid w:val="420408F9"/>
    <w:rsid w:val="446C64B4"/>
    <w:rsid w:val="45F6FD8F"/>
    <w:rsid w:val="46B402CD"/>
    <w:rsid w:val="4727133E"/>
    <w:rsid w:val="49414D36"/>
    <w:rsid w:val="4D02505E"/>
    <w:rsid w:val="4D426AC5"/>
    <w:rsid w:val="512EA2E1"/>
    <w:rsid w:val="5323A3E7"/>
    <w:rsid w:val="5631393C"/>
    <w:rsid w:val="563523CD"/>
    <w:rsid w:val="56AD1D46"/>
    <w:rsid w:val="577679DF"/>
    <w:rsid w:val="59420A82"/>
    <w:rsid w:val="5A407C2A"/>
    <w:rsid w:val="5C1907B4"/>
    <w:rsid w:val="5C99E993"/>
    <w:rsid w:val="5DE3365A"/>
    <w:rsid w:val="5F07F9ED"/>
    <w:rsid w:val="61E0DB85"/>
    <w:rsid w:val="661CBA17"/>
    <w:rsid w:val="666A799A"/>
    <w:rsid w:val="670F770C"/>
    <w:rsid w:val="675F4CFD"/>
    <w:rsid w:val="6850FFD5"/>
    <w:rsid w:val="6F3A1E7F"/>
    <w:rsid w:val="6F8083D7"/>
    <w:rsid w:val="6F80CDBC"/>
    <w:rsid w:val="705B876D"/>
    <w:rsid w:val="70ABEEEB"/>
    <w:rsid w:val="70C7038F"/>
    <w:rsid w:val="71E0F6CC"/>
    <w:rsid w:val="7256C97E"/>
    <w:rsid w:val="7372A083"/>
    <w:rsid w:val="7390C193"/>
    <w:rsid w:val="76C78A70"/>
    <w:rsid w:val="7E1E6F30"/>
    <w:rsid w:val="7E8F6EA4"/>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87AD7"/>
  <w15:docId w15:val="{C110908C-BD40-4382-A36E-2E0962D1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4D0C"/>
    <w:pPr>
      <w:spacing w:line="269" w:lineRule="auto"/>
    </w:pPr>
    <w:rPr>
      <w:rFonts w:ascii="Calibri" w:hAnsi="Calibri"/>
      <w:sz w:val="21"/>
    </w:rPr>
  </w:style>
  <w:style w:type="paragraph" w:styleId="Ttulo1">
    <w:name w:val="heading 1"/>
    <w:basedOn w:val="Normal"/>
    <w:uiPriority w:val="9"/>
    <w:qFormat/>
    <w:rsid w:val="00197466"/>
    <w:pPr>
      <w:outlineLvl w:val="0"/>
    </w:pPr>
    <w:rPr>
      <w:b/>
      <w:bCs/>
      <w:color w:val="auto"/>
      <w:sz w:val="30"/>
      <w:szCs w:val="30"/>
    </w:rPr>
  </w:style>
  <w:style w:type="paragraph" w:styleId="Ttulo2">
    <w:name w:val="heading 2"/>
    <w:uiPriority w:val="9"/>
    <w:unhideWhenUsed/>
    <w:qFormat/>
    <w:rsid w:val="00197466"/>
    <w:pPr>
      <w:spacing w:before="240" w:after="120"/>
      <w:outlineLvl w:val="1"/>
    </w:pPr>
    <w:rPr>
      <w:b/>
      <w:bCs/>
      <w:color w:val="262626" w:themeColor="text1" w:themeTint="D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character" w:styleId="Refdenotaalfinal">
    <w:name w:val="endnote reference"/>
    <w:uiPriority w:val="99"/>
    <w:semiHidden/>
    <w:unhideWhenUsed/>
    <w:rPr>
      <w:vertAlign w:val="superscript"/>
    </w:rPr>
  </w:style>
  <w:style w:type="character" w:customStyle="1" w:styleId="FootnoteTextChar1">
    <w:name w:val="Footnote Text Char1"/>
    <w:basedOn w:val="Fuentedeprrafopredeter"/>
    <w:uiPriority w:val="99"/>
    <w:semiHidden/>
    <w:rsid w:val="0042145E"/>
    <w:rPr>
      <w:sz w:val="20"/>
      <w:szCs w:val="20"/>
    </w:rPr>
  </w:style>
  <w:style w:type="character" w:customStyle="1" w:styleId="EndnoteTextChar1">
    <w:name w:val="Endnote Text Char1"/>
    <w:basedOn w:val="Fuentedeprrafopredeter"/>
    <w:uiPriority w:val="99"/>
    <w:semiHidden/>
    <w:rsid w:val="0042145E"/>
    <w:rPr>
      <w:sz w:val="20"/>
      <w:szCs w:val="20"/>
    </w:rPr>
  </w:style>
  <w:style w:type="table" w:styleId="Tablaconcuadrcula1clara">
    <w:name w:val="Grid Table 1 Light"/>
    <w:basedOn w:val="TableNormal"/>
    <w:uiPriority w:val="46"/>
    <w:rsid w:val="0019746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6837B7"/>
    <w:rPr>
      <w:color w:val="605E5C"/>
      <w:shd w:val="clear" w:color="auto" w:fill="E1DFDD"/>
    </w:rPr>
  </w:style>
  <w:style w:type="table" w:styleId="Tablaconcuadrcula">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aconcuadrcula1clara1">
    <w:name w:val="Tabla con cuadrícula 1 clara1"/>
    <w:basedOn w:val="TableNormal"/>
    <w:next w:val="Tablaconcuadrcula1clara"/>
    <w:uiPriority w:val="46"/>
    <w:rsid w:val="00A9521C"/>
    <w:rPr>
      <w:rFonts w:ascii="Calibri" w:eastAsia="Calibri" w:hAnsi="Calibri" w:cs="Calibri"/>
      <w:color w:val="au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1">
    <w:name w:val="Grid Table 1 Light1"/>
    <w:basedOn w:val="TableNormal"/>
    <w:next w:val="Tablaconcuadrcula1clara"/>
    <w:uiPriority w:val="46"/>
    <w:rsid w:val="00BC35A2"/>
    <w:rPr>
      <w:rFonts w:ascii="Calibri" w:eastAsia="Calibri" w:hAnsi="Calibri" w:cs="Calibri"/>
      <w:color w:val="au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2">
    <w:name w:val="Grid Table 1 Light2"/>
    <w:basedOn w:val="TableNormal"/>
    <w:next w:val="Tablaconcuadrcula1clara"/>
    <w:rsid w:val="00821DB9"/>
    <w:rPr>
      <w:rFonts w:ascii="Cambria" w:eastAsia="Cambria" w:hAnsi="Cambria" w:cs="Times New Roman"/>
      <w:color w:val="auto"/>
      <w:sz w:val="24"/>
      <w:szCs w:val="24"/>
      <w:lang w:val="en-US"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3">
    <w:name w:val="Grid Table 1 Light3"/>
    <w:basedOn w:val="TableNormal"/>
    <w:next w:val="Tablaconcuadrcula1clara"/>
    <w:rsid w:val="00DE4DE0"/>
    <w:rPr>
      <w:rFonts w:ascii="Cambria" w:eastAsia="Cambria" w:hAnsi="Cambria" w:cs="Times New Roman"/>
      <w:color w:val="auto"/>
      <w:sz w:val="24"/>
      <w:szCs w:val="24"/>
      <w:lang w:val="es"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
    <w:name w:val="Table"/>
    <w:semiHidden/>
    <w:unhideWhenUsed/>
    <w:qFormat/>
    <w:rsid w:val="008A46EF"/>
    <w:pPr>
      <w:spacing w:after="200"/>
    </w:pPr>
    <w:rPr>
      <w:rFonts w:ascii="Cambria" w:eastAsia="Cambria" w:hAnsi="Cambria"/>
      <w:color w:val="auto"/>
      <w:sz w:val="24"/>
      <w:szCs w:val="24"/>
      <w:lang w:val="e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aconcuadrcula1clara2">
    <w:name w:val="Tabla con cuadrícula 1 clara2"/>
    <w:basedOn w:val="TableNormal"/>
    <w:next w:val="Tablaconcuadrcula1clara"/>
    <w:rsid w:val="008A46EF"/>
    <w:rPr>
      <w:rFonts w:ascii="Cambria" w:eastAsia="Cambria" w:hAnsi="Cambria"/>
      <w:color w:val="auto"/>
      <w:sz w:val="24"/>
      <w:szCs w:val="24"/>
      <w:lang w:val="es"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HeaderChar">
    <w:name w:val="Header Char"/>
    <w:basedOn w:val="Fuentedeprrafopredeter"/>
    <w:uiPriority w:val="99"/>
    <w:rsid w:val="00484D0C"/>
  </w:style>
  <w:style w:type="character" w:customStyle="1" w:styleId="Heading1Char">
    <w:name w:val="Heading 1 Char"/>
    <w:basedOn w:val="Fuentedeprrafopredeter"/>
    <w:uiPriority w:val="9"/>
    <w:rsid w:val="00484D0C"/>
    <w:rPr>
      <w:b/>
      <w:bCs/>
      <w:color w:val="auto"/>
      <w:sz w:val="30"/>
      <w:szCs w:val="30"/>
    </w:rPr>
  </w:style>
  <w:style w:type="character" w:customStyle="1" w:styleId="Heading2Char">
    <w:name w:val="Heading 2 Char"/>
    <w:basedOn w:val="Fuentedeprrafopredeter"/>
    <w:uiPriority w:val="9"/>
    <w:rsid w:val="00484D0C"/>
    <w:rPr>
      <w:b/>
      <w:bCs/>
      <w:color w:val="262626" w:themeColor="text1" w:themeTint="D9"/>
      <w:sz w:val="26"/>
      <w:szCs w:val="26"/>
    </w:rPr>
  </w:style>
  <w:style w:type="character" w:customStyle="1" w:styleId="EncabezadoCar">
    <w:name w:val="Encabezado Car"/>
    <w:basedOn w:val="Fuentedeprrafopredeter"/>
    <w:uiPriority w:val="99"/>
    <w:semiHidden/>
    <w:rsid w:val="008641FA"/>
  </w:style>
  <w:style w:type="character" w:customStyle="1" w:styleId="PiedepginaCar">
    <w:name w:val="Pie de página Car"/>
    <w:basedOn w:val="Fuentedeprrafopredeter"/>
    <w:uiPriority w:val="99"/>
    <w:semiHidden/>
    <w:rsid w:val="0086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hyperlink" Target="https://github.com/DavidDominguez-11/ProyectoFinal-MODSIM.git"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f200c4c-69ef-4d05-97e7-d19860507b1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E446D4C204484A80D739847D4B1F5E" ma:contentTypeVersion="10" ma:contentTypeDescription="Crear nuevo documento." ma:contentTypeScope="" ma:versionID="007287156ec7df62aa66c3d7f7720316">
  <xsd:schema xmlns:xsd="http://www.w3.org/2001/XMLSchema" xmlns:xs="http://www.w3.org/2001/XMLSchema" xmlns:p="http://schemas.microsoft.com/office/2006/metadata/properties" xmlns:ns3="5f200c4c-69ef-4d05-97e7-d19860507b1d" targetNamespace="http://schemas.microsoft.com/office/2006/metadata/properties" ma:root="true" ma:fieldsID="febdd22f3851bb24638a5e3a3875e808" ns3:_="">
    <xsd:import namespace="5f200c4c-69ef-4d05-97e7-d19860507b1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00c4c-69ef-4d05-97e7-d19860507b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72E8CA-FA2E-44CD-8438-49F1731974D8}">
  <ds:schemaRefs>
    <ds:schemaRef ds:uri="http://schemas.microsoft.com/office/2006/metadata/properties"/>
    <ds:schemaRef ds:uri="http://schemas.microsoft.com/office/infopath/2007/PartnerControls"/>
    <ds:schemaRef ds:uri="5f200c4c-69ef-4d05-97e7-d19860507b1d"/>
  </ds:schemaRefs>
</ds:datastoreItem>
</file>

<file path=customXml/itemProps2.xml><?xml version="1.0" encoding="utf-8"?>
<ds:datastoreItem xmlns:ds="http://schemas.openxmlformats.org/officeDocument/2006/customXml" ds:itemID="{FBA934FB-6D12-4C15-9694-00D7B38254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200c4c-69ef-4d05-97e7-d19860507b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C99F3F-0A1E-43A3-956A-B7606B952D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2167</Words>
  <Characters>11919</Characters>
  <Application>Microsoft Office Word</Application>
  <DocSecurity>0</DocSecurity>
  <Lines>99</Lines>
  <Paragraphs>28</Paragraphs>
  <ScaleCrop>false</ScaleCrop>
  <Company/>
  <LinksUpToDate>false</LinksUpToDate>
  <CharactersWithSpaces>14058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 simulación de incendios y evacuación</dc:title>
  <dc:subject>Proyecto final de Modelación y Simulación</dc:subject>
  <dc:creator>Equipo de Modelación y Simulación</dc:creator>
  <cp:keywords/>
  <cp:lastModifiedBy>DOMINGUEZ RAMIREZ, DAVID ANDRES</cp:lastModifiedBy>
  <cp:revision>3</cp:revision>
  <dcterms:created xsi:type="dcterms:W3CDTF">2026-10-24T00:00:00Z</dcterms:created>
  <dcterms:modified xsi:type="dcterms:W3CDTF">2026-10-25T02:25:00Z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0x01010070E446D4C204484A80D739847D4B1F5E</vt:lpwstr>
  </property>
</Properties>
</file>