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47267A">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Interaction and High Level Design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D86F6C"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D86F6C" w:rsidP="00D9281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DEL_01</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9939F4" w:rsidP="008336BC">
            <w:r>
              <w:t>2015</w:t>
            </w:r>
            <w:r w:rsidR="00D725AB">
              <w:t>-10-</w:t>
            </w:r>
            <w:r w:rsidR="005F29BF">
              <w:t>29</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D86F6C" w:rsidP="003956C7">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5F29BF">
                  <w:t>1.2</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D86F6C" w:rsidP="008B5B9A">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8B5B9A">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60288" behindDoc="0" locked="0" layoutInCell="1" allowOverlap="1" wp14:anchorId="2C195737" wp14:editId="63339658">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195737"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1" w:name="_Toc433904806"/>
      <w:r>
        <w:t>CONTENTS</w:t>
      </w:r>
      <w:bookmarkEnd w:id="1"/>
    </w:p>
    <w:p w:rsidR="00ED6B1A"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ED6B1A">
        <w:rPr>
          <w:noProof/>
        </w:rPr>
        <w:t>CONTENTS</w:t>
      </w:r>
      <w:r w:rsidR="00ED6B1A">
        <w:rPr>
          <w:noProof/>
        </w:rPr>
        <w:tab/>
      </w:r>
      <w:r w:rsidR="00ED6B1A">
        <w:rPr>
          <w:noProof/>
        </w:rPr>
        <w:fldChar w:fldCharType="begin"/>
      </w:r>
      <w:r w:rsidR="00ED6B1A">
        <w:rPr>
          <w:noProof/>
        </w:rPr>
        <w:instrText xml:space="preserve"> PAGEREF _Toc433904806 \h </w:instrText>
      </w:r>
      <w:r w:rsidR="00ED6B1A">
        <w:rPr>
          <w:noProof/>
        </w:rPr>
      </w:r>
      <w:r w:rsidR="00ED6B1A">
        <w:rPr>
          <w:noProof/>
        </w:rPr>
        <w:fldChar w:fldCharType="separate"/>
      </w:r>
      <w:r w:rsidR="0072694B">
        <w:rPr>
          <w:noProof/>
        </w:rPr>
        <w:t>2</w:t>
      </w:r>
      <w:r w:rsidR="00ED6B1A">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_Toc433904807 \h </w:instrText>
      </w:r>
      <w:r>
        <w:rPr>
          <w:noProof/>
        </w:rPr>
      </w:r>
      <w:r>
        <w:rPr>
          <w:noProof/>
        </w:rPr>
        <w:fldChar w:fldCharType="separate"/>
      </w:r>
      <w:r w:rsidR="0072694B">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_Toc433904808 \h </w:instrText>
      </w:r>
      <w:r>
        <w:rPr>
          <w:noProof/>
        </w:rPr>
      </w:r>
      <w:r>
        <w:rPr>
          <w:noProof/>
        </w:rPr>
        <w:fldChar w:fldCharType="separate"/>
      </w:r>
      <w:r w:rsidR="0072694B">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_Toc433904809 \h </w:instrText>
      </w:r>
      <w:r>
        <w:rPr>
          <w:noProof/>
        </w:rPr>
      </w:r>
      <w:r>
        <w:rPr>
          <w:noProof/>
        </w:rPr>
        <w:fldChar w:fldCharType="separate"/>
      </w:r>
      <w:r w:rsidR="0072694B">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_Toc433904810 \h </w:instrText>
      </w:r>
      <w:r>
        <w:rPr>
          <w:noProof/>
        </w:rPr>
      </w:r>
      <w:r>
        <w:rPr>
          <w:noProof/>
        </w:rPr>
        <w:fldChar w:fldCharType="separate"/>
      </w:r>
      <w:r w:rsidR="0072694B">
        <w:rPr>
          <w:noProof/>
        </w:rPr>
        <w:t>3</w:t>
      </w:r>
      <w:r>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_Toc433904811 \h </w:instrText>
      </w:r>
      <w:r>
        <w:rPr>
          <w:noProof/>
        </w:rPr>
      </w:r>
      <w:r>
        <w:rPr>
          <w:noProof/>
        </w:rPr>
        <w:fldChar w:fldCharType="separate"/>
      </w:r>
      <w:r w:rsidR="0072694B">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_Toc433904812 \h </w:instrText>
      </w:r>
      <w:r>
        <w:rPr>
          <w:noProof/>
        </w:rPr>
      </w:r>
      <w:r>
        <w:rPr>
          <w:noProof/>
        </w:rPr>
        <w:fldChar w:fldCharType="separate"/>
      </w:r>
      <w:r w:rsidR="0072694B">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_Toc433904813 \h </w:instrText>
      </w:r>
      <w:r>
        <w:rPr>
          <w:noProof/>
        </w:rPr>
      </w:r>
      <w:r>
        <w:rPr>
          <w:noProof/>
        </w:rPr>
        <w:fldChar w:fldCharType="separate"/>
      </w:r>
      <w:r w:rsidR="0072694B">
        <w:rPr>
          <w:noProof/>
        </w:rPr>
        <w:t>4</w:t>
      </w:r>
      <w:r>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_Toc433904814 \h </w:instrText>
      </w:r>
      <w:r>
        <w:rPr>
          <w:noProof/>
        </w:rPr>
      </w:r>
      <w:r>
        <w:rPr>
          <w:noProof/>
        </w:rPr>
        <w:fldChar w:fldCharType="separate"/>
      </w:r>
      <w:r w:rsidR="0072694B">
        <w:rPr>
          <w:noProof/>
        </w:rPr>
        <w:t>5</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_Toc433904815 \h </w:instrText>
      </w:r>
      <w:r>
        <w:rPr>
          <w:noProof/>
        </w:rPr>
      </w:r>
      <w:r>
        <w:rPr>
          <w:noProof/>
        </w:rPr>
        <w:fldChar w:fldCharType="separate"/>
      </w:r>
      <w:r w:rsidR="0072694B">
        <w:rPr>
          <w:noProof/>
        </w:rPr>
        <w:t>5</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_Toc433904816 \h </w:instrText>
      </w:r>
      <w:r>
        <w:rPr>
          <w:noProof/>
        </w:rPr>
      </w:r>
      <w:r>
        <w:rPr>
          <w:noProof/>
        </w:rPr>
        <w:fldChar w:fldCharType="separate"/>
      </w:r>
      <w:r w:rsidR="0072694B">
        <w:rPr>
          <w:noProof/>
        </w:rPr>
        <w:t>6</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_Toc433904817 \h </w:instrText>
      </w:r>
      <w:r>
        <w:rPr>
          <w:noProof/>
        </w:rPr>
      </w:r>
      <w:r>
        <w:rPr>
          <w:noProof/>
        </w:rPr>
        <w:fldChar w:fldCharType="separate"/>
      </w:r>
      <w:r w:rsidR="0072694B">
        <w:rPr>
          <w:noProof/>
        </w:rPr>
        <w:t>10</w:t>
      </w:r>
      <w:r>
        <w:rPr>
          <w:noProof/>
        </w:rPr>
        <w:fldChar w:fldCharType="end"/>
      </w:r>
    </w:p>
    <w:p w:rsidR="00ED6B1A" w:rsidRDefault="00ED6B1A">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_Toc433904818 \h </w:instrText>
      </w:r>
      <w:r>
        <w:rPr>
          <w:noProof/>
        </w:rPr>
      </w:r>
      <w:r>
        <w:rPr>
          <w:noProof/>
        </w:rPr>
        <w:fldChar w:fldCharType="separate"/>
      </w:r>
      <w:r w:rsidR="0072694B">
        <w:rPr>
          <w:noProof/>
        </w:rPr>
        <w:t>19</w:t>
      </w:r>
      <w:r>
        <w:rPr>
          <w:noProof/>
        </w:rPr>
        <w:fldChar w:fldCharType="end"/>
      </w:r>
    </w:p>
    <w:p w:rsidR="00ED6B1A" w:rsidRDefault="00ED6B1A">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_Toc433904819 \h </w:instrText>
      </w:r>
      <w:r>
        <w:rPr>
          <w:noProof/>
        </w:rPr>
      </w:r>
      <w:r>
        <w:rPr>
          <w:noProof/>
        </w:rPr>
        <w:fldChar w:fldCharType="separate"/>
      </w:r>
      <w:r w:rsidR="0072694B">
        <w:rPr>
          <w:noProof/>
        </w:rPr>
        <w:t>22</w:t>
      </w:r>
      <w:r>
        <w:rPr>
          <w:noProof/>
        </w:rPr>
        <w:fldChar w:fldCharType="end"/>
      </w:r>
    </w:p>
    <w:p w:rsidR="000D4E75" w:rsidRPr="000D4E75" w:rsidRDefault="005F3D1A" w:rsidP="000D4E75">
      <w:pPr>
        <w:pStyle w:val="Heading1"/>
        <w:numPr>
          <w:ilvl w:val="0"/>
          <w:numId w:val="0"/>
        </w:numPr>
      </w:pPr>
      <w:r>
        <w:rPr>
          <w:rFonts w:ascii="Times New Roman" w:hAnsi="Times New Roman"/>
          <w:b w:val="0"/>
          <w:caps w:val="0"/>
          <w:kern w:val="0"/>
          <w:sz w:val="20"/>
        </w:rPr>
        <w:fldChar w:fldCharType="end"/>
      </w:r>
      <w:r w:rsidR="00A44A71">
        <w:br w:type="page"/>
      </w:r>
    </w:p>
    <w:p w:rsidR="003309A1" w:rsidRDefault="003309A1" w:rsidP="006E2359">
      <w:pPr>
        <w:pStyle w:val="Heading1"/>
      </w:pPr>
      <w:bookmarkStart w:id="2" w:name="_Toc433904807"/>
      <w:r>
        <w:lastRenderedPageBreak/>
        <w:t>Introduction</w:t>
      </w:r>
      <w:bookmarkEnd w:id="2"/>
    </w:p>
    <w:p w:rsidR="003309A1" w:rsidRPr="003309A1" w:rsidRDefault="00A44A71" w:rsidP="00582902">
      <w:pPr>
        <w:pStyle w:val="Heading2"/>
      </w:pPr>
      <w:bookmarkStart w:id="3" w:name="_Toc433904808"/>
      <w:r w:rsidRPr="003309A1">
        <w:t>Purpose</w:t>
      </w:r>
      <w:r>
        <w:t xml:space="preserve"> of this </w:t>
      </w:r>
      <w:r w:rsidRPr="00B0738E">
        <w:t>Document</w:t>
      </w:r>
      <w:bookmarkEnd w:id="3"/>
    </w:p>
    <w:p w:rsidR="00932113" w:rsidRDefault="00582902" w:rsidP="00535A36">
      <w:pPr>
        <w:pStyle w:val="BodyText"/>
        <w:jc w:val="both"/>
      </w:pPr>
      <w:r>
        <w:t>The purpose of this document is to en</w:t>
      </w:r>
      <w:r w:rsidR="005F3D1A">
        <w:t>sure that the client and design team underst</w:t>
      </w:r>
      <w:r w:rsidR="00B90BA0">
        <w:t>and and can visualise the software</w:t>
      </w:r>
      <w:r w:rsidR="00ED6B1A">
        <w:t xml:space="preserve"> interface</w:t>
      </w:r>
      <w:r w:rsidR="005F3D1A">
        <w:t xml:space="preserve"> easily. It </w:t>
      </w:r>
      <w:r w:rsidR="00ED6B1A">
        <w:t>also lists</w:t>
      </w:r>
      <w:r w:rsidR="005F3D1A">
        <w:t xml:space="preserve"> the minimum requi</w:t>
      </w:r>
      <w:r w:rsidR="00ED6B1A">
        <w:t xml:space="preserve">rements </w:t>
      </w:r>
      <w:r w:rsidR="00BE224D">
        <w:t xml:space="preserve">of the system </w:t>
      </w:r>
      <w:r w:rsidR="00ED6B1A">
        <w:t>and interaction methods the software will use.</w:t>
      </w:r>
    </w:p>
    <w:p w:rsidR="008336BC" w:rsidRDefault="00A44A71" w:rsidP="00582902">
      <w:pPr>
        <w:pStyle w:val="Heading2"/>
      </w:pPr>
      <w:bookmarkStart w:id="4" w:name="_Toc433904809"/>
      <w:r w:rsidRPr="003309A1">
        <w:t>Scope</w:t>
      </w:r>
      <w:bookmarkEnd w:id="4"/>
    </w:p>
    <w:p w:rsidR="00932113" w:rsidRDefault="00376BA6" w:rsidP="00535A36">
      <w:pPr>
        <w:pStyle w:val="BodyText"/>
        <w:jc w:val="both"/>
      </w:pPr>
      <w:r>
        <w:t xml:space="preserve">This document </w:t>
      </w:r>
      <w:r w:rsidR="00ED6B1A">
        <w:t>s</w:t>
      </w:r>
      <w:r w:rsidR="00442158">
        <w:t>how</w:t>
      </w:r>
      <w:r w:rsidR="00ED6B1A">
        <w:t>s</w:t>
      </w:r>
      <w:r w:rsidR="00442158">
        <w:t xml:space="preserve"> the GUI design for TaskerMAN and TaskerCLI to facilitate further design. It goes on to list the communication methods between the various components and the minimum requirements to run those components. </w:t>
      </w:r>
    </w:p>
    <w:p w:rsidR="008336BC" w:rsidRDefault="00A44A71" w:rsidP="003309A1">
      <w:pPr>
        <w:pStyle w:val="Heading2"/>
      </w:pPr>
      <w:bookmarkStart w:id="5" w:name="_Toc433904810"/>
      <w:r>
        <w:t>Objectives</w:t>
      </w:r>
      <w:bookmarkEnd w:id="5"/>
    </w:p>
    <w:p w:rsidR="00CE63CE" w:rsidRPr="00CE63CE" w:rsidRDefault="00CE63CE" w:rsidP="00535A36">
      <w:pPr>
        <w:pStyle w:val="BodyText"/>
        <w:jc w:val="both"/>
      </w:pPr>
      <w:r>
        <w:t xml:space="preserve">The document aims to inform the reader of high level design choices </w:t>
      </w:r>
      <w:r w:rsidR="00BE224D">
        <w:t>by including typical use</w:t>
      </w:r>
      <w:r w:rsidR="008739AF">
        <w:t>-</w:t>
      </w:r>
      <w:r w:rsidR="00BE224D">
        <w:t xml:space="preserve">cases, which extends to applications and their methods of interaction in order to facilitate the functional requirements of the system. </w:t>
      </w:r>
      <w:r>
        <w:t>It also contains mock</w:t>
      </w:r>
      <w:r w:rsidR="008739AF">
        <w:t>-</w:t>
      </w:r>
      <w:r>
        <w:t xml:space="preserve">up designs of the </w:t>
      </w:r>
      <w:r w:rsidR="00525D11">
        <w:t>user interface and the functionality they will provide for users of this software.</w:t>
      </w:r>
    </w:p>
    <w:p w:rsidR="008336BC" w:rsidRDefault="00582902" w:rsidP="003309A1">
      <w:pPr>
        <w:pStyle w:val="Heading1"/>
      </w:pPr>
      <w:bookmarkStart w:id="6" w:name="_Toc433904811"/>
      <w:r>
        <w:t>DEPLOYMENT DESCRIPTION</w:t>
      </w:r>
      <w:bookmarkEnd w:id="6"/>
    </w:p>
    <w:p w:rsidR="00AE1CE4" w:rsidRDefault="00582902" w:rsidP="00582902">
      <w:pPr>
        <w:pStyle w:val="Heading2"/>
      </w:pPr>
      <w:bookmarkStart w:id="7" w:name="_Toc433904812"/>
      <w:r>
        <w:t>Applications in the system</w:t>
      </w:r>
      <w:bookmarkEnd w:id="7"/>
    </w:p>
    <w:p w:rsidR="0079726D" w:rsidRDefault="0079726D" w:rsidP="004608F6">
      <w:pPr>
        <w:pStyle w:val="Heading3"/>
      </w:pPr>
      <w:r>
        <w:t>TaskerCLI</w:t>
      </w:r>
    </w:p>
    <w:p w:rsidR="00525D11" w:rsidRDefault="0079726D" w:rsidP="00535A36">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535A36">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535A36">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535A36">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535A36">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535A36">
      <w:pPr>
        <w:pStyle w:val="BodyText"/>
        <w:jc w:val="both"/>
      </w:pPr>
      <w:r>
        <w:t>In order to enable the use of the PHPUnit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535A36">
      <w:pPr>
        <w:pStyle w:val="BodyText"/>
        <w:jc w:val="both"/>
      </w:pPr>
      <w:r>
        <w:t xml:space="preserve">TaskerSRV is the database component. </w:t>
      </w:r>
    </w:p>
    <w:p w:rsidR="007A37A5" w:rsidRPr="00AA4A82" w:rsidRDefault="00535A36" w:rsidP="00535A36">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582902" w:rsidRDefault="005E376C" w:rsidP="00582902">
      <w:pPr>
        <w:pStyle w:val="Heading2"/>
      </w:pPr>
      <w:bookmarkStart w:id="8" w:name="_Toc433904813"/>
      <w:r>
        <w:rPr>
          <w:noProof/>
          <w:lang w:eastAsia="en-GB"/>
        </w:rPr>
        <w:lastRenderedPageBreak/>
        <w:drawing>
          <wp:anchor distT="0" distB="0" distL="114300" distR="114300" simplePos="0" relativeHeight="251663360" behindDoc="0" locked="0" layoutInCell="1" allowOverlap="1" wp14:anchorId="6BDADAF3" wp14:editId="460E9C68">
            <wp:simplePos x="0" y="0"/>
            <wp:positionH relativeFrom="column">
              <wp:posOffset>-1563370</wp:posOffset>
            </wp:positionH>
            <wp:positionV relativeFrom="paragraph">
              <wp:posOffset>2592070</wp:posOffset>
            </wp:positionV>
            <wp:extent cx="8367395" cy="3903345"/>
            <wp:effectExtent l="3175"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3323" t="10639" r="996"/>
                    <a:stretch/>
                  </pic:blipFill>
                  <pic:spPr bwMode="auto">
                    <a:xfrm rot="5400000">
                      <a:off x="0" y="0"/>
                      <a:ext cx="8367395" cy="3903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902">
        <w:t>Application interactions</w:t>
      </w:r>
      <w:bookmarkEnd w:id="8"/>
    </w:p>
    <w:p w:rsidR="005E376C" w:rsidRPr="005E376C" w:rsidRDefault="005E376C" w:rsidP="005E376C">
      <w:pPr>
        <w:pStyle w:val="BodyText"/>
      </w:pPr>
    </w:p>
    <w:p w:rsidR="00582902" w:rsidRDefault="00582902" w:rsidP="00582902">
      <w:pPr>
        <w:pStyle w:val="Heading1"/>
      </w:pPr>
      <w:bookmarkStart w:id="9" w:name="_Toc433904814"/>
      <w:r>
        <w:t>INteraction design</w:t>
      </w:r>
      <w:bookmarkEnd w:id="9"/>
    </w:p>
    <w:p w:rsidR="00582902" w:rsidRDefault="00582902" w:rsidP="00582902">
      <w:pPr>
        <w:pStyle w:val="Heading2"/>
      </w:pPr>
      <w:bookmarkStart w:id="10" w:name="_Toc433904815"/>
      <w:r>
        <w:t>Use-Case Diagrams</w:t>
      </w:r>
      <w:bookmarkEnd w:id="10"/>
    </w:p>
    <w:p w:rsidR="003B0065" w:rsidRPr="003B0065" w:rsidRDefault="0072694B"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590.15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1" w:name="_Toc433904816"/>
      <w:r>
        <w:lastRenderedPageBreak/>
        <w:t>User Interface Design</w:t>
      </w:r>
      <w:r w:rsidR="00535A36">
        <w:t xml:space="preserve"> – Tasker CLI</w:t>
      </w:r>
      <w:bookmarkEnd w:id="11"/>
    </w:p>
    <w:p w:rsidR="006E1FA3" w:rsidRDefault="006E1FA3" w:rsidP="00535A36">
      <w:pPr>
        <w:pStyle w:val="Heading3"/>
      </w:pPr>
      <w:r w:rsidRPr="006E1FA3">
        <w:t>Log</w:t>
      </w:r>
      <w:r w:rsidR="00081038">
        <w:t xml:space="preserve"> I</w:t>
      </w:r>
      <w:r w:rsidRPr="006E1FA3">
        <w:t>n Window</w:t>
      </w:r>
    </w:p>
    <w:p w:rsidR="004608F6" w:rsidRPr="004608F6" w:rsidRDefault="004608F6" w:rsidP="004608F6"/>
    <w:p w:rsidR="006E1FA3" w:rsidRPr="006E1FA3" w:rsidRDefault="006E1FA3" w:rsidP="00E313DE">
      <w:pPr>
        <w:pStyle w:val="BodyText"/>
      </w:pPr>
      <w:r>
        <w:rPr>
          <w:noProof/>
          <w:lang w:eastAsia="en-GB"/>
        </w:rPr>
        <mc:AlternateContent>
          <mc:Choice Requires="wpg">
            <w:drawing>
              <wp:anchor distT="0" distB="0" distL="114300" distR="114300" simplePos="0" relativeHeight="251662336" behindDoc="0" locked="0" layoutInCell="1" allowOverlap="1" wp14:anchorId="39930CA3" wp14:editId="59588E4C">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TaskerCLI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281C" w:rsidRDefault="00D9281C"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930CA3" id="Group 238" o:spid="_x0000_s1027" style="position:absolute;margin-left:0;margin-top:-.05pt;width:319.5pt;height:244pt;z-index:251662336;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D9281C" w:rsidRDefault="00D9281C" w:rsidP="006E1FA3">
                          <w:pPr>
                            <w:jc w:val="center"/>
                          </w:pPr>
                          <w:r>
                            <w:t>TaskerCLI</w:t>
                          </w:r>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D9281C" w:rsidRDefault="00D9281C"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D9281C" w:rsidRDefault="00D9281C"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D9281C" w:rsidRDefault="00D9281C"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D9281C" w:rsidRDefault="00D9281C" w:rsidP="006E1FA3">
                        <w:pPr>
                          <w:jc w:val="center"/>
                        </w:pPr>
                        <w:r>
                          <w:t>Log In</w:t>
                        </w:r>
                      </w:p>
                    </w:txbxContent>
                  </v:textbox>
                </v:shape>
                <w10:wrap anchorx="margin"/>
              </v:group>
            </w:pict>
          </mc:Fallback>
        </mc:AlternateContent>
      </w:r>
    </w:p>
    <w:p w:rsidR="006E1FA3" w:rsidRPr="006E1FA3" w:rsidRDefault="006E1FA3" w:rsidP="00E313DE">
      <w:pPr>
        <w:pStyle w:val="BodyText"/>
      </w:pPr>
    </w:p>
    <w:p w:rsidR="007A37A5" w:rsidRDefault="00E313DE" w:rsidP="00E313DE">
      <w:pPr>
        <w:pStyle w:val="BodyText"/>
        <w:rPr>
          <w:rFonts w:ascii="Helvetica" w:hAnsi="Helvetica"/>
          <w:b/>
          <w:caps/>
          <w:kern w:val="28"/>
          <w:sz w:val="28"/>
        </w:rPr>
      </w:pPr>
      <w:r>
        <w:t>ddddd</w:t>
      </w:r>
    </w:p>
    <w:p w:rsidR="003956C7" w:rsidRDefault="003956C7" w:rsidP="00E313DE">
      <w:pPr>
        <w:pStyle w:val="BodyText"/>
      </w:pPr>
      <w:r>
        <w:t>appendices</w:t>
      </w: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ind w:left="720"/>
      </w:pPr>
    </w:p>
    <w:p w:rsidR="00081038" w:rsidRDefault="00E313DE" w:rsidP="00E313DE">
      <w:pPr>
        <w:pStyle w:val="BodyText"/>
        <w:numPr>
          <w:ilvl w:val="0"/>
          <w:numId w:val="23"/>
        </w:numPr>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081038">
            <w:instrText xml:space="preserve">CITATION NWH15 \l 2057 </w:instrText>
          </w:r>
          <w:r w:rsidR="00081038">
            <w:fldChar w:fldCharType="separate"/>
          </w:r>
          <w:r w:rsidR="005E3720">
            <w:rPr>
              <w:noProof/>
            </w:rPr>
            <w:t>[5]</w:t>
          </w:r>
          <w:r w:rsidR="00081038">
            <w:fldChar w:fldCharType="end"/>
          </w:r>
        </w:sdtContent>
      </w:sdt>
      <w:r w:rsidR="00081038">
        <w:t xml:space="preserve"> </w:t>
      </w:r>
    </w:p>
    <w:p w:rsidR="00081038" w:rsidRDefault="00081038" w:rsidP="00E313DE">
      <w:pPr>
        <w:pStyle w:val="BodyText"/>
        <w:numPr>
          <w:ilvl w:val="0"/>
          <w:numId w:val="23"/>
        </w:numPr>
      </w:pPr>
      <w:r>
        <w:t>Log In button opens ‘Main Window’ when clicked, provided a valid email address has been entered.</w:t>
      </w:r>
    </w:p>
    <w:p w:rsidR="00081038" w:rsidRDefault="00081038" w:rsidP="00E313DE">
      <w:pPr>
        <w:pStyle w:val="BodyText"/>
        <w:numPr>
          <w:ilvl w:val="0"/>
          <w:numId w:val="23"/>
        </w:numPr>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E313DE">
      <w:pPr>
        <w:pStyle w:val="BodyText"/>
        <w:numPr>
          <w:ilvl w:val="0"/>
          <w:numId w:val="23"/>
        </w:numPr>
      </w:pPr>
      <w:r>
        <w:t>Closing ‘Log In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64638C">
      <w:pPr>
        <w:pStyle w:val="BodyText"/>
      </w:pPr>
      <w:r>
        <w:rPr>
          <w:noProof/>
          <w:lang w:eastAsia="en-GB"/>
        </w:rPr>
        <w:drawing>
          <wp:inline distT="0" distB="0" distL="0" distR="0" wp14:anchorId="3557E595" wp14:editId="080F5528">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64638C">
      <w:pPr>
        <w:pStyle w:val="BodyText"/>
      </w:pPr>
    </w:p>
    <w:p w:rsidR="0064638C" w:rsidRDefault="0064638C" w:rsidP="0064638C">
      <w:pPr>
        <w:pStyle w:val="BodyText"/>
        <w:numPr>
          <w:ilvl w:val="0"/>
          <w:numId w:val="26"/>
        </w:numPr>
      </w:pPr>
      <w:r>
        <w:t xml:space="preserve">The table at the bottom of the ‘Main’ window shows all of the tasks currently saved in </w:t>
      </w:r>
      <w:r>
        <w:rPr>
          <w:i/>
        </w:rPr>
        <w:t>TaskerSRV</w:t>
      </w:r>
      <w:r>
        <w:t>, the last time the program was synchronised with the database.</w:t>
      </w:r>
    </w:p>
    <w:p w:rsidR="0064638C" w:rsidRDefault="0064638C" w:rsidP="0064638C">
      <w:pPr>
        <w:pStyle w:val="BodyText"/>
        <w:numPr>
          <w:ilvl w:val="1"/>
          <w:numId w:val="26"/>
        </w:numPr>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64638C">
      <w:pPr>
        <w:pStyle w:val="BodyText"/>
        <w:numPr>
          <w:ilvl w:val="1"/>
          <w:numId w:val="26"/>
        </w:numPr>
      </w:pPr>
      <w:r>
        <w:t>Checking the checkboxes next to each task, enables the user to select multiple tasks.</w:t>
      </w:r>
    </w:p>
    <w:p w:rsidR="0064638C" w:rsidRDefault="0064638C" w:rsidP="0064638C">
      <w:pPr>
        <w:pStyle w:val="BodyText"/>
        <w:numPr>
          <w:ilvl w:val="1"/>
          <w:numId w:val="26"/>
        </w:numPr>
      </w:pPr>
      <w:r>
        <w:t>The scrollbars are used to navigate the table.</w:t>
      </w:r>
    </w:p>
    <w:p w:rsidR="0064638C" w:rsidRDefault="0064638C" w:rsidP="0064638C">
      <w:pPr>
        <w:pStyle w:val="BodyText"/>
        <w:numPr>
          <w:ilvl w:val="1"/>
          <w:numId w:val="26"/>
        </w:numPr>
      </w:pPr>
      <w:r>
        <w:t>Selected tasks are shown in more detail in the ‘Quick View’ panel.</w:t>
      </w:r>
    </w:p>
    <w:p w:rsidR="004608F6" w:rsidRDefault="004608F6" w:rsidP="004608F6">
      <w:pPr>
        <w:pStyle w:val="BodyText"/>
        <w:numPr>
          <w:ilvl w:val="0"/>
          <w:numId w:val="26"/>
        </w:numPr>
      </w:pPr>
      <w:r>
        <w:t>The Quick View panel at the top left of the ‘Main’ window presents the data from the tasks selected from the table.</w:t>
      </w:r>
    </w:p>
    <w:p w:rsidR="004608F6" w:rsidRDefault="004608F6" w:rsidP="004608F6">
      <w:pPr>
        <w:pStyle w:val="BodyText"/>
        <w:numPr>
          <w:ilvl w:val="1"/>
          <w:numId w:val="26"/>
        </w:numPr>
      </w:pPr>
      <w:r>
        <w:t>Clicking the arrow keys at the bottom of the Quick View panel navigates between all tasks selected from the table at the bottom of the ‘Main’ window.</w:t>
      </w:r>
    </w:p>
    <w:p w:rsidR="004608F6" w:rsidRDefault="004608F6" w:rsidP="004608F6">
      <w:pPr>
        <w:pStyle w:val="BodyText"/>
        <w:numPr>
          <w:ilvl w:val="1"/>
          <w:numId w:val="26"/>
        </w:numPr>
      </w:pPr>
      <w:r>
        <w:t>Clicking the ‘Edit’ button opens the ‘Edit’ window, to change completion status and task elements of the current task in the ‘Quick View’ panel.</w:t>
      </w:r>
    </w:p>
    <w:p w:rsidR="004608F6" w:rsidRDefault="004608F6" w:rsidP="004608F6">
      <w:pPr>
        <w:pStyle w:val="BodyText"/>
        <w:numPr>
          <w:ilvl w:val="0"/>
          <w:numId w:val="26"/>
        </w:numPr>
      </w:pPr>
      <w:r>
        <w:t>The Connection Status panel at the top right of the ‘Main’ window status changes colour depending on the connection status.</w:t>
      </w:r>
    </w:p>
    <w:p w:rsidR="004608F6" w:rsidRDefault="004608F6" w:rsidP="004608F6">
      <w:pPr>
        <w:pStyle w:val="BodyText"/>
        <w:numPr>
          <w:ilvl w:val="1"/>
          <w:numId w:val="26"/>
        </w:numPr>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4608F6">
      <w:pPr>
        <w:pStyle w:val="BodyText"/>
        <w:numPr>
          <w:ilvl w:val="1"/>
          <w:numId w:val="26"/>
        </w:numPr>
      </w:pPr>
      <w:r>
        <w:lastRenderedPageBreak/>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4608F6">
      <w:pPr>
        <w:pStyle w:val="BodyText"/>
        <w:numPr>
          <w:ilvl w:val="1"/>
          <w:numId w:val="26"/>
        </w:numPr>
      </w:pPr>
      <w:r>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4608F6">
      <w:pPr>
        <w:pStyle w:val="BodyText"/>
        <w:numPr>
          <w:ilvl w:val="0"/>
          <w:numId w:val="26"/>
        </w:numPr>
      </w:pPr>
      <w:r>
        <w:t>Closing the window brings up the ‘Exit Confirmation’ window.</w:t>
      </w:r>
    </w:p>
    <w:p w:rsidR="0076393F" w:rsidRDefault="004608F6" w:rsidP="00535A36">
      <w:pPr>
        <w:pStyle w:val="Heading3"/>
      </w:pPr>
      <w:r>
        <w:t>Edit Window</w:t>
      </w:r>
    </w:p>
    <w:p w:rsidR="0076393F" w:rsidRDefault="0076393F" w:rsidP="0076393F">
      <w:pPr>
        <w:pStyle w:val="BodyText"/>
      </w:pPr>
      <w:r>
        <w:rPr>
          <w:noProof/>
          <w:lang w:eastAsia="en-GB"/>
        </w:rPr>
        <w:drawing>
          <wp:inline distT="0" distB="0" distL="0" distR="0" wp14:anchorId="4F4292B5" wp14:editId="480305EA">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76393F">
      <w:pPr>
        <w:pStyle w:val="BodyText"/>
        <w:ind w:left="720"/>
      </w:pPr>
    </w:p>
    <w:p w:rsidR="0076393F" w:rsidRDefault="00712204" w:rsidP="0076393F">
      <w:pPr>
        <w:pStyle w:val="BodyText"/>
        <w:numPr>
          <w:ilvl w:val="0"/>
          <w:numId w:val="26"/>
        </w:numPr>
      </w:pPr>
      <w:r>
        <w:t>The ‘Edit Task’ window is populated with the data of the task that was in the ‘Quick View’ panel on the ‘Main’ window when it was opened.</w:t>
      </w:r>
    </w:p>
    <w:p w:rsidR="00712204" w:rsidRDefault="00712204" w:rsidP="0076393F">
      <w:pPr>
        <w:pStyle w:val="BodyText"/>
        <w:numPr>
          <w:ilvl w:val="0"/>
          <w:numId w:val="26"/>
        </w:numPr>
      </w:pPr>
      <w:r>
        <w:t>The attributes of completion status and task elements are editable from this window.</w:t>
      </w:r>
    </w:p>
    <w:p w:rsidR="00712204" w:rsidRDefault="00712204" w:rsidP="00712204">
      <w:pPr>
        <w:pStyle w:val="BodyText"/>
        <w:numPr>
          <w:ilvl w:val="0"/>
          <w:numId w:val="26"/>
        </w:numPr>
      </w:pPr>
      <w:r>
        <w:t>The completion status can be selected from a dropdown list. The default value is ‘Assigned.’</w:t>
      </w:r>
    </w:p>
    <w:p w:rsidR="0076393F" w:rsidRDefault="00712204" w:rsidP="0076393F">
      <w:pPr>
        <w:pStyle w:val="BodyText"/>
        <w:numPr>
          <w:ilvl w:val="0"/>
          <w:numId w:val="26"/>
        </w:numPr>
      </w:pPr>
      <w:r>
        <w:t>The task elements can be changed by typing into the Task Elements textbox.</w:t>
      </w:r>
    </w:p>
    <w:p w:rsidR="00712204" w:rsidRDefault="00712204" w:rsidP="00712204">
      <w:pPr>
        <w:pStyle w:val="BodyText"/>
        <w:numPr>
          <w:ilvl w:val="1"/>
          <w:numId w:val="26"/>
        </w:numPr>
      </w:pPr>
      <w:r>
        <w:t>A scrollbar will only appear if the text entry exceeds the size of the textbox.</w:t>
      </w:r>
    </w:p>
    <w:p w:rsidR="00712204" w:rsidRDefault="00712204" w:rsidP="00712204">
      <w:pPr>
        <w:pStyle w:val="BodyText"/>
        <w:numPr>
          <w:ilvl w:val="0"/>
          <w:numId w:val="26"/>
        </w:numPr>
      </w:pPr>
      <w:r>
        <w:t>When the Save button is clicked, the ‘Edit Task’ window is closed and the task attributes are updated with their new values.</w:t>
      </w:r>
    </w:p>
    <w:p w:rsidR="00712204" w:rsidRDefault="00712204" w:rsidP="00712204">
      <w:pPr>
        <w:pStyle w:val="BodyText"/>
        <w:numPr>
          <w:ilvl w:val="0"/>
          <w:numId w:val="26"/>
        </w:numPr>
      </w:pPr>
      <w:r>
        <w:t>Choosing Cancel simply closes the window with no changes.</w:t>
      </w:r>
    </w:p>
    <w:p w:rsidR="00712204" w:rsidRDefault="00712204" w:rsidP="00535A36">
      <w:pPr>
        <w:pStyle w:val="Heading3"/>
      </w:pPr>
      <w:r>
        <w:t>Connection Settings Window</w:t>
      </w:r>
    </w:p>
    <w:p w:rsidR="00712204" w:rsidRPr="00712204" w:rsidRDefault="00712204" w:rsidP="00712204"/>
    <w:p w:rsidR="00712204" w:rsidRDefault="00712204" w:rsidP="00712204">
      <w:r>
        <w:rPr>
          <w:noProof/>
          <w:lang w:eastAsia="en-GB"/>
        </w:rPr>
        <w:lastRenderedPageBreak/>
        <w:drawing>
          <wp:inline distT="0" distB="0" distL="0" distR="0" wp14:anchorId="3706CBE2" wp14:editId="1AC869D5">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712204" w:rsidRDefault="00712204" w:rsidP="00535A36">
      <w:pPr>
        <w:pStyle w:val="Heading3"/>
      </w:pPr>
      <w:r>
        <w:t>Exit Confirmation Window</w:t>
      </w:r>
    </w:p>
    <w:p w:rsidR="00712204" w:rsidRPr="00712204" w:rsidRDefault="00712204" w:rsidP="00712204"/>
    <w:p w:rsidR="00712204" w:rsidRDefault="00712204" w:rsidP="00712204">
      <w:pPr>
        <w:pStyle w:val="BodyText"/>
      </w:pPr>
      <w:r>
        <w:rPr>
          <w:noProof/>
          <w:lang w:eastAsia="en-GB"/>
        </w:rPr>
        <w:drawing>
          <wp:inline distT="0" distB="0" distL="0" distR="0" wp14:anchorId="1590C3DC" wp14:editId="6DB67A3A">
            <wp:extent cx="40671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inline>
        </w:drawing>
      </w:r>
    </w:p>
    <w:p w:rsidR="00712204" w:rsidRDefault="00712204" w:rsidP="00712204">
      <w:pPr>
        <w:pStyle w:val="BodyText"/>
        <w:numPr>
          <w:ilvl w:val="0"/>
          <w:numId w:val="29"/>
        </w:numPr>
      </w:pPr>
      <w:r>
        <w:lastRenderedPageBreak/>
        <w:t>If ‘No’ is selected, the window is closed and the user regains control of the window they were previously using.</w:t>
      </w:r>
    </w:p>
    <w:p w:rsidR="00712204" w:rsidRDefault="00712204" w:rsidP="00712204">
      <w:pPr>
        <w:pStyle w:val="BodyText"/>
        <w:numPr>
          <w:ilvl w:val="0"/>
          <w:numId w:val="29"/>
        </w:numPr>
      </w:pPr>
      <w:r>
        <w:t xml:space="preserve">If ‘Yes’ is selected, </w:t>
      </w:r>
      <w:r>
        <w:rPr>
          <w:i/>
        </w:rPr>
        <w:t>TaskerCLI</w:t>
      </w:r>
      <w:r>
        <w:t xml:space="preserve"> closes.</w:t>
      </w:r>
    </w:p>
    <w:p w:rsidR="00712204" w:rsidRDefault="00712204" w:rsidP="00712204">
      <w:pPr>
        <w:pStyle w:val="BodyText"/>
        <w:numPr>
          <w:ilvl w:val="0"/>
          <w:numId w:val="29"/>
        </w:numPr>
      </w:pPr>
      <w:r>
        <w:t>Default window controls are disabled to make it clear to the user that their attention is required and that a decision must be made.</w:t>
      </w:r>
    </w:p>
    <w:p w:rsidR="00712204" w:rsidRDefault="00712204" w:rsidP="00712204">
      <w:pPr>
        <w:pStyle w:val="BodyText"/>
        <w:numPr>
          <w:ilvl w:val="0"/>
          <w:numId w:val="29"/>
        </w:numPr>
      </w:pPr>
      <w:r>
        <w:t>Clicking away from the window to bring another window into focus is also disabled, to stop the user spawning multiple instances of the ‘Exit Confirmation’ window.</w:t>
      </w:r>
    </w:p>
    <w:p w:rsidR="00CE6A21" w:rsidRDefault="00535A36" w:rsidP="00535A36">
      <w:pPr>
        <w:pStyle w:val="Heading2"/>
      </w:pPr>
      <w:bookmarkStart w:id="12" w:name="_Toc433904817"/>
      <w:r>
        <w:t xml:space="preserve">User Interface Design - </w:t>
      </w:r>
      <w:r w:rsidR="00CE6A21">
        <w:t>TaskerMAN</w:t>
      </w:r>
      <w:bookmarkEnd w:id="12"/>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CF560C">
      <w:pPr>
        <w:pStyle w:val="BodyText"/>
      </w:pPr>
      <w:r>
        <w:rPr>
          <w:noProof/>
          <w:lang w:eastAsia="en-GB"/>
        </w:rPr>
        <w:drawing>
          <wp:inline distT="0" distB="0" distL="0" distR="0" wp14:anchorId="0C7C02D4" wp14:editId="0C8526F5">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F1032B">
      <w:pPr>
        <w:pStyle w:val="BodyText"/>
        <w:ind w:left="720"/>
      </w:pPr>
    </w:p>
    <w:p w:rsidR="00F1032B" w:rsidRDefault="00F1032B" w:rsidP="00F1032B">
      <w:pPr>
        <w:pStyle w:val="BodyText"/>
        <w:numPr>
          <w:ilvl w:val="0"/>
          <w:numId w:val="32"/>
        </w:numPr>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instrText xml:space="preserve"> CITATION NWH15 \l 2057 </w:instrText>
          </w:r>
          <w:r>
            <w:fldChar w:fldCharType="separate"/>
          </w:r>
          <w:r w:rsidR="005E3720">
            <w:rPr>
              <w:noProof/>
            </w:rPr>
            <w:t>[5]</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6B34315C" wp14:editId="4C5684A4">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Out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r>
        <w:rPr>
          <w:i/>
        </w:rPr>
        <w:t>TaskerSRV</w:t>
      </w:r>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2E2B68E9" wp14:editId="52648A9C">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762665F3" wp14:editId="3A220EF8">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evious do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47A504F4" wp14:editId="20BBDBB6">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61E88B24" wp14:editId="312EBC7F">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r>
        <w:rPr>
          <w:i/>
        </w:rPr>
        <w:t>TaskerSRV.</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6902147F" wp14:editId="0FD94D77">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1E7D9557" wp14:editId="52D6EC8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6431C0" w:rsidRDefault="006431C0">
      <w:r>
        <w:br w:type="page"/>
      </w:r>
    </w:p>
    <w:sdt>
      <w:sdtPr>
        <w:id w:val="-88623553"/>
        <w:docPartObj>
          <w:docPartGallery w:val="Bibliographies"/>
          <w:docPartUnique/>
        </w:docPartObj>
      </w:sdtPr>
      <w:sdtEndPr/>
      <w:sdtContent>
        <w:sdt>
          <w:sdtPr>
            <w:id w:val="-573587230"/>
            <w:bibliography/>
          </w:sdtPr>
          <w:sdtEndPr/>
          <w:sdtContent>
            <w:p w:rsidR="005E3720"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5E3720">
                <w:trPr>
                  <w:divId w:val="843740378"/>
                  <w:tblCellSpacing w:w="15" w:type="dxa"/>
                </w:trPr>
                <w:tc>
                  <w:tcPr>
                    <w:tcW w:w="50" w:type="pct"/>
                    <w:hideMark/>
                  </w:tcPr>
                  <w:p w:rsidR="005E3720" w:rsidRDefault="005E3720">
                    <w:pPr>
                      <w:pStyle w:val="Bibliography"/>
                      <w:rPr>
                        <w:noProof/>
                        <w:sz w:val="24"/>
                        <w:szCs w:val="24"/>
                      </w:rPr>
                    </w:pPr>
                    <w:r>
                      <w:rPr>
                        <w:noProof/>
                      </w:rPr>
                      <w:t xml:space="preserve">[1] </w:t>
                    </w:r>
                  </w:p>
                </w:tc>
                <w:tc>
                  <w:tcPr>
                    <w:tcW w:w="0" w:type="auto"/>
                    <w:hideMark/>
                  </w:tcPr>
                  <w:p w:rsidR="005E3720" w:rsidRDefault="005E3720">
                    <w:pPr>
                      <w:pStyle w:val="Bibliography"/>
                      <w:rPr>
                        <w:noProof/>
                      </w:rPr>
                    </w:pPr>
                    <w:r>
                      <w:rPr>
                        <w:noProof/>
                      </w:rPr>
                      <w:t>Tutorialspoint, “TutorialsPoint JUnit Environment Setup,” TutorialsPoint, 27 10 2015. [Online]. Available: http://www.tutorialspoint.com/junit/junit_environment_setup.htm. [Accessed 27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[2] </w:t>
                    </w:r>
                  </w:p>
                </w:tc>
                <w:tc>
                  <w:tcPr>
                    <w:tcW w:w="0" w:type="auto"/>
                    <w:hideMark/>
                  </w:tcPr>
                  <w:p w:rsidR="005E3720" w:rsidRDefault="005E3720">
                    <w:pPr>
                      <w:pStyle w:val="Bibliography"/>
                      <w:rPr>
                        <w:noProof/>
                      </w:rPr>
                    </w:pPr>
                    <w:r>
                      <w:rPr>
                        <w:noProof/>
                      </w:rPr>
                      <w:t>Earl, Oliver; The PHP Group, “PHPInfo running on Apache,” 27 10 2015. [Online]. Available: http://users.aber.ac.uk/ole4/phpinfo.php. [Accessed 28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[3] </w:t>
                    </w:r>
                  </w:p>
                </w:tc>
                <w:tc>
                  <w:tcPr>
                    <w:tcW w:w="0" w:type="auto"/>
                    <w:hideMark/>
                  </w:tcPr>
                  <w:p w:rsidR="005E3720" w:rsidRDefault="005E3720">
                    <w:pPr>
                      <w:pStyle w:val="Bibliography"/>
                      <w:rPr>
                        <w:noProof/>
                      </w:rPr>
                    </w:pPr>
                    <w:r>
                      <w:rPr>
                        <w:noProof/>
                      </w:rPr>
                      <w:t>S. Bergmann, “PHPUnit English Documentation,” 28 10 2015. [Online]. Available: https://phpunit.de/manual/current/en/phpunit-book.html#installation.requirements. [Accessed 28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[4] </w:t>
                    </w:r>
                  </w:p>
                </w:tc>
                <w:tc>
                  <w:tcPr>
                    <w:tcW w:w="0" w:type="auto"/>
                    <w:hideMark/>
                  </w:tcPr>
                  <w:p w:rsidR="005E3720" w:rsidRDefault="005E3720">
                    <w:pPr>
                      <w:pStyle w:val="Bibliography"/>
                      <w:rPr>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[5] </w:t>
                    </w:r>
                  </w:p>
                </w:tc>
                <w:tc>
                  <w:tcPr>
                    <w:tcW w:w="0" w:type="auto"/>
                    <w:hideMark/>
                  </w:tcPr>
                  <w:p w:rsidR="005E3720" w:rsidRDefault="005E3720">
                    <w:pPr>
                      <w:pStyle w:val="Bibliography"/>
                      <w:rPr>
                        <w:noProof/>
                      </w:rPr>
                    </w:pPr>
                    <w:r>
                      <w:rPr>
                        <w:noProof/>
                      </w:rPr>
                      <w:t xml:space="preserve">N. W. Hardy, C. J. Price and B. P. Tiddeman, </w:t>
                    </w:r>
                    <w:r>
                      <w:rPr>
                        <w:i/>
                        <w:iCs/>
                        <w:noProof/>
                      </w:rPr>
                      <w:t xml:space="preserve">SE.QA.05 A - Design Specification Standards, </w:t>
                    </w:r>
                    <w:r>
                      <w:rPr>
                        <w:noProof/>
                      </w:rPr>
                      <w:t xml:space="preserve">Aberystwyth University: Software Engineering Group Project, 2015. </w:t>
                    </w:r>
                  </w:p>
                </w:tc>
              </w:tr>
              <w:tr w:rsidR="005E3720">
                <w:trPr>
                  <w:divId w:val="843740378"/>
                  <w:tblCellSpacing w:w="15" w:type="dxa"/>
                </w:trPr>
                <w:tc>
                  <w:tcPr>
                    <w:tcW w:w="50" w:type="pct"/>
                    <w:hideMark/>
                  </w:tcPr>
                  <w:p w:rsidR="005E3720" w:rsidRDefault="005E3720">
                    <w:pPr>
                      <w:pStyle w:val="Bibliography"/>
                      <w:rPr>
                        <w:noProof/>
                      </w:rPr>
                    </w:pPr>
                    <w:r>
                      <w:rPr>
                        <w:noProof/>
                      </w:rPr>
                      <w:t xml:space="preserve">[6] </w:t>
                    </w:r>
                  </w:p>
                </w:tc>
                <w:tc>
                  <w:tcPr>
                    <w:tcW w:w="0" w:type="auto"/>
                    <w:hideMark/>
                  </w:tcPr>
                  <w:p w:rsidR="005E3720" w:rsidRDefault="005E3720">
                    <w:pPr>
                      <w:pStyle w:val="Bibliography"/>
                      <w:rPr>
                        <w:noProof/>
                      </w:rPr>
                    </w:pPr>
                    <w:r>
                      <w:rPr>
                        <w:noProof/>
                      </w:rPr>
                      <w:t>Pixeden, “Firefox Web Browser Mockup Template,” CorruptedDevelopment, 26 08 2014. [Online]. Available: http://corrupteddevelopment.com/firefox-web-browser-mockup-template/. [Accessed 26 10 2015].</w:t>
                    </w:r>
                  </w:p>
                </w:tc>
              </w:tr>
            </w:tbl>
            <w:p w:rsidR="005E3720" w:rsidRDefault="005E3720">
              <w:pPr>
                <w:divId w:val="843740378"/>
                <w:rPr>
                  <w:noProof/>
                </w:rPr>
              </w:pPr>
            </w:p>
            <w:p w:rsidR="006B25D5" w:rsidRDefault="006B25D5" w:rsidP="006B25D5">
              <w:r>
                <w:rPr>
                  <w:b/>
                  <w:bCs/>
                  <w:noProof/>
                </w:rPr>
                <w:fldChar w:fldCharType="end"/>
              </w:r>
            </w:p>
          </w:sdtContent>
        </w:sdt>
      </w:sdtContent>
    </w:sdt>
    <w:p w:rsidR="00C15217" w:rsidRDefault="00C15217">
      <w:pPr>
        <w:rPr>
          <w:rFonts w:ascii="Helvetica" w:hAnsi="Helvetica"/>
          <w:b/>
          <w:caps/>
          <w:kern w:val="28"/>
          <w:sz w:val="28"/>
        </w:rPr>
      </w:pPr>
      <w:r>
        <w:br w:type="page"/>
      </w:r>
    </w:p>
    <w:p w:rsidR="009D0AA9" w:rsidRDefault="00C15217" w:rsidP="00C15217">
      <w:pPr>
        <w:pStyle w:val="UnnumHeading1"/>
      </w:pPr>
      <w:bookmarkStart w:id="13" w:name="_Toc433904818"/>
      <w:r>
        <w:lastRenderedPageBreak/>
        <w:t>APPENDICES</w:t>
      </w:r>
      <w:bookmarkEnd w:id="13"/>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1A3D6458" wp14:editId="403F4143">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5E3720">
      <w:pPr>
        <w:pStyle w:val="BodyText"/>
      </w:pPr>
      <w:r>
        <w:rPr>
          <w:noProof/>
          <w:lang w:eastAsia="en-GB"/>
        </w:rPr>
        <w:drawing>
          <wp:inline distT="0" distB="0" distL="0" distR="0" wp14:anchorId="55B77125" wp14:editId="797C6F0E">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3"/>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088DB4F7" wp14:editId="3F6421E0">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624580"/>
                    </a:xfrm>
                    <a:prstGeom prst="rect">
                      <a:avLst/>
                    </a:prstGeom>
                  </pic:spPr>
                </pic:pic>
              </a:graphicData>
            </a:graphic>
          </wp:inline>
        </w:drawing>
      </w:r>
    </w:p>
    <w:p w:rsidR="00C403CD" w:rsidRPr="00C403CD" w:rsidRDefault="00C403CD" w:rsidP="00C403CD"/>
    <w:p w:rsidR="00C403CD" w:rsidRDefault="00C403CD">
      <w:pPr>
        <w:rPr>
          <w:rFonts w:ascii="Helvetica" w:hAnsi="Helvetica"/>
          <w:b/>
          <w:caps/>
          <w:kern w:val="28"/>
          <w:sz w:val="28"/>
        </w:rPr>
      </w:pPr>
      <w:r>
        <w:br w:type="page"/>
      </w:r>
    </w:p>
    <w:p w:rsidR="008336BC" w:rsidRDefault="00A44A71" w:rsidP="003309A1">
      <w:pPr>
        <w:pStyle w:val="UnnumHeading1"/>
      </w:pPr>
      <w:bookmarkStart w:id="14" w:name="_Toc433904819"/>
      <w:r>
        <w:lastRenderedPageBreak/>
        <w:t>DOCUMENT HISTORY</w:t>
      </w:r>
      <w:bookmarkEnd w:id="1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8336BC" w:rsidTr="00535A36">
        <w:trPr>
          <w:tblHeader/>
          <w:jc w:val="center"/>
        </w:trPr>
        <w:tc>
          <w:tcPr>
            <w:tcW w:w="864" w:type="dxa"/>
            <w:tcBorders>
              <w:bottom w:val="single" w:sz="12" w:space="0" w:color="000000"/>
            </w:tcBorders>
          </w:tcPr>
          <w:p w:rsidR="008336BC" w:rsidRDefault="00A44A71">
            <w:pPr>
              <w:rPr>
                <w:i/>
              </w:rPr>
            </w:pPr>
            <w:r>
              <w:rPr>
                <w:i/>
              </w:rPr>
              <w:t>Version</w:t>
            </w:r>
          </w:p>
        </w:tc>
        <w:tc>
          <w:tcPr>
            <w:tcW w:w="1008" w:type="dxa"/>
            <w:tcBorders>
              <w:bottom w:val="single" w:sz="12" w:space="0" w:color="000000"/>
            </w:tcBorders>
          </w:tcPr>
          <w:p w:rsidR="008336BC" w:rsidRDefault="00A44A71">
            <w:pPr>
              <w:rPr>
                <w:i/>
              </w:rPr>
            </w:pPr>
            <w:r>
              <w:rPr>
                <w:i/>
              </w:rPr>
              <w:t>CCF No.</w:t>
            </w:r>
          </w:p>
        </w:tc>
        <w:tc>
          <w:tcPr>
            <w:tcW w:w="1193" w:type="dxa"/>
            <w:tcBorders>
              <w:bottom w:val="single" w:sz="12" w:space="0" w:color="000000"/>
            </w:tcBorders>
          </w:tcPr>
          <w:p w:rsidR="008336BC" w:rsidRDefault="00A44A71">
            <w:pPr>
              <w:rPr>
                <w:i/>
              </w:rPr>
            </w:pPr>
            <w:r>
              <w:rPr>
                <w:i/>
              </w:rPr>
              <w:t>Date</w:t>
            </w:r>
          </w:p>
        </w:tc>
        <w:tc>
          <w:tcPr>
            <w:tcW w:w="3969" w:type="dxa"/>
            <w:tcBorders>
              <w:bottom w:val="single" w:sz="12" w:space="0" w:color="000000"/>
            </w:tcBorders>
          </w:tcPr>
          <w:p w:rsidR="008336BC" w:rsidRDefault="00A44A71">
            <w:pPr>
              <w:rPr>
                <w:i/>
              </w:rPr>
            </w:pPr>
            <w:r>
              <w:rPr>
                <w:i/>
              </w:rPr>
              <w:t>Changes made to document</w:t>
            </w:r>
          </w:p>
        </w:tc>
        <w:tc>
          <w:tcPr>
            <w:tcW w:w="1318" w:type="dxa"/>
            <w:tcBorders>
              <w:bottom w:val="single" w:sz="12" w:space="0" w:color="000000"/>
            </w:tcBorders>
          </w:tcPr>
          <w:p w:rsidR="008336BC" w:rsidRDefault="00A44A71">
            <w:pPr>
              <w:rPr>
                <w:i/>
              </w:rPr>
            </w:pPr>
            <w:r>
              <w:rPr>
                <w:i/>
              </w:rPr>
              <w:t>Changed by</w:t>
            </w:r>
          </w:p>
        </w:tc>
      </w:tr>
      <w:tr w:rsidR="008336BC" w:rsidTr="00535A36">
        <w:trPr>
          <w:jc w:val="center"/>
        </w:trPr>
        <w:tc>
          <w:tcPr>
            <w:tcW w:w="864" w:type="dxa"/>
            <w:tcBorders>
              <w:top w:val="single" w:sz="12" w:space="0" w:color="000000"/>
              <w:bottom w:val="single" w:sz="12" w:space="0" w:color="000000"/>
              <w:right w:val="single" w:sz="12" w:space="0" w:color="000000"/>
            </w:tcBorders>
          </w:tcPr>
          <w:p w:rsidR="008336BC" w:rsidRDefault="00A44A71">
            <w:r>
              <w:t>1.0</w:t>
            </w:r>
          </w:p>
        </w:tc>
        <w:tc>
          <w:tcPr>
            <w:tcW w:w="1008" w:type="dxa"/>
            <w:tcBorders>
              <w:top w:val="single" w:sz="12" w:space="0" w:color="000000"/>
              <w:left w:val="single" w:sz="12" w:space="0" w:color="000000"/>
              <w:bottom w:val="single" w:sz="12" w:space="0" w:color="000000"/>
              <w:right w:val="single" w:sz="12" w:space="0" w:color="000000"/>
            </w:tcBorders>
          </w:tcPr>
          <w:p w:rsidR="008336BC" w:rsidRDefault="00A44A71">
            <w:r>
              <w:t>N/A</w:t>
            </w:r>
          </w:p>
        </w:tc>
        <w:tc>
          <w:tcPr>
            <w:tcW w:w="1193" w:type="dxa"/>
            <w:tcBorders>
              <w:top w:val="single" w:sz="12" w:space="0" w:color="000000"/>
              <w:left w:val="single" w:sz="12" w:space="0" w:color="000000"/>
              <w:bottom w:val="single" w:sz="12" w:space="0" w:color="000000"/>
              <w:right w:val="single" w:sz="12" w:space="0" w:color="000000"/>
            </w:tcBorders>
          </w:tcPr>
          <w:p w:rsidR="008336BC" w:rsidRDefault="001C6135">
            <w:r>
              <w:t>28/10/15</w:t>
            </w:r>
          </w:p>
        </w:tc>
        <w:tc>
          <w:tcPr>
            <w:tcW w:w="3969" w:type="dxa"/>
            <w:tcBorders>
              <w:top w:val="single" w:sz="12" w:space="0" w:color="000000"/>
              <w:left w:val="single" w:sz="12" w:space="0" w:color="000000"/>
              <w:bottom w:val="single" w:sz="12" w:space="0" w:color="000000"/>
              <w:right w:val="single" w:sz="12" w:space="0" w:color="000000"/>
            </w:tcBorders>
          </w:tcPr>
          <w:p w:rsidR="008336BC" w:rsidRDefault="001C6135">
            <w:r>
              <w:t>Original version</w:t>
            </w:r>
          </w:p>
        </w:tc>
        <w:tc>
          <w:tcPr>
            <w:tcW w:w="1318" w:type="dxa"/>
            <w:tcBorders>
              <w:top w:val="single" w:sz="12" w:space="0" w:color="000000"/>
              <w:left w:val="single" w:sz="12" w:space="0" w:color="000000"/>
              <w:bottom w:val="single" w:sz="12" w:space="0" w:color="000000"/>
            </w:tcBorders>
          </w:tcPr>
          <w:p w:rsidR="008336BC" w:rsidRDefault="001C6135">
            <w:r>
              <w:t>OLE4</w:t>
            </w:r>
          </w:p>
        </w:tc>
      </w:tr>
      <w:tr w:rsidR="00535A36"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535A36" w:rsidRDefault="00535A36">
            <w:r>
              <w:t>1.1</w:t>
            </w:r>
          </w:p>
        </w:tc>
        <w:tc>
          <w:tcPr>
            <w:tcW w:w="1008" w:type="dxa"/>
            <w:tcBorders>
              <w:top w:val="single" w:sz="12" w:space="0" w:color="000000"/>
              <w:left w:val="single" w:sz="12" w:space="0" w:color="000000"/>
              <w:bottom w:val="single" w:sz="12" w:space="0" w:color="000000"/>
              <w:right w:val="single" w:sz="12" w:space="0" w:color="000000"/>
            </w:tcBorders>
          </w:tcPr>
          <w:p w:rsidR="00535A36" w:rsidRDefault="00535A36">
            <w:r>
              <w:t>N/A</w:t>
            </w:r>
          </w:p>
        </w:tc>
        <w:tc>
          <w:tcPr>
            <w:tcW w:w="1193" w:type="dxa"/>
            <w:tcBorders>
              <w:top w:val="single" w:sz="12" w:space="0" w:color="000000"/>
              <w:left w:val="single" w:sz="12" w:space="0" w:color="000000"/>
              <w:bottom w:val="single" w:sz="12" w:space="0" w:color="000000"/>
              <w:right w:val="single" w:sz="12" w:space="0" w:color="000000"/>
            </w:tcBorders>
          </w:tcPr>
          <w:p w:rsidR="00535A36" w:rsidRDefault="00535A36">
            <w:r>
              <w:t>29/10/15</w:t>
            </w:r>
          </w:p>
        </w:tc>
        <w:tc>
          <w:tcPr>
            <w:tcW w:w="3969" w:type="dxa"/>
            <w:tcBorders>
              <w:top w:val="single" w:sz="12" w:space="0" w:color="000000"/>
              <w:left w:val="single" w:sz="12" w:space="0" w:color="000000"/>
              <w:bottom w:val="single" w:sz="12" w:space="0" w:color="000000"/>
              <w:right w:val="single" w:sz="12" w:space="0" w:color="000000"/>
            </w:tcBorders>
          </w:tcPr>
          <w:p w:rsidR="00535A36" w:rsidRDefault="00535A36">
            <w:r>
              <w:t>Fixed template issue and fixed inconsistent tense usage</w:t>
            </w:r>
          </w:p>
        </w:tc>
        <w:tc>
          <w:tcPr>
            <w:tcW w:w="1318" w:type="dxa"/>
            <w:tcBorders>
              <w:top w:val="single" w:sz="12" w:space="0" w:color="000000"/>
              <w:left w:val="single" w:sz="12" w:space="0" w:color="000000"/>
              <w:bottom w:val="single" w:sz="12" w:space="0" w:color="000000"/>
              <w:right w:val="single" w:sz="12" w:space="0" w:color="000000"/>
            </w:tcBorders>
          </w:tcPr>
          <w:p w:rsidR="00535A36" w:rsidRDefault="00535A36">
            <w:r>
              <w:t>DAF5</w:t>
            </w:r>
          </w:p>
        </w:tc>
      </w:tr>
      <w:tr w:rsidR="007A1162"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7A1162" w:rsidRDefault="007A1162">
            <w:r>
              <w:t>1.2</w:t>
            </w:r>
          </w:p>
        </w:tc>
        <w:tc>
          <w:tcPr>
            <w:tcW w:w="1008" w:type="dxa"/>
            <w:tcBorders>
              <w:top w:val="single" w:sz="12" w:space="0" w:color="000000"/>
              <w:left w:val="single" w:sz="12" w:space="0" w:color="000000"/>
              <w:bottom w:val="single" w:sz="12" w:space="0" w:color="000000"/>
              <w:right w:val="single" w:sz="12" w:space="0" w:color="000000"/>
            </w:tcBorders>
          </w:tcPr>
          <w:p w:rsidR="007A1162" w:rsidRDefault="007A1162">
            <w:r>
              <w:t>N/A</w:t>
            </w:r>
          </w:p>
        </w:tc>
        <w:tc>
          <w:tcPr>
            <w:tcW w:w="1193" w:type="dxa"/>
            <w:tcBorders>
              <w:top w:val="single" w:sz="12" w:space="0" w:color="000000"/>
              <w:left w:val="single" w:sz="12" w:space="0" w:color="000000"/>
              <w:bottom w:val="single" w:sz="12" w:space="0" w:color="000000"/>
              <w:right w:val="single" w:sz="12" w:space="0" w:color="000000"/>
            </w:tcBorders>
          </w:tcPr>
          <w:p w:rsidR="007A1162" w:rsidRDefault="007A1162">
            <w:r>
              <w:t>29/10/15</w:t>
            </w:r>
          </w:p>
        </w:tc>
        <w:tc>
          <w:tcPr>
            <w:tcW w:w="3969" w:type="dxa"/>
            <w:tcBorders>
              <w:top w:val="single" w:sz="12" w:space="0" w:color="000000"/>
              <w:left w:val="single" w:sz="12" w:space="0" w:color="000000"/>
              <w:bottom w:val="single" w:sz="12" w:space="0" w:color="000000"/>
              <w:right w:val="single" w:sz="12" w:space="0" w:color="000000"/>
            </w:tcBorders>
          </w:tcPr>
          <w:p w:rsidR="007A1162" w:rsidRDefault="007A1162" w:rsidP="007A1162">
            <w:r>
              <w:t>Fixed grammatical errors and clarified descriptive points</w:t>
            </w:r>
          </w:p>
        </w:tc>
        <w:tc>
          <w:tcPr>
            <w:tcW w:w="1318" w:type="dxa"/>
            <w:tcBorders>
              <w:top w:val="single" w:sz="12" w:space="0" w:color="000000"/>
              <w:left w:val="single" w:sz="12" w:space="0" w:color="000000"/>
              <w:bottom w:val="single" w:sz="12" w:space="0" w:color="000000"/>
              <w:right w:val="single" w:sz="12" w:space="0" w:color="000000"/>
            </w:tcBorders>
          </w:tcPr>
          <w:p w:rsidR="007A1162" w:rsidRDefault="007A1162">
            <w:r>
              <w:t>JOD32</w:t>
            </w:r>
          </w:p>
        </w:tc>
      </w:tr>
    </w:tbl>
    <w:p w:rsidR="00D7147C" w:rsidRDefault="00D7147C" w:rsidP="00E563D9">
      <w:pPr>
        <w:pStyle w:val="BodyText"/>
      </w:pPr>
    </w:p>
    <w:sectPr w:rsidR="00D7147C" w:rsidSect="000F5A20">
      <w:headerReference w:type="default" r:id="rId27"/>
      <w:footerReference w:type="default" r:id="rId28"/>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F6C" w:rsidRDefault="00D86F6C">
      <w:r>
        <w:separator/>
      </w:r>
    </w:p>
  </w:endnote>
  <w:endnote w:type="continuationSeparator" w:id="0">
    <w:p w:rsidR="00D86F6C" w:rsidRDefault="00D86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81C" w:rsidRPr="00AE1293" w:rsidRDefault="00D9281C">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72694B">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2694B">
      <w:rPr>
        <w:rStyle w:val="PageNumber"/>
        <w:noProof/>
      </w:rPr>
      <w:t>22</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F6C" w:rsidRDefault="00D86F6C">
      <w:r>
        <w:separator/>
      </w:r>
    </w:p>
  </w:footnote>
  <w:footnote w:type="continuationSeparator" w:id="0">
    <w:p w:rsidR="00D86F6C" w:rsidRDefault="00D86F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81C" w:rsidRDefault="00D86F6C">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D9281C">
          <w:t>Software Engineering Group Project</w:t>
        </w:r>
      </w:sdtContent>
    </w:sdt>
    <w:r w:rsidR="00D9281C">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D9281C">
          <w:t>Interaction and High Level Design</w:t>
        </w:r>
      </w:sdtContent>
    </w:sdt>
    <w:r w:rsidR="00D9281C">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5F29BF">
          <w:t>1.2</w:t>
        </w:r>
      </w:sdtContent>
    </w:sdt>
    <w:r w:rsidR="00D9281C">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8B5B9A">
          <w:t>Release</w:t>
        </w:r>
      </w:sdtContent>
    </w:sdt>
    <w:r w:rsidR="00D9281C">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81038"/>
    <w:rsid w:val="000B0499"/>
    <w:rsid w:val="000D4E75"/>
    <w:rsid w:val="000F5A20"/>
    <w:rsid w:val="000F7738"/>
    <w:rsid w:val="001711E8"/>
    <w:rsid w:val="001714DB"/>
    <w:rsid w:val="00177A99"/>
    <w:rsid w:val="001B226E"/>
    <w:rsid w:val="001C59C0"/>
    <w:rsid w:val="001C6135"/>
    <w:rsid w:val="001E22BF"/>
    <w:rsid w:val="001E5E30"/>
    <w:rsid w:val="001F5425"/>
    <w:rsid w:val="001F7CFB"/>
    <w:rsid w:val="002079C9"/>
    <w:rsid w:val="002163F7"/>
    <w:rsid w:val="002E07E5"/>
    <w:rsid w:val="002E6F65"/>
    <w:rsid w:val="0030249C"/>
    <w:rsid w:val="003064A6"/>
    <w:rsid w:val="003309A1"/>
    <w:rsid w:val="00353414"/>
    <w:rsid w:val="00376BA6"/>
    <w:rsid w:val="00386278"/>
    <w:rsid w:val="003956C7"/>
    <w:rsid w:val="00397916"/>
    <w:rsid w:val="003B0065"/>
    <w:rsid w:val="003C3039"/>
    <w:rsid w:val="003E05A5"/>
    <w:rsid w:val="0040053F"/>
    <w:rsid w:val="00406BC3"/>
    <w:rsid w:val="00423DB0"/>
    <w:rsid w:val="004375B0"/>
    <w:rsid w:val="00442158"/>
    <w:rsid w:val="00454B66"/>
    <w:rsid w:val="004608F6"/>
    <w:rsid w:val="0047267A"/>
    <w:rsid w:val="004B2F56"/>
    <w:rsid w:val="004F159E"/>
    <w:rsid w:val="004F2D26"/>
    <w:rsid w:val="00504AA6"/>
    <w:rsid w:val="00506697"/>
    <w:rsid w:val="005245AB"/>
    <w:rsid w:val="00525D11"/>
    <w:rsid w:val="00535A36"/>
    <w:rsid w:val="005412E6"/>
    <w:rsid w:val="00546FD3"/>
    <w:rsid w:val="0056640A"/>
    <w:rsid w:val="00570A64"/>
    <w:rsid w:val="00573F2E"/>
    <w:rsid w:val="00574FD4"/>
    <w:rsid w:val="00582902"/>
    <w:rsid w:val="005A78ED"/>
    <w:rsid w:val="005B1DA8"/>
    <w:rsid w:val="005B609A"/>
    <w:rsid w:val="005C5FF3"/>
    <w:rsid w:val="005D12B1"/>
    <w:rsid w:val="005D4CDB"/>
    <w:rsid w:val="005E3720"/>
    <w:rsid w:val="005E376C"/>
    <w:rsid w:val="005E7EA8"/>
    <w:rsid w:val="005F29BF"/>
    <w:rsid w:val="005F3D1A"/>
    <w:rsid w:val="006431C0"/>
    <w:rsid w:val="0064638C"/>
    <w:rsid w:val="006678E7"/>
    <w:rsid w:val="006A16AC"/>
    <w:rsid w:val="006B25D5"/>
    <w:rsid w:val="006C70A8"/>
    <w:rsid w:val="006E1FA3"/>
    <w:rsid w:val="006E2359"/>
    <w:rsid w:val="006E6158"/>
    <w:rsid w:val="00712204"/>
    <w:rsid w:val="0072694B"/>
    <w:rsid w:val="00757A14"/>
    <w:rsid w:val="007614A0"/>
    <w:rsid w:val="0076393F"/>
    <w:rsid w:val="0079726D"/>
    <w:rsid w:val="007A1162"/>
    <w:rsid w:val="007A1231"/>
    <w:rsid w:val="007A37A5"/>
    <w:rsid w:val="007B7A1F"/>
    <w:rsid w:val="00823CCE"/>
    <w:rsid w:val="008336BC"/>
    <w:rsid w:val="00840CFE"/>
    <w:rsid w:val="00853D86"/>
    <w:rsid w:val="00854164"/>
    <w:rsid w:val="008739AF"/>
    <w:rsid w:val="00881C48"/>
    <w:rsid w:val="008904EC"/>
    <w:rsid w:val="008B5B9A"/>
    <w:rsid w:val="009158D4"/>
    <w:rsid w:val="00932113"/>
    <w:rsid w:val="009939F4"/>
    <w:rsid w:val="00994D52"/>
    <w:rsid w:val="009A7185"/>
    <w:rsid w:val="009D0AA9"/>
    <w:rsid w:val="009D12AB"/>
    <w:rsid w:val="009D341E"/>
    <w:rsid w:val="009D7304"/>
    <w:rsid w:val="009E62F2"/>
    <w:rsid w:val="00A24477"/>
    <w:rsid w:val="00A44A71"/>
    <w:rsid w:val="00A7483E"/>
    <w:rsid w:val="00AA269F"/>
    <w:rsid w:val="00AA4A82"/>
    <w:rsid w:val="00AA53A0"/>
    <w:rsid w:val="00AE1293"/>
    <w:rsid w:val="00AE1CE4"/>
    <w:rsid w:val="00B0738E"/>
    <w:rsid w:val="00B173DD"/>
    <w:rsid w:val="00B30EDD"/>
    <w:rsid w:val="00B614E0"/>
    <w:rsid w:val="00B90BA0"/>
    <w:rsid w:val="00BA41FE"/>
    <w:rsid w:val="00BA5815"/>
    <w:rsid w:val="00BE224D"/>
    <w:rsid w:val="00C15217"/>
    <w:rsid w:val="00C34D6B"/>
    <w:rsid w:val="00C403CD"/>
    <w:rsid w:val="00C7167D"/>
    <w:rsid w:val="00C756C5"/>
    <w:rsid w:val="00C8782F"/>
    <w:rsid w:val="00CA50B8"/>
    <w:rsid w:val="00CE63CE"/>
    <w:rsid w:val="00CE6A21"/>
    <w:rsid w:val="00CF560C"/>
    <w:rsid w:val="00D32042"/>
    <w:rsid w:val="00D41AB0"/>
    <w:rsid w:val="00D47894"/>
    <w:rsid w:val="00D54305"/>
    <w:rsid w:val="00D7147C"/>
    <w:rsid w:val="00D725AB"/>
    <w:rsid w:val="00D76EBB"/>
    <w:rsid w:val="00D86F6C"/>
    <w:rsid w:val="00D9281C"/>
    <w:rsid w:val="00DA5F07"/>
    <w:rsid w:val="00E06F5A"/>
    <w:rsid w:val="00E11C42"/>
    <w:rsid w:val="00E313DE"/>
    <w:rsid w:val="00E563D9"/>
    <w:rsid w:val="00E742E7"/>
    <w:rsid w:val="00E84DD8"/>
    <w:rsid w:val="00ED6B1A"/>
    <w:rsid w:val="00F1032B"/>
    <w:rsid w:val="00F4480B"/>
    <w:rsid w:val="00F64A04"/>
    <w:rsid w:val="00FA3DC2"/>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6D0BBE7B-3283-4F13-B93C-003266EF5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6381E"/>
    <w:rsid w:val="00216F87"/>
    <w:rsid w:val="00371418"/>
    <w:rsid w:val="004F3FBD"/>
    <w:rsid w:val="00517CA3"/>
    <w:rsid w:val="006E4931"/>
    <w:rsid w:val="0096137E"/>
    <w:rsid w:val="00A64971"/>
    <w:rsid w:val="00B329E3"/>
    <w:rsid w:val="00CF33F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1</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3</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4</b:RefOrder>
  </b:Source>
  <b:Source>
    <b:Tag>NWH15</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6</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2</b:RefOrder>
  </b:Source>
</b:Sources>
</file>

<file path=customXml/itemProps1.xml><?xml version="1.0" encoding="utf-8"?>
<ds:datastoreItem xmlns:ds="http://schemas.openxmlformats.org/officeDocument/2006/customXml" ds:itemID="{7CCC4DF9-7905-4F9C-AE85-64C00B83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29</TotalTime>
  <Pages>22</Pages>
  <Words>1796</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12010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Interaction and High Level Design</dc:subject>
  <dc:creator>Ben Dudley, David Fairbrother, Jonathan Englund, Josh Doyle, Liam Fitzgerald, Oliver Earl, Tim Anderson</dc:creator>
  <cp:keywords>1.2</cp:keywords>
  <cp:lastModifiedBy>Joshua Doyle</cp:lastModifiedBy>
  <cp:revision>9</cp:revision>
  <cp:lastPrinted>2015-10-29T21:43:00Z</cp:lastPrinted>
  <dcterms:created xsi:type="dcterms:W3CDTF">2015-10-29T20:28:00Z</dcterms:created>
  <dcterms:modified xsi:type="dcterms:W3CDTF">2015-10-29T21:44:00Z</dcterms:modified>
  <cp:category>SE_05_DEL_01</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