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Task</w:t>
      </w:r>
      <w:r>
        <w:rPr>
          <w:spacing w:val="-13"/>
        </w:rPr>
        <w:t> </w:t>
      </w:r>
      <w:r>
        <w:rPr/>
        <w:t>1.6: Blinn-Phong</w:t>
      </w:r>
      <w:r>
        <w:rPr>
          <w:spacing w:val="-12"/>
        </w:rPr>
        <w:t> </w:t>
      </w:r>
      <w:r>
        <w:rPr/>
        <w:t>Shading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Point</w:t>
      </w:r>
      <w:r>
        <w:rPr>
          <w:spacing w:val="-13"/>
        </w:rPr>
        <w:t> </w:t>
      </w:r>
      <w:r>
        <w:rPr>
          <w:spacing w:val="-2"/>
        </w:rPr>
        <w:t>Lights</w:t>
      </w:r>
    </w:p>
    <w:p>
      <w:pPr>
        <w:spacing w:before="60"/>
        <w:ind w:left="0" w:right="10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COMP3811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Computer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Graphics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Coursework</w:t>
      </w:r>
      <w:r>
        <w:rPr>
          <w:rFonts w:ascii="Arial" w:hAnsi="Arial"/>
          <w:i/>
          <w:spacing w:val="-10"/>
          <w:sz w:val="20"/>
        </w:rPr>
        <w:t> 2</w:t>
      </w:r>
    </w:p>
    <w:p>
      <w:pPr>
        <w:pStyle w:val="BodyText"/>
        <w:spacing w:before="60"/>
        <w:ind w:left="0"/>
        <w:rPr>
          <w:rFonts w:ascii="Arial"/>
          <w:i/>
        </w:rPr>
      </w:pPr>
    </w:p>
    <w:p>
      <w:pPr>
        <w:pStyle w:val="BodyText"/>
        <w:spacing w:line="237" w:lineRule="auto"/>
        <w:ind w:right="357"/>
        <w:jc w:val="both"/>
      </w:pPr>
      <w:r>
        <w:rPr>
          <w:rFonts w:ascii="Arial"/>
          <w:b/>
        </w:rPr>
        <w:t>Overview.</w:t>
      </w:r>
      <w:r>
        <w:rPr>
          <w:rFonts w:ascii="Arial"/>
          <w:b/>
          <w:spacing w:val="38"/>
        </w:rPr>
        <w:t> </w:t>
      </w:r>
      <w:r>
        <w:rPr/>
        <w:t>This section documents the implementation of the full Blinn-Phong shading model for point lights with standard </w:t>
      </w:r>
      <w:r>
        <w:rPr>
          <w:rFonts w:ascii="Calibri"/>
        </w:rPr>
        <w:t>1</w:t>
      </w:r>
      <w:r>
        <w:rPr>
          <w:rFonts w:ascii="Calibri"/>
          <w:i/>
        </w:rPr>
        <w:t>/r</w:t>
      </w:r>
      <w:r>
        <w:rPr>
          <w:rFonts w:ascii="Sitka Text"/>
          <w:vertAlign w:val="superscript"/>
        </w:rPr>
        <w:t>2</w:t>
      </w:r>
      <w:r>
        <w:rPr>
          <w:rFonts w:ascii="Sitka Text"/>
          <w:vertAlign w:val="baseline"/>
        </w:rPr>
        <w:t> </w:t>
      </w:r>
      <w:r>
        <w:rPr>
          <w:vertAlign w:val="baseline"/>
        </w:rPr>
        <w:t>distance attenuation.</w:t>
      </w:r>
      <w:r>
        <w:rPr>
          <w:spacing w:val="33"/>
          <w:vertAlign w:val="baseline"/>
        </w:rPr>
        <w:t> </w:t>
      </w:r>
      <w:r>
        <w:rPr>
          <w:vertAlign w:val="baseline"/>
        </w:rPr>
        <w:t>Three coloured point lights are positioned around the space vehicle, affecting all scene objects (terrain, launchpads, and vehicle). The directional light from Section 1.2 is preserved.</w:t>
      </w:r>
    </w:p>
    <w:p>
      <w:pPr>
        <w:pStyle w:val="BodyText"/>
        <w:spacing w:line="213" w:lineRule="auto" w:before="97"/>
        <w:ind w:right="358"/>
        <w:jc w:val="both"/>
      </w:pPr>
      <w:r>
        <w:rPr>
          <w:rFonts w:ascii="Arial"/>
          <w:b/>
        </w:rPr>
        <w:t>Blinn-Phong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</w:rPr>
        <w:t>Shading</w:t>
      </w:r>
      <w:r>
        <w:rPr>
          <w:rFonts w:ascii="Arial"/>
          <w:b/>
          <w:spacing w:val="-12"/>
        </w:rPr>
        <w:t> </w:t>
      </w:r>
      <w:r>
        <w:rPr>
          <w:rFonts w:ascii="Arial"/>
          <w:b/>
        </w:rPr>
        <w:t>Model.</w:t>
      </w:r>
      <w:r>
        <w:rPr>
          <w:rFonts w:ascii="Arial"/>
          <w:b/>
          <w:spacing w:val="17"/>
        </w:rPr>
        <w:t> </w:t>
      </w:r>
      <w:r>
        <w:rPr/>
        <w:t>The</w:t>
      </w:r>
      <w:r>
        <w:rPr>
          <w:spacing w:val="-3"/>
        </w:rPr>
        <w:t> </w:t>
      </w:r>
      <w:r>
        <w:rPr/>
        <w:t>fragment</w:t>
      </w:r>
      <w:r>
        <w:rPr>
          <w:spacing w:val="-3"/>
        </w:rPr>
        <w:t> </w:t>
      </w:r>
      <w:r>
        <w:rPr/>
        <w:t>shaders</w:t>
      </w:r>
      <w:r>
        <w:rPr>
          <w:spacing w:val="-3"/>
        </w:rPr>
        <w:t> </w:t>
      </w:r>
      <w:r>
        <w:rPr/>
        <w:t>(</w:t>
      </w:r>
      <w:r>
        <w:rPr>
          <w:rFonts w:ascii="MingLiU_HKSCS-ExtB"/>
        </w:rPr>
        <w:t>default.frag</w:t>
      </w:r>
      <w:r>
        <w:rPr>
          <w:rFonts w:ascii="MingLiU_HKSCS-ExtB"/>
          <w:spacing w:val="-25"/>
        </w:rPr>
        <w:t> </w:t>
      </w:r>
      <w:r>
        <w:rPr/>
        <w:t>and</w:t>
      </w:r>
      <w:r>
        <w:rPr>
          <w:spacing w:val="-3"/>
        </w:rPr>
        <w:t> </w:t>
      </w:r>
      <w:r>
        <w:rPr>
          <w:rFonts w:ascii="MingLiU_HKSCS-ExtB"/>
        </w:rPr>
        <w:t>material.frag</w:t>
      </w:r>
      <w:r>
        <w:rPr/>
        <w:t>)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complete Blinn-Phong reflection model. For each point light, the lighting contribution is computed as:</w:t>
      </w:r>
    </w:p>
    <w:p>
      <w:pPr>
        <w:spacing w:before="211"/>
        <w:ind w:left="0" w:right="0" w:firstLine="0"/>
        <w:jc w:val="center"/>
        <w:rPr>
          <w:sz w:val="20"/>
        </w:rPr>
      </w:pPr>
      <w:r>
        <w:rPr>
          <w:rFonts w:ascii="Calibri" w:hAnsi="Calibri"/>
          <w:i/>
          <w:w w:val="130"/>
          <w:sz w:val="20"/>
        </w:rPr>
        <w:t>L</w:t>
      </w:r>
      <w:r>
        <w:rPr>
          <w:rFonts w:ascii="Calibri" w:hAnsi="Calibri"/>
          <w:i/>
          <w:spacing w:val="9"/>
          <w:w w:val="130"/>
          <w:sz w:val="20"/>
        </w:rPr>
        <w:t> </w:t>
      </w:r>
      <w:r>
        <w:rPr>
          <w:rFonts w:ascii="Calibri" w:hAnsi="Calibri"/>
          <w:w w:val="130"/>
          <w:sz w:val="20"/>
        </w:rPr>
        <w:t>=</w:t>
      </w:r>
      <w:r>
        <w:rPr>
          <w:rFonts w:ascii="Calibri" w:hAnsi="Calibri"/>
          <w:spacing w:val="9"/>
          <w:w w:val="130"/>
          <w:sz w:val="20"/>
        </w:rPr>
        <w:t> 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k</w:t>
      </w:r>
      <w:r>
        <w:rPr>
          <w:rFonts w:ascii="Calibri" w:hAnsi="Calibri"/>
          <w:i/>
          <w:w w:val="110"/>
          <w:sz w:val="20"/>
          <w:vertAlign w:val="subscript"/>
        </w:rPr>
        <w:t>d</w:t>
      </w:r>
      <w:r>
        <w:rPr>
          <w:rFonts w:ascii="Calibri" w:hAnsi="Calibri"/>
          <w:i/>
          <w:spacing w:val="18"/>
          <w:w w:val="110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·</w:t>
      </w:r>
      <w:r>
        <w:rPr>
          <w:rFonts w:ascii="Georgia" w:hAnsi="Georgia"/>
          <w:i/>
          <w:spacing w:val="2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max(</w:t>
      </w:r>
      <w:r>
        <w:rPr>
          <w:rFonts w:ascii="Calibri" w:hAnsi="Calibri"/>
          <w:i/>
          <w:w w:val="110"/>
          <w:sz w:val="20"/>
          <w:vertAlign w:val="baseline"/>
        </w:rPr>
        <w:t>N</w:t>
      </w:r>
      <w:r>
        <w:rPr>
          <w:rFonts w:ascii="Calibri" w:hAnsi="Calibri"/>
          <w:i/>
          <w:spacing w:val="31"/>
          <w:w w:val="110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·</w:t>
      </w:r>
      <w:r>
        <w:rPr>
          <w:rFonts w:ascii="Georgia" w:hAnsi="Georgia"/>
          <w:i/>
          <w:spacing w:val="-7"/>
          <w:w w:val="13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L,</w:t>
      </w:r>
      <w:r>
        <w:rPr>
          <w:rFonts w:ascii="Calibri" w:hAnsi="Calibri"/>
          <w:i/>
          <w:spacing w:val="-18"/>
          <w:w w:val="13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0)</w:t>
      </w:r>
      <w:r>
        <w:rPr>
          <w:rFonts w:ascii="Calibri" w:hAnsi="Calibri"/>
          <w:spacing w:val="-3"/>
          <w:w w:val="130"/>
          <w:sz w:val="20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+</w:t>
      </w:r>
      <w:r>
        <w:rPr>
          <w:rFonts w:ascii="Calibri" w:hAnsi="Calibri"/>
          <w:spacing w:val="-4"/>
          <w:w w:val="13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k</w:t>
      </w:r>
      <w:r>
        <w:rPr>
          <w:rFonts w:ascii="Calibri" w:hAnsi="Calibri"/>
          <w:i/>
          <w:w w:val="130"/>
          <w:sz w:val="20"/>
          <w:vertAlign w:val="subscript"/>
        </w:rPr>
        <w:t>s</w:t>
      </w:r>
      <w:r>
        <w:rPr>
          <w:rFonts w:ascii="Calibri" w:hAnsi="Calibri"/>
          <w:i/>
          <w:spacing w:val="9"/>
          <w:w w:val="130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·</w:t>
      </w:r>
      <w:r>
        <w:rPr>
          <w:rFonts w:ascii="Georgia" w:hAnsi="Georgia"/>
          <w:i/>
          <w:spacing w:val="2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max(</w:t>
      </w:r>
      <w:r>
        <w:rPr>
          <w:rFonts w:ascii="Calibri" w:hAnsi="Calibri"/>
          <w:i/>
          <w:w w:val="110"/>
          <w:sz w:val="20"/>
          <w:vertAlign w:val="baseline"/>
        </w:rPr>
        <w:t>N</w:t>
      </w:r>
      <w:r>
        <w:rPr>
          <w:rFonts w:ascii="Calibri" w:hAnsi="Calibri"/>
          <w:i/>
          <w:spacing w:val="31"/>
          <w:w w:val="110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·</w:t>
      </w:r>
      <w:r>
        <w:rPr>
          <w:rFonts w:ascii="Georgia" w:hAnsi="Georgia"/>
          <w:i/>
          <w:spacing w:val="2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H,</w:t>
      </w:r>
      <w:r>
        <w:rPr>
          <w:rFonts w:ascii="Calibri" w:hAnsi="Calibri"/>
          <w:i/>
          <w:spacing w:val="-8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0)</w:t>
      </w:r>
      <w:r>
        <w:rPr>
          <w:rFonts w:ascii="Calibri" w:hAnsi="Calibri"/>
          <w:i/>
          <w:w w:val="110"/>
          <w:sz w:val="20"/>
          <w:vertAlign w:val="superscript"/>
        </w:rPr>
        <w:t>α</w:t>
      </w:r>
      <w:r>
        <w:rPr>
          <w:rFonts w:ascii="Calibri" w:hAnsi="Calibri"/>
          <w:w w:val="110"/>
          <w:sz w:val="20"/>
          <w:vertAlign w:val="baseline"/>
        </w:rPr>
        <w:t>)</w:t>
      </w:r>
      <w:r>
        <w:rPr>
          <w:rFonts w:ascii="Calibri" w:hAnsi="Calibri"/>
          <w:spacing w:val="5"/>
          <w:w w:val="110"/>
          <w:sz w:val="20"/>
          <w:vertAlign w:val="baseline"/>
        </w:rPr>
        <w:t> </w:t>
      </w:r>
      <w:r>
        <w:rPr>
          <w:rFonts w:ascii="Georgia" w:hAnsi="Georgia"/>
          <w:i/>
          <w:w w:val="110"/>
          <w:sz w:val="20"/>
          <w:vertAlign w:val="baseline"/>
        </w:rPr>
        <w:t>·</w:t>
      </w:r>
      <w:r>
        <w:rPr>
          <w:rFonts w:ascii="Georgia" w:hAnsi="Georgia"/>
          <w:i/>
          <w:spacing w:val="2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attenuation</w:t>
      </w:r>
    </w:p>
    <w:p>
      <w:pPr>
        <w:pStyle w:val="BodyText"/>
        <w:spacing w:line="235" w:lineRule="auto" w:before="198"/>
        <w:ind w:right="358"/>
        <w:jc w:val="both"/>
      </w:pPr>
      <w:r>
        <w:rPr/>
        <w:t>where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40"/>
        </w:rPr>
        <w:t> </w:t>
      </w:r>
      <w:r>
        <w:rPr/>
        <w:t>is the surface normal, </w:t>
      </w:r>
      <w:r>
        <w:rPr>
          <w:rFonts w:ascii="Calibri" w:hAnsi="Calibri"/>
          <w:i/>
        </w:rPr>
        <w:t>L</w:t>
      </w:r>
      <w:r>
        <w:rPr>
          <w:rFonts w:ascii="Calibri" w:hAnsi="Calibri"/>
          <w:i/>
          <w:spacing w:val="27"/>
        </w:rPr>
        <w:t> </w:t>
      </w:r>
      <w:r>
        <w:rPr/>
        <w:t>is the light direction, </w:t>
      </w:r>
      <w:r>
        <w:rPr>
          <w:rFonts w:ascii="Calibri" w:hAnsi="Calibri"/>
          <w:i/>
        </w:rPr>
        <w:t>H</w:t>
      </w:r>
      <w:r>
        <w:rPr>
          <w:rFonts w:ascii="Calibri" w:hAnsi="Calibri"/>
          <w:i/>
          <w:spacing w:val="40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33"/>
        </w:rPr>
        <w:t> </w:t>
      </w:r>
      <w:r>
        <w:rPr/>
        <w:t>normalize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L </w:t>
      </w:r>
      <w:r>
        <w:rPr>
          <w:rFonts w:ascii="Calibri" w:hAnsi="Calibri"/>
        </w:rPr>
        <w:t>+ </w:t>
      </w:r>
      <w:r>
        <w:rPr>
          <w:rFonts w:ascii="Calibri" w:hAnsi="Calibri"/>
          <w:i/>
        </w:rPr>
        <w:t>V </w:t>
      </w:r>
      <w:r>
        <w:rPr>
          <w:rFonts w:ascii="Calibri" w:hAnsi="Calibri"/>
        </w:rPr>
        <w:t>)</w:t>
      </w:r>
      <w:r>
        <w:rPr>
          <w:rFonts w:ascii="Calibri" w:hAnsi="Calibri"/>
          <w:spacing w:val="27"/>
        </w:rPr>
        <w:t> </w:t>
      </w:r>
      <w:r>
        <w:rPr/>
        <w:t>is the half-vector between light and view</w:t>
      </w:r>
      <w:r>
        <w:rPr>
          <w:spacing w:val="-3"/>
        </w:rPr>
        <w:t> </w:t>
      </w:r>
      <w:r>
        <w:rPr/>
        <w:t>directions,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rFonts w:ascii="Calibri" w:hAnsi="Calibri"/>
          <w:i/>
        </w:rPr>
        <w:t>α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shininess</w:t>
      </w:r>
      <w:r>
        <w:rPr>
          <w:spacing w:val="-3"/>
        </w:rPr>
        <w:t> </w:t>
      </w:r>
      <w:r>
        <w:rPr/>
        <w:t>exponent. The</w:t>
      </w:r>
      <w:r>
        <w:rPr>
          <w:spacing w:val="-3"/>
        </w:rPr>
        <w:t> </w:t>
      </w:r>
      <w:r>
        <w:rPr/>
        <w:t>diffuse</w:t>
      </w:r>
      <w:r>
        <w:rPr>
          <w:spacing w:val="-3"/>
        </w:rPr>
        <w:t> </w:t>
      </w:r>
      <w:r>
        <w:rPr/>
        <w:t>term</w:t>
      </w:r>
      <w:r>
        <w:rPr>
          <w:spacing w:val="-3"/>
        </w:rPr>
        <w:t> 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spacing w:val="17"/>
          <w:vertAlign w:val="baseline"/>
        </w:rPr>
        <w:t> </w:t>
      </w:r>
      <w:r>
        <w:rPr>
          <w:vertAlign w:val="baseline"/>
        </w:rPr>
        <w:t>provides</w:t>
      </w:r>
      <w:r>
        <w:rPr>
          <w:spacing w:val="-3"/>
          <w:vertAlign w:val="baseline"/>
        </w:rPr>
        <w:t> </w:t>
      </w:r>
      <w:r>
        <w:rPr>
          <w:vertAlign w:val="baseline"/>
        </w:rPr>
        <w:t>base</w:t>
      </w:r>
      <w:r>
        <w:rPr>
          <w:spacing w:val="-3"/>
          <w:vertAlign w:val="baseline"/>
        </w:rPr>
        <w:t> </w:t>
      </w:r>
      <w:r>
        <w:rPr>
          <w:vertAlign w:val="baseline"/>
        </w:rPr>
        <w:t>illumination,</w:t>
      </w:r>
      <w:r>
        <w:rPr>
          <w:spacing w:val="-3"/>
          <w:vertAlign w:val="baseline"/>
        </w:rPr>
        <w:t> </w:t>
      </w:r>
      <w:r>
        <w:rPr>
          <w:vertAlign w:val="baseline"/>
        </w:rPr>
        <w:t>while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specular term </w:t>
      </w:r>
      <w:r>
        <w:rPr>
          <w:rFonts w:ascii="Calibri" w:hAnsi="Calibri"/>
          <w:i/>
          <w:vertAlign w:val="baseline"/>
        </w:rPr>
        <w:t>k</w:t>
      </w:r>
      <w:r>
        <w:rPr>
          <w:rFonts w:ascii="Calibri" w:hAnsi="Calibri"/>
          <w:i/>
          <w:vertAlign w:val="subscript"/>
        </w:rPr>
        <w:t>s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creates highlights on glossy surfaces.</w:t>
      </w:r>
    </w:p>
    <w:p>
      <w:pPr>
        <w:spacing w:before="79"/>
        <w:ind w:left="360" w:right="0" w:firstLine="0"/>
        <w:jc w:val="both"/>
        <w:rPr>
          <w:sz w:val="20"/>
        </w:rPr>
      </w:pPr>
      <w:r>
        <w:rPr>
          <w:rFonts w:ascii="Arial"/>
          <w:b/>
          <w:sz w:val="20"/>
        </w:rPr>
        <w:t>Distance</w:t>
      </w:r>
      <w:r>
        <w:rPr>
          <w:rFonts w:ascii="Arial"/>
          <w:b/>
          <w:spacing w:val="-13"/>
          <w:sz w:val="20"/>
        </w:rPr>
        <w:t> </w:t>
      </w:r>
      <w:r>
        <w:rPr>
          <w:rFonts w:ascii="Arial"/>
          <w:b/>
          <w:sz w:val="20"/>
        </w:rPr>
        <w:t>Attenuation.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Point</w:t>
      </w:r>
      <w:r>
        <w:rPr>
          <w:spacing w:val="-12"/>
          <w:sz w:val="20"/>
        </w:rPr>
        <w:t> </w:t>
      </w:r>
      <w:r>
        <w:rPr>
          <w:sz w:val="20"/>
        </w:rPr>
        <w:t>lights</w:t>
      </w:r>
      <w:r>
        <w:rPr>
          <w:spacing w:val="-12"/>
          <w:sz w:val="20"/>
        </w:rPr>
        <w:t> </w:t>
      </w:r>
      <w:r>
        <w:rPr>
          <w:sz w:val="20"/>
        </w:rPr>
        <w:t>employ</w:t>
      </w:r>
      <w:r>
        <w:rPr>
          <w:spacing w:val="-12"/>
          <w:sz w:val="20"/>
        </w:rPr>
        <w:t> </w:t>
      </w:r>
      <w:r>
        <w:rPr>
          <w:sz w:val="20"/>
        </w:rPr>
        <w:t>standard</w:t>
      </w:r>
      <w:r>
        <w:rPr>
          <w:spacing w:val="-13"/>
          <w:sz w:val="20"/>
        </w:rPr>
        <w:t> </w:t>
      </w:r>
      <w:r>
        <w:rPr>
          <w:sz w:val="20"/>
        </w:rPr>
        <w:t>inverse-square</w:t>
      </w:r>
      <w:r>
        <w:rPr>
          <w:spacing w:val="-12"/>
          <w:sz w:val="20"/>
        </w:rPr>
        <w:t> </w:t>
      </w:r>
      <w:r>
        <w:rPr>
          <w:sz w:val="20"/>
        </w:rPr>
        <w:t>distance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attenuation:</w:t>
      </w:r>
    </w:p>
    <w:p>
      <w:pPr>
        <w:pStyle w:val="BodyText"/>
        <w:tabs>
          <w:tab w:pos="1491" w:val="left" w:leader="none"/>
        </w:tabs>
        <w:spacing w:line="315" w:lineRule="exact" w:before="164"/>
        <w:ind w:left="0" w:right="240"/>
        <w:jc w:val="center"/>
        <w:rPr>
          <w:rFonts w:ascii="Calibri"/>
          <w:position w:val="13"/>
        </w:rPr>
      </w:pPr>
      <w:r>
        <w:rPr>
          <w:rFonts w:ascii="Calibri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4112679</wp:posOffset>
                </wp:positionH>
                <wp:positionV relativeFrom="paragraph">
                  <wp:posOffset>275900</wp:posOffset>
                </wp:positionV>
                <wp:extent cx="34099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40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995" h="0">
                              <a:moveTo>
                                <a:pt x="0" y="0"/>
                              </a:moveTo>
                              <a:lnTo>
                                <a:pt x="34051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84448" from="323.833008pt,21.724472pt" to="350.645008pt,21.724472pt" stroked="true" strokeweight=".3985pt" strokecolor="#000000">
                <v:stroke dashstyle="solid"/>
                <w10:wrap type="none"/>
              </v:line>
            </w:pict>
          </mc:Fallback>
        </mc:AlternateContent>
      </w:r>
      <w:r>
        <w:rPr/>
        <w:t>attenuation</w:t>
      </w:r>
      <w:r>
        <w:rPr>
          <w:spacing w:val="-13"/>
        </w:rPr>
        <w:t> </w:t>
      </w:r>
      <w:r>
        <w:rPr>
          <w:rFonts w:ascii="Calibri"/>
          <w:spacing w:val="-10"/>
          <w:w w:val="125"/>
        </w:rPr>
        <w:t>=</w:t>
      </w:r>
      <w:r>
        <w:rPr>
          <w:rFonts w:ascii="Calibri"/>
        </w:rPr>
        <w:tab/>
      </w:r>
      <w:r>
        <w:rPr>
          <w:rFonts w:ascii="Calibri"/>
          <w:spacing w:val="-10"/>
          <w:w w:val="110"/>
          <w:position w:val="13"/>
        </w:rPr>
        <w:t>1</w:t>
      </w:r>
    </w:p>
    <w:p>
      <w:pPr>
        <w:spacing w:line="196" w:lineRule="exact" w:before="0"/>
        <w:ind w:left="1479" w:right="240" w:firstLine="0"/>
        <w:jc w:val="center"/>
        <w:rPr>
          <w:rFonts w:ascii="Sitka Text"/>
          <w:position w:val="6"/>
          <w:sz w:val="14"/>
        </w:rPr>
      </w:pPr>
      <w:r>
        <w:rPr>
          <w:rFonts w:ascii="Calibri"/>
          <w:w w:val="110"/>
          <w:sz w:val="20"/>
        </w:rPr>
        <w:t>1</w:t>
      </w:r>
      <w:r>
        <w:rPr>
          <w:rFonts w:ascii="Calibri"/>
          <w:spacing w:val="-2"/>
          <w:w w:val="110"/>
          <w:sz w:val="20"/>
        </w:rPr>
        <w:t> </w:t>
      </w:r>
      <w:r>
        <w:rPr>
          <w:rFonts w:ascii="Calibri"/>
          <w:w w:val="135"/>
          <w:sz w:val="20"/>
        </w:rPr>
        <w:t>+</w:t>
      </w:r>
      <w:r>
        <w:rPr>
          <w:rFonts w:ascii="Calibri"/>
          <w:spacing w:val="-13"/>
          <w:w w:val="135"/>
          <w:sz w:val="20"/>
        </w:rPr>
        <w:t> </w:t>
      </w:r>
      <w:r>
        <w:rPr>
          <w:rFonts w:ascii="Calibri"/>
          <w:i/>
          <w:spacing w:val="-7"/>
          <w:w w:val="110"/>
          <w:sz w:val="20"/>
        </w:rPr>
        <w:t>d</w:t>
      </w:r>
      <w:r>
        <w:rPr>
          <w:rFonts w:ascii="Sitka Text"/>
          <w:spacing w:val="-7"/>
          <w:w w:val="110"/>
          <w:position w:val="6"/>
          <w:sz w:val="14"/>
        </w:rPr>
        <w:t>2</w:t>
      </w:r>
    </w:p>
    <w:p>
      <w:pPr>
        <w:pStyle w:val="BodyText"/>
        <w:spacing w:line="242" w:lineRule="exact" w:before="138"/>
      </w:pPr>
      <w:r>
        <w:rPr/>
        <w:t>where</w:t>
      </w:r>
      <w:r>
        <w:rPr>
          <w:spacing w:val="8"/>
        </w:rPr>
        <w:t> </w:t>
      </w:r>
      <w:r>
        <w:rPr>
          <w:rFonts w:ascii="Calibri"/>
          <w:i/>
        </w:rPr>
        <w:t>d</w:t>
      </w:r>
      <w:r>
        <w:rPr>
          <w:rFonts w:ascii="Calibri"/>
          <w:i/>
          <w:spacing w:val="19"/>
        </w:rPr>
        <w:t> </w:t>
      </w:r>
      <w:r>
        <w:rPr/>
        <w:t>is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distance</w:t>
      </w:r>
      <w:r>
        <w:rPr>
          <w:spacing w:val="9"/>
        </w:rPr>
        <w:t> </w:t>
      </w:r>
      <w:r>
        <w:rPr/>
        <w:t>from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light</w:t>
      </w:r>
      <w:r>
        <w:rPr>
          <w:spacing w:val="8"/>
        </w:rPr>
        <w:t> </w:t>
      </w:r>
      <w:r>
        <w:rPr/>
        <w:t>source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fragment.</w:t>
      </w:r>
      <w:r>
        <w:rPr>
          <w:spacing w:val="46"/>
        </w:rPr>
        <w:t> </w:t>
      </w:r>
      <w:r>
        <w:rPr/>
        <w:t>The</w:t>
      </w:r>
      <w:r>
        <w:rPr>
          <w:spacing w:val="9"/>
        </w:rPr>
        <w:t> </w:t>
      </w:r>
      <w:r>
        <w:rPr/>
        <w:t>constant</w:t>
      </w:r>
      <w:r>
        <w:rPr>
          <w:spacing w:val="8"/>
        </w:rPr>
        <w:t> </w:t>
      </w:r>
      <w:r>
        <w:rPr/>
        <w:t>term</w:t>
      </w:r>
      <w:r>
        <w:rPr>
          <w:spacing w:val="9"/>
        </w:rPr>
        <w:t> </w:t>
      </w:r>
      <w:r>
        <w:rPr/>
        <w:t>prevents</w:t>
      </w:r>
      <w:r>
        <w:rPr>
          <w:spacing w:val="8"/>
        </w:rPr>
        <w:t> </w:t>
      </w:r>
      <w:r>
        <w:rPr/>
        <w:t>division</w:t>
      </w:r>
      <w:r>
        <w:rPr>
          <w:spacing w:val="9"/>
        </w:rPr>
        <w:t> </w:t>
      </w:r>
      <w:r>
        <w:rPr/>
        <w:t>by</w:t>
      </w:r>
      <w:r>
        <w:rPr>
          <w:spacing w:val="8"/>
        </w:rPr>
        <w:t> </w:t>
      </w:r>
      <w:r>
        <w:rPr/>
        <w:t>zero</w:t>
      </w:r>
      <w:r>
        <w:rPr>
          <w:spacing w:val="8"/>
        </w:rPr>
        <w:t> </w:t>
      </w:r>
      <w:r>
        <w:rPr>
          <w:spacing w:val="-4"/>
        </w:rPr>
        <w:t>when</w:t>
      </w:r>
    </w:p>
    <w:p>
      <w:pPr>
        <w:pStyle w:val="BodyText"/>
        <w:spacing w:line="242" w:lineRule="exact"/>
      </w:pPr>
      <w:r>
        <w:rPr>
          <w:rFonts w:ascii="Calibri" w:hAnsi="Calibri"/>
          <w:i/>
        </w:rPr>
        <w:t>d</w:t>
      </w:r>
      <w:r>
        <w:rPr>
          <w:rFonts w:ascii="Calibri" w:hAnsi="Calibri"/>
          <w:i/>
          <w:spacing w:val="5"/>
        </w:rPr>
        <w:t> </w:t>
      </w:r>
      <w:r>
        <w:rPr>
          <w:rFonts w:ascii="Georgia" w:hAnsi="Georgia"/>
          <w:i/>
        </w:rPr>
        <w:t>≈</w:t>
      </w:r>
      <w:r>
        <w:rPr>
          <w:rFonts w:ascii="Georgia" w:hAnsi="Georgia"/>
          <w:i/>
          <w:spacing w:val="3"/>
        </w:rPr>
        <w:t> </w:t>
      </w:r>
      <w:r>
        <w:rPr>
          <w:rFonts w:ascii="Calibri" w:hAnsi="Calibri"/>
        </w:rPr>
        <w:t>0</w:t>
      </w:r>
      <w:r>
        <w:rPr/>
        <w:t>.</w:t>
      </w:r>
      <w:r>
        <w:rPr>
          <w:spacing w:val="7"/>
        </w:rPr>
        <w:t> </w:t>
      </w:r>
      <w:r>
        <w:rPr/>
        <w:t>This</w:t>
      </w:r>
      <w:r>
        <w:rPr>
          <w:spacing w:val="-6"/>
        </w:rPr>
        <w:t> </w:t>
      </w:r>
      <w:r>
        <w:rPr/>
        <w:t>physically-based</w:t>
      </w:r>
      <w:r>
        <w:rPr>
          <w:spacing w:val="-5"/>
        </w:rPr>
        <w:t> </w:t>
      </w:r>
      <w:r>
        <w:rPr/>
        <w:t>falloff</w:t>
      </w:r>
      <w:r>
        <w:rPr>
          <w:spacing w:val="-5"/>
        </w:rPr>
        <w:t> </w:t>
      </w:r>
      <w:r>
        <w:rPr/>
        <w:t>ensures</w:t>
      </w:r>
      <w:r>
        <w:rPr>
          <w:spacing w:val="-5"/>
        </w:rPr>
        <w:t> </w:t>
      </w:r>
      <w:r>
        <w:rPr/>
        <w:t>realistic</w:t>
      </w:r>
      <w:r>
        <w:rPr>
          <w:spacing w:val="-6"/>
        </w:rPr>
        <w:t> </w:t>
      </w:r>
      <w:r>
        <w:rPr/>
        <w:t>light</w:t>
      </w:r>
      <w:r>
        <w:rPr>
          <w:spacing w:val="-5"/>
        </w:rPr>
        <w:t> </w:t>
      </w:r>
      <w:r>
        <w:rPr/>
        <w:t>intensity</w:t>
      </w:r>
      <w:r>
        <w:rPr>
          <w:spacing w:val="-5"/>
        </w:rPr>
        <w:t> </w:t>
      </w:r>
      <w:r>
        <w:rPr/>
        <w:t>decay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2"/>
        </w:rPr>
        <w:t>distance.</w:t>
      </w:r>
    </w:p>
    <w:p>
      <w:pPr>
        <w:spacing w:before="77"/>
        <w:ind w:left="36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Light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Configuration.</w:t>
      </w:r>
      <w:r>
        <w:rPr>
          <w:rFonts w:ascii="Arial"/>
          <w:b/>
          <w:spacing w:val="6"/>
          <w:sz w:val="20"/>
        </w:rPr>
        <w:t> </w:t>
      </w:r>
      <w:r>
        <w:rPr>
          <w:sz w:val="20"/>
        </w:rPr>
        <w:t>Three</w:t>
      </w:r>
      <w:r>
        <w:rPr>
          <w:spacing w:val="-7"/>
          <w:sz w:val="20"/>
        </w:rPr>
        <w:t> </w:t>
      </w:r>
      <w:r>
        <w:rPr>
          <w:sz w:val="20"/>
        </w:rPr>
        <w:t>point</w:t>
      </w:r>
      <w:r>
        <w:rPr>
          <w:spacing w:val="-7"/>
          <w:sz w:val="20"/>
        </w:rPr>
        <w:t> </w:t>
      </w:r>
      <w:r>
        <w:rPr>
          <w:sz w:val="20"/>
        </w:rPr>
        <w:t>lights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distinct</w:t>
      </w:r>
      <w:r>
        <w:rPr>
          <w:spacing w:val="-7"/>
          <w:sz w:val="20"/>
        </w:rPr>
        <w:t> </w:t>
      </w:r>
      <w:r>
        <w:rPr>
          <w:sz w:val="20"/>
        </w:rPr>
        <w:t>colours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positioned</w:t>
      </w:r>
      <w:r>
        <w:rPr>
          <w:spacing w:val="-7"/>
          <w:sz w:val="20"/>
        </w:rPr>
        <w:t> </w:t>
      </w:r>
      <w:r>
        <w:rPr>
          <w:sz w:val="20"/>
        </w:rPr>
        <w:t>around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space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vehicle:</w:t>
      </w:r>
    </w:p>
    <w:p>
      <w:pPr>
        <w:pStyle w:val="BodyText"/>
        <w:spacing w:before="79"/>
        <w:ind w:left="0"/>
      </w:pPr>
    </w:p>
    <w:tbl>
      <w:tblPr>
        <w:tblW w:w="0" w:type="auto"/>
        <w:jc w:val="left"/>
        <w:tblInd w:w="22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7"/>
        <w:gridCol w:w="1867"/>
        <w:gridCol w:w="1801"/>
        <w:gridCol w:w="1495"/>
      </w:tblGrid>
      <w:tr>
        <w:trPr>
          <w:trHeight w:val="307" w:hRule="atLeast"/>
        </w:trPr>
        <w:tc>
          <w:tcPr>
            <w:tcW w:w="110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left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Light</w:t>
            </w:r>
          </w:p>
        </w:tc>
        <w:tc>
          <w:tcPr>
            <w:tcW w:w="186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Offset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from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Vehicle</w:t>
            </w:r>
          </w:p>
        </w:tc>
        <w:tc>
          <w:tcPr>
            <w:tcW w:w="180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Colour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(RGB)</w:t>
            </w:r>
          </w:p>
        </w:tc>
        <w:tc>
          <w:tcPr>
            <w:tcW w:w="149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258" w:hRule="atLeast"/>
        </w:trPr>
        <w:tc>
          <w:tcPr>
            <w:tcW w:w="11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9" w:lineRule="exact" w:before="40"/>
              <w:ind w:left="0"/>
              <w:rPr>
                <w:sz w:val="18"/>
              </w:rPr>
            </w:pPr>
            <w:r>
              <w:rPr>
                <w:sz w:val="18"/>
              </w:rPr>
              <w:t>Point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Light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6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1" w:lineRule="exact" w:before="3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(</w:t>
            </w:r>
            <w:r>
              <w:rPr>
                <w:rFonts w:ascii="Times New Roman" w:hAnsi="Times New Roman"/>
                <w:i/>
                <w:sz w:val="18"/>
              </w:rPr>
              <w:t>−</w:t>
            </w:r>
            <w:r>
              <w:rPr>
                <w:rFonts w:ascii="Calibri" w:hAnsi="Calibri"/>
                <w:sz w:val="18"/>
              </w:rPr>
              <w:t>3</w:t>
            </w:r>
            <w:r>
              <w:rPr>
                <w:rFonts w:ascii="Arial" w:hAnsi="Arial"/>
                <w:i/>
                <w:sz w:val="18"/>
              </w:rPr>
              <w:t>,</w:t>
            </w:r>
            <w:r>
              <w:rPr>
                <w:rFonts w:ascii="Arial" w:hAnsi="Arial"/>
                <w:i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2</w:t>
            </w:r>
            <w:r>
              <w:rPr>
                <w:rFonts w:ascii="Arial" w:hAnsi="Arial"/>
                <w:i/>
                <w:sz w:val="18"/>
              </w:rPr>
              <w:t>, </w:t>
            </w:r>
            <w:r>
              <w:rPr>
                <w:rFonts w:ascii="Calibri" w:hAnsi="Calibri"/>
                <w:spacing w:val="-5"/>
                <w:sz w:val="18"/>
              </w:rPr>
              <w:t>0)</w:t>
            </w:r>
          </w:p>
        </w:tc>
        <w:tc>
          <w:tcPr>
            <w:tcW w:w="18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1" w:lineRule="exact" w:before="37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(2</w:t>
            </w:r>
            <w:r>
              <w:rPr>
                <w:rFonts w:ascii="Arial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0</w:t>
            </w:r>
            <w:r>
              <w:rPr>
                <w:rFonts w:ascii="Arial"/>
                <w:i/>
                <w:w w:val="105"/>
                <w:sz w:val="18"/>
              </w:rPr>
              <w:t>,</w:t>
            </w:r>
            <w:r>
              <w:rPr>
                <w:rFonts w:ascii="Arial"/>
                <w:i/>
                <w:spacing w:val="-23"/>
                <w:w w:val="105"/>
                <w:sz w:val="18"/>
              </w:rPr>
              <w:t> </w:t>
            </w:r>
            <w:r>
              <w:rPr>
                <w:rFonts w:ascii="Calibri"/>
                <w:w w:val="105"/>
                <w:sz w:val="18"/>
              </w:rPr>
              <w:t>0</w:t>
            </w:r>
            <w:r>
              <w:rPr>
                <w:rFonts w:ascii="Arial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6</w:t>
            </w:r>
            <w:r>
              <w:rPr>
                <w:rFonts w:ascii="Arial"/>
                <w:i/>
                <w:w w:val="105"/>
                <w:sz w:val="18"/>
              </w:rPr>
              <w:t>,</w:t>
            </w:r>
            <w:r>
              <w:rPr>
                <w:rFonts w:ascii="Arial"/>
                <w:i/>
                <w:spacing w:val="-22"/>
                <w:w w:val="105"/>
                <w:sz w:val="18"/>
              </w:rPr>
              <w:t> </w:t>
            </w:r>
            <w:r>
              <w:rPr>
                <w:rFonts w:ascii="Calibri"/>
                <w:w w:val="105"/>
                <w:sz w:val="18"/>
              </w:rPr>
              <w:t>0</w:t>
            </w:r>
            <w:r>
              <w:rPr>
                <w:rFonts w:ascii="Arial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6)</w:t>
            </w:r>
            <w:r>
              <w:rPr>
                <w:rFonts w:ascii="Calibri"/>
                <w:spacing w:val="1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Red</w:t>
            </w:r>
          </w:p>
        </w:tc>
        <w:tc>
          <w:tcPr>
            <w:tcW w:w="14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9" w:lineRule="exact" w:before="40"/>
              <w:rPr>
                <w:sz w:val="18"/>
              </w:rPr>
            </w:pPr>
            <w:r>
              <w:rPr>
                <w:sz w:val="18"/>
              </w:rPr>
              <w:t>Left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accent</w:t>
            </w:r>
          </w:p>
        </w:tc>
      </w:tr>
      <w:tr>
        <w:trPr>
          <w:trHeight w:val="219" w:hRule="atLeast"/>
        </w:trPr>
        <w:tc>
          <w:tcPr>
            <w:tcW w:w="1107" w:type="dxa"/>
          </w:tcPr>
          <w:p>
            <w:pPr>
              <w:pStyle w:val="TableParagraph"/>
              <w:spacing w:line="199" w:lineRule="exact"/>
              <w:ind w:left="0"/>
              <w:rPr>
                <w:sz w:val="18"/>
              </w:rPr>
            </w:pPr>
            <w:r>
              <w:rPr>
                <w:sz w:val="18"/>
              </w:rPr>
              <w:t>Point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Light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67" w:type="dxa"/>
          </w:tcPr>
          <w:p>
            <w:pPr>
              <w:pStyle w:val="TableParagraph"/>
              <w:spacing w:line="199" w:lineRule="exact"/>
              <w:rPr>
                <w:rFonts w:ascii="Calibri"/>
                <w:sz w:val="18"/>
              </w:rPr>
            </w:pPr>
            <w:r>
              <w:rPr>
                <w:rFonts w:ascii="Calibri"/>
                <w:w w:val="115"/>
                <w:sz w:val="18"/>
              </w:rPr>
              <w:t>(+3</w:t>
            </w:r>
            <w:r>
              <w:rPr>
                <w:rFonts w:ascii="Arial"/>
                <w:i/>
                <w:w w:val="115"/>
                <w:sz w:val="18"/>
              </w:rPr>
              <w:t>,</w:t>
            </w:r>
            <w:r>
              <w:rPr>
                <w:rFonts w:ascii="Arial"/>
                <w:i/>
                <w:spacing w:val="-24"/>
                <w:w w:val="115"/>
                <w:sz w:val="18"/>
              </w:rPr>
              <w:t> </w:t>
            </w:r>
            <w:r>
              <w:rPr>
                <w:rFonts w:ascii="Calibri"/>
                <w:w w:val="115"/>
                <w:sz w:val="18"/>
              </w:rPr>
              <w:t>2</w:t>
            </w:r>
            <w:r>
              <w:rPr>
                <w:rFonts w:ascii="Arial"/>
                <w:i/>
                <w:w w:val="115"/>
                <w:sz w:val="18"/>
              </w:rPr>
              <w:t>,</w:t>
            </w:r>
            <w:r>
              <w:rPr>
                <w:rFonts w:ascii="Arial"/>
                <w:i/>
                <w:spacing w:val="-23"/>
                <w:w w:val="115"/>
                <w:sz w:val="18"/>
              </w:rPr>
              <w:t> </w:t>
            </w:r>
            <w:r>
              <w:rPr>
                <w:rFonts w:ascii="Calibri"/>
                <w:spacing w:val="-5"/>
                <w:w w:val="115"/>
                <w:sz w:val="18"/>
              </w:rPr>
              <w:t>0)</w:t>
            </w:r>
          </w:p>
        </w:tc>
        <w:tc>
          <w:tcPr>
            <w:tcW w:w="1801" w:type="dxa"/>
          </w:tcPr>
          <w:p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(0</w:t>
            </w:r>
            <w:r>
              <w:rPr>
                <w:rFonts w:ascii="Arial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6</w:t>
            </w:r>
            <w:r>
              <w:rPr>
                <w:rFonts w:ascii="Arial"/>
                <w:i/>
                <w:w w:val="105"/>
                <w:sz w:val="18"/>
              </w:rPr>
              <w:t>,</w:t>
            </w:r>
            <w:r>
              <w:rPr>
                <w:rFonts w:ascii="Arial"/>
                <w:i/>
                <w:spacing w:val="-23"/>
                <w:w w:val="105"/>
                <w:sz w:val="18"/>
              </w:rPr>
              <w:t> </w:t>
            </w:r>
            <w:r>
              <w:rPr>
                <w:rFonts w:ascii="Calibri"/>
                <w:w w:val="105"/>
                <w:sz w:val="18"/>
              </w:rPr>
              <w:t>2</w:t>
            </w:r>
            <w:r>
              <w:rPr>
                <w:rFonts w:ascii="Arial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0</w:t>
            </w:r>
            <w:r>
              <w:rPr>
                <w:rFonts w:ascii="Arial"/>
                <w:i/>
                <w:w w:val="105"/>
                <w:sz w:val="18"/>
              </w:rPr>
              <w:t>,</w:t>
            </w:r>
            <w:r>
              <w:rPr>
                <w:rFonts w:ascii="Arial"/>
                <w:i/>
                <w:spacing w:val="-22"/>
                <w:w w:val="105"/>
                <w:sz w:val="18"/>
              </w:rPr>
              <w:t> </w:t>
            </w:r>
            <w:r>
              <w:rPr>
                <w:rFonts w:ascii="Calibri"/>
                <w:w w:val="105"/>
                <w:sz w:val="18"/>
              </w:rPr>
              <w:t>0</w:t>
            </w:r>
            <w:r>
              <w:rPr>
                <w:rFonts w:ascii="Arial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6)</w:t>
            </w:r>
            <w:r>
              <w:rPr>
                <w:rFonts w:ascii="Calibri"/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Green</w:t>
            </w:r>
          </w:p>
        </w:tc>
        <w:tc>
          <w:tcPr>
            <w:tcW w:w="1495" w:type="dxa"/>
          </w:tcPr>
          <w:p>
            <w:pPr>
              <w:pStyle w:val="TableParagraph"/>
              <w:spacing w:line="199" w:lineRule="exact"/>
              <w:ind w:right="-15"/>
              <w:rPr>
                <w:sz w:val="18"/>
              </w:rPr>
            </w:pPr>
            <w:r>
              <w:rPr>
                <w:sz w:val="18"/>
              </w:rPr>
              <w:t>Right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side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accent</w:t>
            </w:r>
          </w:p>
        </w:tc>
      </w:tr>
      <w:tr>
        <w:trPr>
          <w:trHeight w:val="267" w:hRule="atLeast"/>
        </w:trPr>
        <w:tc>
          <w:tcPr>
            <w:tcW w:w="110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>Point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Light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8" w:lineRule="exac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(0</w:t>
            </w:r>
            <w:r>
              <w:rPr>
                <w:rFonts w:ascii="Arial" w:hAnsi="Arial"/>
                <w:i/>
                <w:sz w:val="18"/>
              </w:rPr>
              <w:t>,</w:t>
            </w:r>
            <w:r>
              <w:rPr>
                <w:rFonts w:ascii="Arial" w:hAnsi="Arial"/>
                <w:i/>
                <w:spacing w:val="-1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3</w:t>
            </w:r>
            <w:r>
              <w:rPr>
                <w:rFonts w:ascii="Arial" w:hAnsi="Arial"/>
                <w:i/>
                <w:sz w:val="18"/>
              </w:rPr>
              <w:t>,</w:t>
            </w:r>
            <w:r>
              <w:rPr>
                <w:rFonts w:ascii="Arial" w:hAnsi="Arial"/>
                <w:i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i/>
                <w:spacing w:val="-5"/>
                <w:sz w:val="18"/>
              </w:rPr>
              <w:t>−</w:t>
            </w:r>
            <w:r>
              <w:rPr>
                <w:rFonts w:ascii="Calibri" w:hAnsi="Calibri"/>
                <w:spacing w:val="-5"/>
                <w:sz w:val="18"/>
              </w:rPr>
              <w:t>3)</w:t>
            </w:r>
          </w:p>
        </w:tc>
        <w:tc>
          <w:tcPr>
            <w:tcW w:w="18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(0</w:t>
            </w:r>
            <w:r>
              <w:rPr>
                <w:rFonts w:ascii="Arial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6</w:t>
            </w:r>
            <w:r>
              <w:rPr>
                <w:rFonts w:ascii="Arial"/>
                <w:i/>
                <w:w w:val="105"/>
                <w:sz w:val="18"/>
              </w:rPr>
              <w:t>,</w:t>
            </w:r>
            <w:r>
              <w:rPr>
                <w:rFonts w:ascii="Arial"/>
                <w:i/>
                <w:spacing w:val="-23"/>
                <w:w w:val="105"/>
                <w:sz w:val="18"/>
              </w:rPr>
              <w:t> </w:t>
            </w:r>
            <w:r>
              <w:rPr>
                <w:rFonts w:ascii="Calibri"/>
                <w:w w:val="105"/>
                <w:sz w:val="18"/>
              </w:rPr>
              <w:t>0</w:t>
            </w:r>
            <w:r>
              <w:rPr>
                <w:rFonts w:ascii="Arial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6</w:t>
            </w:r>
            <w:r>
              <w:rPr>
                <w:rFonts w:ascii="Arial"/>
                <w:i/>
                <w:w w:val="105"/>
                <w:sz w:val="18"/>
              </w:rPr>
              <w:t>,</w:t>
            </w:r>
            <w:r>
              <w:rPr>
                <w:rFonts w:ascii="Arial"/>
                <w:i/>
                <w:spacing w:val="-22"/>
                <w:w w:val="105"/>
                <w:sz w:val="18"/>
              </w:rPr>
              <w:t> </w:t>
            </w:r>
            <w:r>
              <w:rPr>
                <w:rFonts w:ascii="Calibri"/>
                <w:w w:val="105"/>
                <w:sz w:val="18"/>
              </w:rPr>
              <w:t>2</w:t>
            </w:r>
            <w:r>
              <w:rPr>
                <w:rFonts w:ascii="Arial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0)</w:t>
            </w:r>
            <w:r>
              <w:rPr>
                <w:rFonts w:ascii="Calibri"/>
                <w:spacing w:val="1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Blue</w:t>
            </w:r>
          </w:p>
        </w:tc>
        <w:tc>
          <w:tcPr>
            <w:tcW w:w="149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Rear/top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accent</w:t>
            </w:r>
          </w:p>
        </w:tc>
      </w:tr>
    </w:tbl>
    <w:p>
      <w:pPr>
        <w:pStyle w:val="BodyText"/>
        <w:spacing w:before="17"/>
        <w:ind w:left="0"/>
      </w:pPr>
    </w:p>
    <w:p>
      <w:pPr>
        <w:pStyle w:val="BodyText"/>
        <w:spacing w:line="242" w:lineRule="auto"/>
        <w:ind w:right="358"/>
        <w:jc w:val="both"/>
      </w:pPr>
      <w:r>
        <w:rPr/>
        <w:t>The lights are offset slightly from the geometry (2–3 units) to avoid numerical issues with the attenuation calcu- lation and to provide visible coloured illumination on vehicle surfaces.</w:t>
      </w:r>
      <w:r>
        <w:rPr>
          <w:spacing w:val="40"/>
        </w:rPr>
        <w:t> </w:t>
      </w:r>
      <w:r>
        <w:rPr/>
        <w:t>Light positions are stored as offsets </w:t>
      </w:r>
      <w:r>
        <w:rPr/>
        <w:t>from </w:t>
      </w:r>
      <w:r>
        <w:rPr>
          <w:rFonts w:ascii="MingLiU_HKSCS-ExtB" w:hAnsi="MingLiU_HKSCS-ExtB"/>
        </w:rPr>
        <w:t>state.vehicleOriginalPos</w:t>
      </w:r>
      <w:r>
        <w:rPr>
          <w:rFonts w:ascii="MingLiU_HKSCS-ExtB" w:hAnsi="MingLiU_HKSCS-ExtB"/>
          <w:spacing w:val="-29"/>
        </w:rPr>
        <w:t> </w:t>
      </w:r>
      <w:r>
        <w:rPr/>
        <w:t>and updated dynamically during animation (Task 1.7).</w:t>
      </w:r>
    </w:p>
    <w:p>
      <w:pPr>
        <w:pStyle w:val="BodyText"/>
        <w:spacing w:before="47"/>
        <w:ind w:left="359" w:right="358"/>
        <w:jc w:val="both"/>
      </w:pPr>
      <w:r>
        <w:rPr>
          <w:rFonts w:ascii="Arial" w:hAnsi="Arial"/>
          <w:b/>
        </w:rPr>
        <w:t>Directional Light Preservation.</w:t>
      </w:r>
      <w:r>
        <w:rPr>
          <w:rFonts w:ascii="Arial" w:hAnsi="Arial"/>
          <w:b/>
          <w:spacing w:val="40"/>
        </w:rPr>
        <w:t> </w:t>
      </w:r>
      <w:r>
        <w:rPr/>
        <w:t>The directional light from Section 1.2 remains active with direction </w:t>
      </w:r>
      <w:r>
        <w:rPr>
          <w:rFonts w:ascii="Calibri" w:hAnsi="Calibri"/>
        </w:rPr>
        <w:t>(0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Georgia" w:hAnsi="Georgia"/>
          <w:i/>
        </w:rPr>
        <w:t>−</w:t>
      </w:r>
      <w:r>
        <w:rPr>
          <w:rFonts w:ascii="Calibri" w:hAnsi="Calibri"/>
        </w:rPr>
        <w:t>1) </w:t>
      </w:r>
      <w:r>
        <w:rPr/>
        <w:t>normalised and colour </w:t>
      </w:r>
      <w:r>
        <w:rPr>
          <w:rFonts w:ascii="Calibri" w:hAnsi="Calibri"/>
        </w:rPr>
        <w:t>(1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0)</w:t>
      </w:r>
      <w:r>
        <w:rPr/>
        <w:t>.</w:t>
      </w:r>
      <w:r>
        <w:rPr>
          <w:spacing w:val="40"/>
        </w:rPr>
        <w:t> </w:t>
      </w:r>
      <w:r>
        <w:rPr/>
        <w:t>This light uses the simplified ambient-plus-diffuse model (no specular) as specified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original</w:t>
      </w:r>
      <w:r>
        <w:rPr>
          <w:spacing w:val="-11"/>
        </w:rPr>
        <w:t> </w:t>
      </w:r>
      <w:r>
        <w:rPr/>
        <w:t>requirements,</w:t>
      </w:r>
      <w:r>
        <w:rPr>
          <w:spacing w:val="-10"/>
        </w:rPr>
        <w:t> </w:t>
      </w:r>
      <w:r>
        <w:rPr/>
        <w:t>providing</w:t>
      </w:r>
      <w:r>
        <w:rPr>
          <w:spacing w:val="-11"/>
        </w:rPr>
        <w:t> </w:t>
      </w:r>
      <w:r>
        <w:rPr/>
        <w:t>consistent</w:t>
      </w:r>
      <w:r>
        <w:rPr>
          <w:spacing w:val="-11"/>
        </w:rPr>
        <w:t> </w:t>
      </w:r>
      <w:r>
        <w:rPr/>
        <w:t>base</w:t>
      </w:r>
      <w:r>
        <w:rPr>
          <w:spacing w:val="-11"/>
        </w:rPr>
        <w:t> </w:t>
      </w:r>
      <w:r>
        <w:rPr/>
        <w:t>illumination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entire</w:t>
      </w:r>
      <w:r>
        <w:rPr>
          <w:spacing w:val="-11"/>
        </w:rPr>
        <w:t> </w:t>
      </w:r>
      <w:r>
        <w:rPr/>
        <w:t>scene</w:t>
      </w:r>
      <w:r>
        <w:rPr>
          <w:spacing w:val="-11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of point light effects.</w:t>
      </w:r>
    </w:p>
    <w:p>
      <w:pPr>
        <w:pStyle w:val="BodyText"/>
        <w:spacing w:line="240" w:lineRule="exact" w:before="87"/>
        <w:ind w:left="359" w:right="357"/>
        <w:jc w:val="both"/>
      </w:pPr>
      <w:r>
        <w:rPr>
          <w:rFonts w:ascii="Arial"/>
          <w:b/>
        </w:rPr>
        <w:t>Shader Implementation.</w:t>
      </w:r>
      <w:r>
        <w:rPr>
          <w:rFonts w:ascii="Arial"/>
          <w:b/>
          <w:spacing w:val="40"/>
        </w:rPr>
        <w:t> </w:t>
      </w:r>
      <w:r>
        <w:rPr/>
        <w:t>The </w:t>
      </w:r>
      <w:r>
        <w:rPr>
          <w:rFonts w:ascii="MingLiU_HKSCS-ExtB"/>
        </w:rPr>
        <w:t>blinnPhong()</w:t>
      </w:r>
      <w:r>
        <w:rPr>
          <w:rFonts w:ascii="MingLiU_HKSCS-ExtB"/>
          <w:spacing w:val="-25"/>
        </w:rPr>
        <w:t> </w:t>
      </w:r>
      <w:r>
        <w:rPr/>
        <w:t>function in both fragment shaders computes per-light contributions. Uniforms</w:t>
      </w:r>
      <w:r>
        <w:rPr>
          <w:spacing w:val="-11"/>
        </w:rPr>
        <w:t> </w:t>
      </w:r>
      <w:r>
        <w:rPr/>
        <w:t>include</w:t>
      </w:r>
      <w:r>
        <w:rPr>
          <w:spacing w:val="-11"/>
        </w:rPr>
        <w:t> </w:t>
      </w:r>
      <w:r>
        <w:rPr/>
        <w:t>camera</w:t>
      </w:r>
      <w:r>
        <w:rPr>
          <w:spacing w:val="-11"/>
        </w:rPr>
        <w:t> </w:t>
      </w:r>
      <w:r>
        <w:rPr/>
        <w:t>position</w:t>
      </w:r>
      <w:r>
        <w:rPr>
          <w:spacing w:val="-11"/>
        </w:rPr>
        <w:t> </w:t>
      </w:r>
      <w:r>
        <w:rPr/>
        <w:t>(</w:t>
      </w:r>
      <w:r>
        <w:rPr>
          <w:rFonts w:ascii="MingLiU_HKSCS-ExtB"/>
        </w:rPr>
        <w:t>uCameraPosition</w:t>
      </w:r>
      <w:r>
        <w:rPr/>
        <w:t>)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view</w:t>
      </w:r>
      <w:r>
        <w:rPr>
          <w:spacing w:val="-11"/>
        </w:rPr>
        <w:t> </w:t>
      </w:r>
      <w:r>
        <w:rPr/>
        <w:t>vector</w:t>
      </w:r>
      <w:r>
        <w:rPr>
          <w:spacing w:val="-11"/>
        </w:rPr>
        <w:t> </w:t>
      </w:r>
      <w:r>
        <w:rPr/>
        <w:t>calculation,</w:t>
      </w:r>
      <w:r>
        <w:rPr>
          <w:spacing w:val="-11"/>
        </w:rPr>
        <w:t> </w:t>
      </w:r>
      <w:r>
        <w:rPr/>
        <w:t>light</w:t>
      </w:r>
      <w:r>
        <w:rPr>
          <w:spacing w:val="-11"/>
        </w:rPr>
        <w:t> </w:t>
      </w:r>
      <w:r>
        <w:rPr/>
        <w:t>properties</w:t>
      </w:r>
      <w:r>
        <w:rPr>
          <w:spacing w:val="-11"/>
        </w:rPr>
        <w:t> </w:t>
      </w:r>
      <w:r>
        <w:rPr/>
        <w:t>(</w:t>
      </w:r>
      <w:r>
        <w:rPr>
          <w:rFonts w:ascii="MingLiU_HKSCS-ExtB"/>
        </w:rPr>
        <w:t>uPointLights[3]</w:t>
      </w:r>
      <w:r>
        <w:rPr/>
        <w:t>), and</w:t>
      </w:r>
      <w:r>
        <w:rPr>
          <w:spacing w:val="-14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shininess</w:t>
      </w:r>
      <w:r>
        <w:rPr>
          <w:spacing w:val="-14"/>
        </w:rPr>
        <w:t> </w:t>
      </w:r>
      <w:r>
        <w:rPr/>
        <w:t>(</w:t>
      </w:r>
      <w:r>
        <w:rPr>
          <w:rFonts w:ascii="MingLiU_HKSCS-ExtB"/>
        </w:rPr>
        <w:t>uShininess</w:t>
      </w:r>
      <w:r>
        <w:rPr/>
        <w:t>).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helper</w:t>
      </w:r>
      <w:r>
        <w:rPr>
          <w:spacing w:val="-14"/>
        </w:rPr>
        <w:t> </w:t>
      </w:r>
      <w:r>
        <w:rPr/>
        <w:t>function</w:t>
      </w:r>
      <w:r>
        <w:rPr>
          <w:spacing w:val="-13"/>
        </w:rPr>
        <w:t> </w:t>
      </w:r>
      <w:r>
        <w:rPr>
          <w:rFonts w:ascii="MingLiU_HKSCS-ExtB"/>
        </w:rPr>
        <w:t>set_lighting_uniforms()</w:t>
      </w:r>
      <w:r>
        <w:rPr>
          <w:rFonts w:ascii="MingLiU_HKSCS-ExtB"/>
          <w:spacing w:val="-25"/>
        </w:rPr>
        <w:t> </w:t>
      </w:r>
      <w:r>
        <w:rPr/>
        <w:t>in</w:t>
      </w:r>
      <w:r>
        <w:rPr>
          <w:spacing w:val="-8"/>
        </w:rPr>
        <w:t> </w:t>
      </w:r>
      <w:r>
        <w:rPr>
          <w:rFonts w:ascii="MingLiU_HKSCS-ExtB"/>
        </w:rPr>
        <w:t>main.cpp</w:t>
      </w:r>
      <w:r>
        <w:rPr>
          <w:rFonts w:ascii="MingLiU_HKSCS-ExtB"/>
          <w:spacing w:val="-25"/>
        </w:rPr>
        <w:t> </w:t>
      </w:r>
      <w:r>
        <w:rPr/>
        <w:t>uploads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lighting parameters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both</w:t>
      </w:r>
      <w:r>
        <w:rPr>
          <w:spacing w:val="-11"/>
        </w:rPr>
        <w:t> </w:t>
      </w:r>
      <w:r>
        <w:rPr/>
        <w:t>shader</w:t>
      </w:r>
      <w:r>
        <w:rPr>
          <w:spacing w:val="-11"/>
        </w:rPr>
        <w:t> </w:t>
      </w:r>
      <w:r>
        <w:rPr/>
        <w:t>programs,</w:t>
      </w:r>
      <w:r>
        <w:rPr>
          <w:spacing w:val="-11"/>
        </w:rPr>
        <w:t> </w:t>
      </w:r>
      <w:r>
        <w:rPr/>
        <w:t>ensuring</w:t>
      </w:r>
      <w:r>
        <w:rPr>
          <w:spacing w:val="-11"/>
        </w:rPr>
        <w:t> </w:t>
      </w:r>
      <w:r>
        <w:rPr/>
        <w:t>consistent</w:t>
      </w:r>
      <w:r>
        <w:rPr>
          <w:spacing w:val="-11"/>
        </w:rPr>
        <w:t> </w:t>
      </w:r>
      <w:r>
        <w:rPr/>
        <w:t>illumination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textured</w:t>
      </w:r>
      <w:r>
        <w:rPr>
          <w:spacing w:val="-11"/>
        </w:rPr>
        <w:t> </w:t>
      </w:r>
      <w:r>
        <w:rPr/>
        <w:t>terrain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material-coloured </w:t>
      </w:r>
      <w:r>
        <w:rPr>
          <w:spacing w:val="-2"/>
        </w:rPr>
        <w:t>objects.</w:t>
      </w:r>
    </w:p>
    <w:p>
      <w:pPr>
        <w:pStyle w:val="BodyText"/>
        <w:spacing w:line="208" w:lineRule="auto" w:before="93"/>
        <w:ind w:right="357"/>
        <w:jc w:val="both"/>
      </w:pPr>
      <w:r>
        <w:rPr>
          <w:rFonts w:ascii="Arial"/>
          <w:b/>
        </w:rPr>
        <w:t>Global Application.</w:t>
      </w:r>
      <w:r>
        <w:rPr>
          <w:rFonts w:ascii="Arial"/>
          <w:b/>
          <w:spacing w:val="35"/>
        </w:rPr>
        <w:t> </w:t>
      </w:r>
      <w:r>
        <w:rPr/>
        <w:t>All three point lights affect every rendered object: the terrain mesh (via </w:t>
      </w:r>
      <w:r>
        <w:rPr>
          <w:rFonts w:ascii="MingLiU_HKSCS-ExtB"/>
        </w:rPr>
        <w:t>default.frag</w:t>
      </w:r>
      <w:r>
        <w:rPr/>
        <w:t>), </w:t>
      </w:r>
      <w:r>
        <w:rPr/>
        <w:t>both launchpad instances, and the space vehicle (via </w:t>
      </w:r>
      <w:r>
        <w:rPr>
          <w:rFonts w:ascii="MingLiU_HKSCS-ExtB"/>
        </w:rPr>
        <w:t>material.frag</w:t>
      </w:r>
      <w:r>
        <w:rPr/>
        <w:t>).</w:t>
      </w:r>
      <w:r>
        <w:rPr>
          <w:spacing w:val="38"/>
        </w:rPr>
        <w:t> </w:t>
      </w:r>
      <w:r>
        <w:rPr/>
        <w:t>This unified lighting approach creates cohesive scene illumination with coloured highlights visible on nearby surfaces.</w:t>
      </w:r>
    </w:p>
    <w:p>
      <w:pPr>
        <w:spacing w:before="97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Screenshot.</w:t>
      </w:r>
    </w:p>
    <w:p>
      <w:pPr>
        <w:spacing w:before="88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[Figure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1.6.1:</w:t>
      </w:r>
      <w:r>
        <w:rPr>
          <w:rFonts w:ascii="Arial"/>
          <w:b/>
          <w:spacing w:val="4"/>
          <w:sz w:val="20"/>
        </w:rPr>
        <w:t> </w:t>
      </w:r>
      <w:r>
        <w:rPr>
          <w:rFonts w:ascii="Arial"/>
          <w:b/>
          <w:sz w:val="20"/>
        </w:rPr>
        <w:t>Space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vehicle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launchpad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illuminated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by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three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coloured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point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lights]</w:t>
      </w:r>
    </w:p>
    <w:sectPr>
      <w:footerReference w:type="default" r:id="rId5"/>
      <w:type w:val="continuous"/>
      <w:pgSz w:w="12240" w:h="15840"/>
      <w:pgMar w:header="0" w:footer="472" w:top="980" w:bottom="660" w:left="720" w:right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tka Text">
    <w:altName w:val="Sitka Text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2032">
              <wp:simplePos x="0" y="0"/>
              <wp:positionH relativeFrom="page">
                <wp:posOffset>3838321</wp:posOffset>
              </wp:positionH>
              <wp:positionV relativeFrom="page">
                <wp:posOffset>9618898</wp:posOffset>
              </wp:positionV>
              <wp:extent cx="95885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58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2.230011pt;margin-top:757.393616pt;width:7.55pt;height:14.35pt;mso-position-horizontal-relative:page;mso-position-vertical-relative:page;z-index:-157844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2025-12-11T15:03:08Z</dcterms:created>
  <dcterms:modified xsi:type="dcterms:W3CDTF">2025-12-11T15:03:08Z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MiKTeX-xdvipdfmx (20250410)</vt:lpwstr>
  </property>
  <property fmtid="{D5CDD505-2E9C-101B-9397-08002B2CF9AE}" pid="5" name="LastSaved">
    <vt:filetime>2025-12-09T00:00:00Z</vt:filetime>
  </property>
</Properties>
</file>