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Xc0c1939be18c9fe3f977b778b836a0466410983"/>
    <w:p>
      <w:pPr>
        <w:pStyle w:val="Heading1"/>
      </w:pPr>
      <w:r>
        <w:t xml:space="preserve">Base de datos del eucalipto en la Sierra del Ecuador: fuentes y construcción</w:t>
      </w:r>
    </w:p>
    <w:p>
      <w:pPr>
        <w:pStyle w:val="FirstParagraph"/>
      </w:pPr>
      <w:r>
        <w:t xml:space="preserve">Preparado para el estudio de probabilidad de incendios y efecto del eucalipto (escala nacional, celdas de 500 m o 1 km, cicatrices MODIS MCD64A1, GNN con atención). Fecha: octubre 2026.</w:t>
      </w:r>
    </w:p>
    <w:bookmarkStart w:id="20" w:name="resumen-en-cinco-líneas"/>
    <w:p>
      <w:pPr>
        <w:pStyle w:val="Heading2"/>
      </w:pPr>
      <w:r>
        <w:t xml:space="preserve">Resumen en cinco líneas</w:t>
      </w:r>
    </w:p>
    <w:p>
      <w:pPr>
        <w:numPr>
          <w:ilvl w:val="0"/>
          <w:numId w:val="1001"/>
        </w:numPr>
        <w:pStyle w:val="Compact"/>
      </w:pPr>
      <w:r>
        <w:rPr>
          <w:bCs/>
          <w:b/>
        </w:rPr>
        <w:t xml:space="preserve">No existe un mapa nacional, público y actualizado de eucalipto.</w:t>
      </w:r>
      <w:r>
        <w:t xml:space="preserve"> </w:t>
      </w:r>
      <w:r>
        <w:t xml:space="preserve">Hay que construirlo; las fuentes oficiales sirven como etiquetas de entrenamiento y validación, no como capa final.</w:t>
      </w:r>
    </w:p>
    <w:p>
      <w:pPr>
        <w:numPr>
          <w:ilvl w:val="0"/>
          <w:numId w:val="1001"/>
        </w:numPr>
        <w:pStyle w:val="Compact"/>
      </w:pPr>
      <w:r>
        <w:rPr>
          <w:bCs/>
          <w:b/>
        </w:rPr>
        <w:t xml:space="preserve">La mejor fuente de etiquetas es el mapa de cobertura y uso 1:25 000 del IEE/MAGAP (SIGTIERRAS, 2009-2015)</w:t>
      </w:r>
      <w:r>
        <w:t xml:space="preserve">, que tiene la clase</w:t>
      </w:r>
      <w:r>
        <w:t xml:space="preserve"> </w:t>
      </w:r>
      <w:r>
        <w:rPr>
          <w:bCs/>
          <w:b/>
        </w:rPr>
        <w:t xml:space="preserve">“</w:t>
      </w:r>
      <w:r>
        <w:rPr>
          <w:bCs/>
          <w:b/>
        </w:rPr>
        <w:t xml:space="preserve">Eucalipto</w:t>
      </w:r>
      <w:r>
        <w:rPr>
          <w:bCs/>
          <w:b/>
        </w:rPr>
        <w:t xml:space="preserve">”</w:t>
      </w:r>
      <w:r>
        <w:t xml:space="preserve"> </w:t>
      </w:r>
      <w:r>
        <w:t xml:space="preserve">separada de</w:t>
      </w:r>
      <w:r>
        <w:t xml:space="preserve"> </w:t>
      </w:r>
      <w:r>
        <w:t xml:space="preserve">“</w:t>
      </w:r>
      <w:r>
        <w:t xml:space="preserve">Pino</w:t>
      </w:r>
      <w:r>
        <w:t xml:space="preserve">”</w:t>
      </w:r>
      <w:r>
        <w:t xml:space="preserve"> </w:t>
      </w:r>
      <w:r>
        <w:t xml:space="preserve">y</w:t>
      </w:r>
      <w:r>
        <w:t xml:space="preserve"> </w:t>
      </w:r>
      <w:r>
        <w:t xml:space="preserve">“</w:t>
      </w:r>
      <w:r>
        <w:t xml:space="preserve">Misceláneo forestal</w:t>
      </w:r>
      <w:r>
        <w:t xml:space="preserve">”</w:t>
      </w:r>
      <w:r>
        <w:t xml:space="preserve"> </w:t>
      </w:r>
      <w:r>
        <w:t xml:space="preserve">(verificado en la memoria técnica del cantón Mejía: 958 ha de eucalipto).</w:t>
      </w:r>
    </w:p>
    <w:p>
      <w:pPr>
        <w:numPr>
          <w:ilvl w:val="0"/>
          <w:numId w:val="1001"/>
        </w:numPr>
        <w:pStyle w:val="Compact"/>
      </w:pPr>
      <w:r>
        <w:rPr>
          <w:bCs/>
          <w:b/>
        </w:rPr>
        <w:t xml:space="preserve">Cuidado con MapBiomas Ecuador:</w:t>
      </w:r>
      <w:r>
        <w:t xml:space="preserve"> </w:t>
      </w:r>
      <w:r>
        <w:t xml:space="preserve">su clase</w:t>
      </w:r>
      <w:r>
        <w:t xml:space="preserve"> </w:t>
      </w:r>
      <w:r>
        <w:t xml:space="preserve">“</w:t>
      </w:r>
      <w:r>
        <w:t xml:space="preserve">Silvicultura</w:t>
      </w:r>
      <w:r>
        <w:t xml:space="preserve">”</w:t>
      </w:r>
      <w:r>
        <w:t xml:space="preserve"> </w:t>
      </w:r>
      <w:r>
        <w:t xml:space="preserve">describe sobre todo pino, y la leyenda de la Colección 3 dice que el</w:t>
      </w:r>
      <w:r>
        <w:t xml:space="preserve"> </w:t>
      </w:r>
      <w:r>
        <w:t xml:space="preserve">“</w:t>
      </w:r>
      <w:r>
        <w:t xml:space="preserve">Bosque (Andes)</w:t>
      </w:r>
      <w:r>
        <w:t xml:space="preserve">”</w:t>
      </w:r>
      <w:r>
        <w:t xml:space="preserve"> </w:t>
      </w:r>
      <w:r>
        <w:t xml:space="preserve">puede incluir</w:t>
      </w:r>
      <w:r>
        <w:t xml:space="preserve"> </w:t>
      </w:r>
      <w:r>
        <w:rPr>
          <w:bCs/>
          <w:b/>
        </w:rPr>
        <w:t xml:space="preserve">bosques plantados de eucalipto</w:t>
      </w:r>
      <w:r>
        <w:t xml:space="preserve">. Usarlo tal cual mezclaría eucalipto con bosque nativo, justo el sesgo que queremos evitar.</w:t>
      </w:r>
    </w:p>
    <w:p>
      <w:pPr>
        <w:numPr>
          <w:ilvl w:val="0"/>
          <w:numId w:val="1001"/>
        </w:numPr>
        <w:pStyle w:val="Compact"/>
      </w:pPr>
      <w:r>
        <w:rPr>
          <w:bCs/>
          <w:b/>
        </w:rPr>
        <w:t xml:space="preserve">El mapa propio se hace con Sentinel-2 (+ Sentinel-1) en Google Earth Engine</w:t>
      </w:r>
      <w:r>
        <w:t xml:space="preserve">, a 10 m, solo en la Sierra (≈ 2 000-3 500 m), y luego se agrega a la celda de 500 m o 1 km.</w:t>
      </w:r>
    </w:p>
    <w:p>
      <w:pPr>
        <w:numPr>
          <w:ilvl w:val="0"/>
          <w:numId w:val="1001"/>
        </w:numPr>
        <w:pStyle w:val="Compact"/>
      </w:pPr>
      <w:r>
        <w:rPr>
          <w:bCs/>
          <w:b/>
        </w:rPr>
        <w:t xml:space="preserve">Variables finales por celda:</w:t>
      </w:r>
      <w:r>
        <w:t xml:space="preserve"> </w:t>
      </w:r>
      <w:r>
        <w:t xml:space="preserve">% de eucalipto, distancia a la plantación más cercana, longitud de borde eucalipto-vegetación nativa, % de eucalipto en el vecindario, edad/cosecha reciente y altura del dosel.</w:t>
      </w:r>
    </w:p>
    <w:p>
      <w:r>
        <w:pict>
          <v:rect style="width:0;height:1.5pt" o:hralign="center" o:hrstd="t" o:hr="t"/>
        </w:pict>
      </w:r>
    </w:p>
    <w:bookmarkEnd w:id="20"/>
    <w:bookmarkStart w:id="50" w:name="fuentes-una-por-una"/>
    <w:p>
      <w:pPr>
        <w:pStyle w:val="Heading2"/>
      </w:pPr>
      <w:r>
        <w:t xml:space="preserve">1. Fuentes, una por una</w:t>
      </w:r>
    </w:p>
    <w:p>
      <w:pPr>
        <w:pStyle w:val="FirstParagraph"/>
      </w:pPr>
      <w:r>
        <w:t xml:space="preserve">Prioridad:</w:t>
      </w:r>
      <w:r>
        <w:t xml:space="preserve"> </w:t>
      </w:r>
      <w:r>
        <w:rPr>
          <w:bCs/>
          <w:b/>
        </w:rPr>
        <w:t xml:space="preserve">A</w:t>
      </w:r>
      <w:r>
        <w:t xml:space="preserve"> </w:t>
      </w:r>
      <w:r>
        <w:t xml:space="preserve">= imprescindible,</w:t>
      </w:r>
      <w:r>
        <w:t xml:space="preserve"> </w:t>
      </w:r>
      <w:r>
        <w:rPr>
          <w:bCs/>
          <w:b/>
        </w:rPr>
        <w:t xml:space="preserve">B</w:t>
      </w:r>
      <w:r>
        <w:t xml:space="preserve"> </w:t>
      </w:r>
      <w:r>
        <w:t xml:space="preserve">= muy útil,</w:t>
      </w:r>
      <w:r>
        <w:t xml:space="preserve"> </w:t>
      </w:r>
      <w:r>
        <w:rPr>
          <w:bCs/>
          <w:b/>
        </w:rPr>
        <w:t xml:space="preserve">C</w:t>
      </w:r>
      <w:r>
        <w:t xml:space="preserve"> </w:t>
      </w:r>
      <w:r>
        <w:t xml:space="preserve">= complementaria.</w:t>
      </w:r>
    </w:p>
    <w:bookmarkStart w:id="26" w:name="X72858bed6387d9de7104bec4adc769b4d7bf5f6"/>
    <w:p>
      <w:pPr>
        <w:pStyle w:val="Heading3"/>
      </w:pPr>
      <w:r>
        <w:t xml:space="preserve">1.1 Mapas oficiales de cobertura y plantaciones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Fuente</w:t>
            </w:r>
          </w:p>
        </w:tc>
        <w:tc>
          <w:tcPr/>
          <w:p>
            <w:pPr>
              <w:pStyle w:val="Compact"/>
              <w:jc w:val="left"/>
            </w:pPr>
            <w:r>
              <w:t xml:space="preserve">Qué aporta sobre eucalipto</w:t>
            </w:r>
          </w:p>
        </w:tc>
        <w:tc>
          <w:tcPr/>
          <w:p>
            <w:pPr>
              <w:pStyle w:val="Compact"/>
              <w:jc w:val="left"/>
            </w:pPr>
            <w:r>
              <w:t xml:space="preserve">Acceso</w:t>
            </w:r>
          </w:p>
        </w:tc>
        <w:tc>
          <w:tcPr/>
          <w:p>
            <w:pPr>
              <w:pStyle w:val="Compact"/>
              <w:jc w:val="left"/>
            </w:pPr>
            <w:r>
              <w:t xml:space="preserve">Resolución / escala</w:t>
            </w:r>
          </w:p>
        </w:tc>
        <w:tc>
          <w:tcPr/>
          <w:p>
            <w:pPr>
              <w:pStyle w:val="Compact"/>
              <w:jc w:val="left"/>
            </w:pPr>
            <w:r>
              <w:t xml:space="preserve">Periodo</w:t>
            </w:r>
          </w:p>
        </w:tc>
        <w:tc>
          <w:tcPr/>
          <w:p>
            <w:pPr>
              <w:pStyle w:val="Compact"/>
              <w:jc w:val="left"/>
            </w:pPr>
            <w:r>
              <w:t xml:space="preserve">Prioridad</w:t>
            </w:r>
          </w:p>
        </w:tc>
      </w:tr>
      <w:tr>
        <w:tc>
          <w:tcPr/>
          <w:p>
            <w:pPr>
              <w:pStyle w:val="Compact"/>
              <w:jc w:val="left"/>
            </w:pPr>
            <w:r>
              <w:rPr>
                <w:bCs/>
                <w:b/>
              </w:rPr>
              <w:t xml:space="preserve">Mapa de Cobertura y Uso de la Tierra y Sistemas Productivos, IEE / MAGAP / SIGTIERRAS</w:t>
            </w:r>
          </w:p>
        </w:tc>
        <w:tc>
          <w:tcPr/>
          <w:p>
            <w:pPr>
              <w:pStyle w:val="Compact"/>
              <w:jc w:val="left"/>
            </w:pPr>
            <w:r>
              <w:t xml:space="preserve">Clase</w:t>
            </w:r>
            <w:r>
              <w:t xml:space="preserve"> </w:t>
            </w:r>
            <w:r>
              <w:rPr>
                <w:bCs/>
                <w:b/>
              </w:rPr>
              <w:t xml:space="preserve">“</w:t>
            </w:r>
            <w:r>
              <w:rPr>
                <w:bCs/>
                <w:b/>
              </w:rPr>
              <w:t xml:space="preserve">Eucalipto</w:t>
            </w:r>
            <w:r>
              <w:rPr>
                <w:bCs/>
                <w:b/>
              </w:rPr>
              <w:t xml:space="preserve">”</w:t>
            </w:r>
            <w:r>
              <w:t xml:space="preserve"> </w:t>
            </w:r>
            <w:r>
              <w:t xml:space="preserve">explícita (uso: protección o producción), además de</w:t>
            </w:r>
            <w:r>
              <w:t xml:space="preserve"> </w:t>
            </w:r>
            <w:r>
              <w:t xml:space="preserve">“</w:t>
            </w:r>
            <w:r>
              <w:t xml:space="preserve">Pino</w:t>
            </w:r>
            <w:r>
              <w:t xml:space="preserve">”</w:t>
            </w:r>
            <w:r>
              <w:t xml:space="preserve"> </w:t>
            </w:r>
            <w:r>
              <w:t xml:space="preserve">y</w:t>
            </w:r>
            <w:r>
              <w:t xml:space="preserve"> </w:t>
            </w:r>
            <w:r>
              <w:t xml:space="preserve">“</w:t>
            </w:r>
            <w:r>
              <w:t xml:space="preserve">Misceláneo forestal</w:t>
            </w:r>
            <w:r>
              <w:t xml:space="preserve">”</w:t>
            </w:r>
            <w:r>
              <w:t xml:space="preserve">. Polígonos interpretados visualmente sobre ortofotos</w:t>
            </w:r>
          </w:p>
        </w:tc>
        <w:tc>
          <w:tcPr/>
          <w:p>
            <w:pPr>
              <w:pStyle w:val="Compact"/>
              <w:jc w:val="left"/>
            </w:pPr>
            <w:r>
              <w:t xml:space="preserve">Por cantón: memorias técnicas y geodatabases en</w:t>
            </w:r>
            <w:r>
              <w:t xml:space="preserve"> </w:t>
            </w:r>
            <w:hyperlink r:id="rId21">
              <w:r>
                <w:rPr>
                  <w:rStyle w:val="Hyperlink"/>
                </w:rPr>
                <w:t xml:space="preserve">geoportaligm.gob.ec/geodescargas</w:t>
              </w:r>
            </w:hyperlink>
            <w:r>
              <w:t xml:space="preserve">; portal</w:t>
            </w:r>
            <w:r>
              <w:t xml:space="preserve"> </w:t>
            </w:r>
            <w:hyperlink r:id="rId22">
              <w:r>
                <w:rPr>
                  <w:rStyle w:val="Hyperlink"/>
                </w:rPr>
                <w:t xml:space="preserve">SIGTIERRAS</w:t>
              </w:r>
            </w:hyperlink>
            <w:r>
              <w:t xml:space="preserve"> </w:t>
            </w:r>
            <w:r>
              <w:t xml:space="preserve">(geoportal, centro de descargas, metadatos)</w:t>
            </w:r>
          </w:p>
        </w:tc>
        <w:tc>
          <w:tcPr/>
          <w:p>
            <w:pPr>
              <w:pStyle w:val="Compact"/>
              <w:jc w:val="left"/>
            </w:pPr>
            <w:r>
              <w:t xml:space="preserve">1:25 000, vector</w:t>
            </w:r>
          </w:p>
        </w:tc>
        <w:tc>
          <w:tcPr/>
          <w:p>
            <w:pPr>
              <w:pStyle w:val="Compact"/>
              <w:jc w:val="left"/>
            </w:pPr>
            <w:r>
              <w:t xml:space="preserve">Ortofotos 2005-2009 y RapidEye 2010-2011 (publicado 2013-2015)</w:t>
            </w:r>
          </w:p>
        </w:tc>
        <w:tc>
          <w:tcPr/>
          <w:p>
            <w:pPr>
              <w:pStyle w:val="Compact"/>
              <w:jc w:val="left"/>
            </w:pPr>
            <w:r>
              <w:rPr>
                <w:bCs/>
                <w:b/>
              </w:rPr>
              <w:t xml:space="preserve">A</w:t>
            </w:r>
            <w:r>
              <w:t xml:space="preserve"> </w:t>
            </w:r>
            <w:r>
              <w:t xml:space="preserve">(etiquetas)</w:t>
            </w:r>
          </w:p>
        </w:tc>
      </w:tr>
      <w:tr>
        <w:tc>
          <w:tcPr/>
          <w:p>
            <w:pPr>
              <w:pStyle w:val="Compact"/>
              <w:jc w:val="left"/>
            </w:pPr>
            <w:r>
              <w:rPr>
                <w:bCs/>
                <w:b/>
              </w:rPr>
              <w:t xml:space="preserve">Versión editada 2020 del mismo mapa (MAG)</w:t>
            </w:r>
          </w:p>
        </w:tc>
        <w:tc>
          <w:tcPr/>
          <w:p>
            <w:pPr>
              <w:pStyle w:val="Compact"/>
              <w:jc w:val="left"/>
            </w:pPr>
            <w:r>
              <w:t xml:space="preserve">Compilación nacional del anterior; el BID reporta 258 658 ha de plantaciones comerciales con base en él</w:t>
            </w:r>
          </w:p>
        </w:tc>
        <w:tc>
          <w:tcPr/>
          <w:p>
            <w:pPr>
              <w:pStyle w:val="Compact"/>
              <w:jc w:val="left"/>
            </w:pPr>
            <w:hyperlink r:id="rId23">
              <w:r>
                <w:rPr>
                  <w:rStyle w:val="Hyperlink"/>
                </w:rPr>
                <w:t xml:space="preserve">Datos Abiertos Ecuador</w:t>
              </w:r>
            </w:hyperlink>
            <w:r>
              <w:t xml:space="preserve"> </w:t>
            </w:r>
            <w:r>
              <w:t xml:space="preserve">(la página no respondió en la prueba; pedir al MAG si falla)</w:t>
            </w:r>
          </w:p>
        </w:tc>
        <w:tc>
          <w:tcPr/>
          <w:p>
            <w:pPr>
              <w:pStyle w:val="Compact"/>
              <w:jc w:val="left"/>
            </w:pPr>
            <w:r>
              <w:t xml:space="preserve">1:25 000, vector</w:t>
            </w:r>
          </w:p>
        </w:tc>
        <w:tc>
          <w:tcPr/>
          <w:p>
            <w:pPr>
              <w:pStyle w:val="Compact"/>
              <w:jc w:val="left"/>
            </w:pPr>
            <w:r>
              <w:t xml:space="preserve">2009-2015, editado 2020</w:t>
            </w:r>
          </w:p>
        </w:tc>
        <w:tc>
          <w:tcPr/>
          <w:p>
            <w:pPr>
              <w:pStyle w:val="Compact"/>
              <w:jc w:val="left"/>
            </w:pPr>
            <w:r>
              <w:rPr>
                <w:bCs/>
                <w:b/>
              </w:rPr>
              <w:t xml:space="preserve">A</w:t>
            </w:r>
          </w:p>
        </w:tc>
      </w:tr>
      <w:tr>
        <w:tc>
          <w:tcPr/>
          <w:p>
            <w:pPr>
              <w:pStyle w:val="Compact"/>
              <w:jc w:val="left"/>
            </w:pPr>
            <w:r>
              <w:rPr>
                <w:bCs/>
                <w:b/>
              </w:rPr>
              <w:t xml:space="preserve">Mapas de Cobertura y Uso de la Tierra (CUT) del MAATE</w:t>
            </w:r>
          </w:p>
        </w:tc>
        <w:tc>
          <w:tcPr/>
          <w:p>
            <w:pPr>
              <w:pStyle w:val="Compact"/>
              <w:jc w:val="left"/>
            </w:pPr>
            <w:r>
              <w:t xml:space="preserve">Clase</w:t>
            </w:r>
            <w:r>
              <w:t xml:space="preserve"> </w:t>
            </w:r>
            <w:r>
              <w:t xml:space="preserve">“</w:t>
            </w:r>
            <w:r>
              <w:t xml:space="preserve">Plantación forestal</w:t>
            </w:r>
            <w:r>
              <w:t xml:space="preserve">”</w:t>
            </w:r>
            <w:r>
              <w:t xml:space="preserve"> </w:t>
            </w:r>
            <w:r>
              <w:t xml:space="preserve">(nivel 2), sin especie. Serie larga para ver expansión</w:t>
            </w:r>
          </w:p>
        </w:tc>
        <w:tc>
          <w:tcPr/>
          <w:p>
            <w:pPr>
              <w:pStyle w:val="Compact"/>
              <w:jc w:val="left"/>
            </w:pPr>
            <w:r>
              <w:t xml:space="preserve">Geoportal / SUIA del MAATE (Mapa Interactivo Ambiental); también los cita MapBiomas como referencia</w:t>
            </w:r>
          </w:p>
        </w:tc>
        <w:tc>
          <w:tcPr/>
          <w:p>
            <w:pPr>
              <w:pStyle w:val="Compact"/>
              <w:jc w:val="left"/>
            </w:pPr>
            <w:r>
              <w:t xml:space="preserve">Aprox. 1:100 000</w:t>
            </w:r>
          </w:p>
        </w:tc>
        <w:tc>
          <w:tcPr/>
          <w:p>
            <w:pPr>
              <w:pStyle w:val="Compact"/>
              <w:jc w:val="left"/>
            </w:pPr>
            <w:r>
              <w:t xml:space="preserve">1990, 2000, 2008, 2014, 2016, 2018, 2020, 2022</w:t>
            </w:r>
          </w:p>
        </w:tc>
        <w:tc>
          <w:tcPr/>
          <w:p>
            <w:pPr>
              <w:pStyle w:val="Compact"/>
              <w:jc w:val="left"/>
            </w:pPr>
            <w:r>
              <w:rPr>
                <w:bCs/>
                <w:b/>
              </w:rPr>
              <w:t xml:space="preserve">A</w:t>
            </w:r>
            <w:r>
              <w:t xml:space="preserve"> </w:t>
            </w:r>
            <w:r>
              <w:t xml:space="preserve">(máscara</w:t>
            </w:r>
            <w:r>
              <w:t xml:space="preserve"> </w:t>
            </w:r>
            <w:r>
              <w:t xml:space="preserve">“</w:t>
            </w:r>
            <w:r>
              <w:t xml:space="preserve">plantación</w:t>
            </w:r>
            <w:r>
              <w:t xml:space="preserve">”</w:t>
            </w:r>
            <w:r>
              <w:t xml:space="preserve"> </w:t>
            </w:r>
            <w:r>
              <w:t xml:space="preserve">y serie temporal)</w:t>
            </w:r>
          </w:p>
        </w:tc>
      </w:tr>
      <w:tr>
        <w:tc>
          <w:tcPr/>
          <w:p>
            <w:pPr>
              <w:pStyle w:val="Compact"/>
              <w:jc w:val="left"/>
            </w:pPr>
            <w:r>
              <w:rPr>
                <w:bCs/>
                <w:b/>
              </w:rPr>
              <w:t xml:space="preserve">Registro forestal y programas de aprovechamiento de plantaciones (MAG, Subsecretaría de Producción Forestal)</w:t>
            </w:r>
          </w:p>
        </w:tc>
        <w:tc>
          <w:tcPr/>
          <w:p>
            <w:pPr>
              <w:pStyle w:val="Compact"/>
              <w:jc w:val="left"/>
            </w:pPr>
            <w:r>
              <w:t xml:space="preserve">Plantaciones registradas con especie, edad, superficie, coordenadas de predios y licencias de corta. 171 332 ha registradas en 2023 (BID)</w:t>
            </w:r>
          </w:p>
        </w:tc>
        <w:tc>
          <w:tcPr/>
          <w:p>
            <w:pPr>
              <w:pStyle w:val="Compact"/>
              <w:jc w:val="left"/>
            </w:pPr>
            <w:r>
              <w:t xml:space="preserve">Visor SPF del MAG (</w:t>
            </w:r>
            <w:hyperlink r:id="rId24">
              <w:r>
                <w:rPr>
                  <w:rStyle w:val="Hyperlink"/>
                </w:rPr>
                <w:t xml:space="preserve">spf.agricultura.gob.ec</w:t>
              </w:r>
            </w:hyperlink>
            <w:r>
              <w:t xml:space="preserve">); los datos por predio requieren</w:t>
            </w:r>
            <w:r>
              <w:t xml:space="preserve"> </w:t>
            </w:r>
            <w:r>
              <w:rPr>
                <w:bCs/>
                <w:b/>
              </w:rPr>
              <w:t xml:space="preserve">solicitud formal</w:t>
            </w:r>
            <w:r>
              <w:t xml:space="preserve"> </w:t>
            </w:r>
            <w:r>
              <w:t xml:space="preserve">(LOTAIP o convenio EPN-MAG). Base legal: AM MAATE-MAG-2023-23 (</w:t>
            </w:r>
            <w:hyperlink r:id="rId25">
              <w:r>
                <w:rPr>
                  <w:rStyle w:val="Hyperlink"/>
                </w:rPr>
                <w:t xml:space="preserve">Ecolex</w:t>
              </w:r>
            </w:hyperlink>
            <w:r>
              <w:t xml:space="preserve">)</w:t>
            </w:r>
          </w:p>
        </w:tc>
        <w:tc>
          <w:tcPr/>
          <w:p>
            <w:pPr>
              <w:pStyle w:val="Compact"/>
              <w:jc w:val="left"/>
            </w:pPr>
            <w:r>
              <w:t xml:space="preserve">Polígonos de predio</w:t>
            </w:r>
          </w:p>
        </w:tc>
        <w:tc>
          <w:tcPr/>
          <w:p>
            <w:pPr>
              <w:pStyle w:val="Compact"/>
              <w:jc w:val="left"/>
            </w:pPr>
            <w:r>
              <w:t xml:space="preserve">2012-presente</w:t>
            </w:r>
          </w:p>
        </w:tc>
        <w:tc>
          <w:tcPr/>
          <w:p>
            <w:pPr>
              <w:pStyle w:val="Compact"/>
              <w:jc w:val="left"/>
            </w:pPr>
            <w:r>
              <w:rPr>
                <w:bCs/>
                <w:b/>
              </w:rPr>
              <w:t xml:space="preserve">A</w:t>
            </w:r>
            <w:r>
              <w:t xml:space="preserve"> </w:t>
            </w:r>
            <w:r>
              <w:t xml:space="preserve">(etiquetas recientes y edad)</w:t>
            </w:r>
          </w:p>
        </w:tc>
      </w:tr>
      <w:tr>
        <w:tc>
          <w:tcPr/>
          <w:p>
            <w:pPr>
              <w:pStyle w:val="Compact"/>
              <w:jc w:val="left"/>
            </w:pPr>
            <w:r>
              <w:rPr>
                <w:bCs/>
                <w:b/>
              </w:rPr>
              <w:t xml:space="preserve">Programa de Incentivos Forestales (MAG)</w:t>
            </w:r>
          </w:p>
        </w:tc>
        <w:tc>
          <w:tcPr/>
          <w:p>
            <w:pPr>
              <w:pStyle w:val="Compact"/>
              <w:jc w:val="left"/>
            </w:pPr>
            <w:r>
              <w:t xml:space="preserve">Plantaciones comerciales incentivadas, con especie y año de siembra</w:t>
            </w:r>
          </w:p>
        </w:tc>
        <w:tc>
          <w:tcPr/>
          <w:p>
            <w:pPr>
              <w:pStyle w:val="Compact"/>
              <w:jc w:val="left"/>
            </w:pPr>
            <w:r>
              <w:t xml:space="preserve">Solicitud al MAG</w:t>
            </w:r>
          </w:p>
        </w:tc>
        <w:tc>
          <w:tcPr/>
          <w:p>
            <w:pPr>
              <w:pStyle w:val="Compact"/>
              <w:jc w:val="left"/>
            </w:pPr>
            <w:r>
              <w:t xml:space="preserve">Predio</w:t>
            </w:r>
          </w:p>
        </w:tc>
        <w:tc>
          <w:tcPr/>
          <w:p>
            <w:pPr>
              <w:pStyle w:val="Compact"/>
              <w:jc w:val="left"/>
            </w:pPr>
            <w:r>
              <w:t xml:space="preserve">2013-presente</w:t>
            </w:r>
          </w:p>
        </w:tc>
        <w:tc>
          <w:tcPr/>
          <w:p>
            <w:pPr>
              <w:pStyle w:val="Compact"/>
              <w:jc w:val="left"/>
            </w:pPr>
            <w:r>
              <w:t xml:space="preserve">B</w:t>
            </w:r>
          </w:p>
        </w:tc>
      </w:tr>
      <w:tr>
        <w:tc>
          <w:tcPr/>
          <w:p>
            <w:pPr>
              <w:pStyle w:val="Compact"/>
              <w:jc w:val="left"/>
            </w:pPr>
            <w:r>
              <w:rPr>
                <w:bCs/>
                <w:b/>
              </w:rPr>
              <w:t xml:space="preserve">Mapa de Ecosistemas del Ecuador Continental (MAATE 2013)</w:t>
            </w:r>
          </w:p>
        </w:tc>
        <w:tc>
          <w:tcPr/>
          <w:p>
            <w:pPr>
              <w:pStyle w:val="Compact"/>
              <w:jc w:val="left"/>
            </w:pPr>
            <w:r>
              <w:t xml:space="preserve">Define qué es</w:t>
            </w:r>
            <w:r>
              <w:t xml:space="preserve"> </w:t>
            </w:r>
            <w:r>
              <w:t xml:space="preserve">“</w:t>
            </w:r>
            <w:r>
              <w:t xml:space="preserve">vegetación nativa</w:t>
            </w:r>
            <w:r>
              <w:t xml:space="preserve">”</w:t>
            </w:r>
            <w:r>
              <w:t xml:space="preserve"> </w:t>
            </w:r>
            <w:r>
              <w:t xml:space="preserve">para el borde (páramo, bosque montano, matorral)</w:t>
            </w:r>
          </w:p>
        </w:tc>
        <w:tc>
          <w:tcPr/>
          <w:p>
            <w:pPr>
              <w:pStyle w:val="Compact"/>
              <w:jc w:val="left"/>
            </w:pPr>
            <w:r>
              <w:t xml:space="preserve">Geoportal MAATE</w:t>
            </w:r>
          </w:p>
        </w:tc>
        <w:tc>
          <w:tcPr/>
          <w:p>
            <w:pPr>
              <w:pStyle w:val="Compact"/>
              <w:jc w:val="left"/>
            </w:pPr>
            <w:r>
              <w:t xml:space="preserve">1:100 000</w:t>
            </w:r>
          </w:p>
        </w:tc>
        <w:tc>
          <w:tcPr/>
          <w:p>
            <w:pPr>
              <w:pStyle w:val="Compact"/>
              <w:jc w:val="left"/>
            </w:pPr>
            <w:r>
              <w:t xml:space="preserve">2013</w:t>
            </w:r>
          </w:p>
        </w:tc>
        <w:tc>
          <w:tcPr/>
          <w:p>
            <w:pPr>
              <w:pStyle w:val="Compact"/>
              <w:jc w:val="left"/>
            </w:pPr>
            <w:r>
              <w:rPr>
                <w:bCs/>
                <w:b/>
              </w:rPr>
              <w:t xml:space="preserve">A</w:t>
            </w:r>
            <w:r>
              <w:t xml:space="preserve"> </w:t>
            </w:r>
            <w:r>
              <w:t xml:space="preserve">(para bordes)</w:t>
            </w:r>
          </w:p>
        </w:tc>
      </w:tr>
    </w:tbl>
    <w:p>
      <w:pPr>
        <w:pStyle w:val="BodyText"/>
      </w:pPr>
      <w:r>
        <w:t xml:space="preserve">Nota práctica: la clase</w:t>
      </w:r>
      <w:r>
        <w:t xml:space="preserve"> </w:t>
      </w:r>
      <w:r>
        <w:t xml:space="preserve">“</w:t>
      </w:r>
      <w:r>
        <w:t xml:space="preserve">Eucalipto</w:t>
      </w:r>
      <w:r>
        <w:t xml:space="preserve">”</w:t>
      </w:r>
      <w:r>
        <w:t xml:space="preserve"> </w:t>
      </w:r>
      <w:r>
        <w:t xml:space="preserve">del mapa 1:25 000 es el insumo más valioso de todo el inventario. Conviene descargar y unir los cantones de la Sierra (Carchi a Loja) en una sola capa al inicio del proyecto.</w:t>
      </w:r>
    </w:p>
    <w:bookmarkEnd w:id="26"/>
    <w:bookmarkStart w:id="34" w:name="mapas-derivados-de-satélite-abiertos"/>
    <w:p>
      <w:pPr>
        <w:pStyle w:val="Heading3"/>
      </w:pPr>
      <w:r>
        <w:t xml:space="preserve">1.2 Mapas derivados de satélite (abiertos)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Fuente</w:t>
            </w:r>
          </w:p>
        </w:tc>
        <w:tc>
          <w:tcPr/>
          <w:p>
            <w:pPr>
              <w:pStyle w:val="Compact"/>
              <w:jc w:val="left"/>
            </w:pPr>
            <w:r>
              <w:t xml:space="preserve">Qué aporta</w:t>
            </w:r>
          </w:p>
        </w:tc>
        <w:tc>
          <w:tcPr/>
          <w:p>
            <w:pPr>
              <w:pStyle w:val="Compact"/>
              <w:jc w:val="left"/>
            </w:pPr>
            <w:r>
              <w:t xml:space="preserve">Acceso</w:t>
            </w:r>
          </w:p>
        </w:tc>
        <w:tc>
          <w:tcPr/>
          <w:p>
            <w:pPr>
              <w:pStyle w:val="Compact"/>
              <w:jc w:val="left"/>
            </w:pPr>
            <w:r>
              <w:t xml:space="preserve">Resolución</w:t>
            </w:r>
          </w:p>
        </w:tc>
        <w:tc>
          <w:tcPr/>
          <w:p>
            <w:pPr>
              <w:pStyle w:val="Compact"/>
              <w:jc w:val="left"/>
            </w:pPr>
            <w:r>
              <w:t xml:space="preserve">Periodo</w:t>
            </w:r>
          </w:p>
        </w:tc>
        <w:tc>
          <w:tcPr/>
          <w:p>
            <w:pPr>
              <w:pStyle w:val="Compact"/>
              <w:jc w:val="left"/>
            </w:pPr>
            <w:r>
              <w:t xml:space="preserve">Prioridad</w:t>
            </w:r>
          </w:p>
        </w:tc>
      </w:tr>
      <w:tr>
        <w:tc>
          <w:tcPr/>
          <w:p>
            <w:pPr>
              <w:pStyle w:val="Compact"/>
              <w:jc w:val="left"/>
            </w:pPr>
            <w:r>
              <w:rPr>
                <w:bCs/>
                <w:b/>
              </w:rPr>
              <w:t xml:space="preserve">MapBiomas Ecuador, Colecciones 2 y 3</w:t>
            </w:r>
          </w:p>
        </w:tc>
        <w:tc>
          <w:tcPr/>
          <w:p>
            <w:pPr>
              <w:pStyle w:val="Compact"/>
              <w:jc w:val="left"/>
            </w:pPr>
            <w:r>
              <w:t xml:space="preserve">Cobertura anual; clase 9</w:t>
            </w:r>
            <w:r>
              <w:t xml:space="preserve"> </w:t>
            </w:r>
            <w:r>
              <w:t xml:space="preserve">“</w:t>
            </w:r>
            <w:r>
              <w:t xml:space="preserve">Silvicultura</w:t>
            </w:r>
            <w:r>
              <w:t xml:space="preserve">”</w:t>
            </w:r>
            <w:r>
              <w:t xml:space="preserve">.</w:t>
            </w:r>
            <w:r>
              <w:t xml:space="preserve"> </w:t>
            </w:r>
            <w:r>
              <w:rPr>
                <w:bCs/>
                <w:b/>
              </w:rPr>
              <w:t xml:space="preserve">El eucalipto puede estar dentro de</w:t>
            </w:r>
            <w:r>
              <w:rPr>
                <w:bCs/>
                <w:b/>
              </w:rPr>
              <w:t xml:space="preserve"> </w:t>
            </w:r>
            <w:r>
              <w:rPr>
                <w:bCs/>
                <w:b/>
              </w:rPr>
              <w:t xml:space="preserve">“</w:t>
            </w:r>
            <w:r>
              <w:rPr>
                <w:bCs/>
                <w:b/>
              </w:rPr>
              <w:t xml:space="preserve">Bosque (Andes)</w:t>
            </w:r>
            <w:r>
              <w:rPr>
                <w:bCs/>
                <w:b/>
              </w:rPr>
              <w:t xml:space="preserve">”</w:t>
            </w:r>
            <w:r>
              <w:t xml:space="preserve"> </w:t>
            </w:r>
            <w:r>
              <w:t xml:space="preserve">según la</w:t>
            </w:r>
            <w:r>
              <w:t xml:space="preserve"> </w:t>
            </w:r>
            <w:hyperlink r:id="rId27">
              <w:r>
                <w:rPr>
                  <w:rStyle w:val="Hyperlink"/>
                </w:rPr>
                <w:t xml:space="preserve">leyenda Col. 3</w:t>
              </w:r>
            </w:hyperlink>
          </w:p>
        </w:tc>
        <w:tc>
          <w:tcPr/>
          <w:p>
            <w:pPr>
              <w:pStyle w:val="Compact"/>
              <w:jc w:val="left"/>
            </w:pPr>
            <w:hyperlink r:id="rId28">
              <w:r>
                <w:rPr>
                  <w:rStyle w:val="Hyperlink"/>
                </w:rPr>
                <w:t xml:space="preserve">ecuador.mapbiomas.org</w:t>
              </w:r>
            </w:hyperlink>
            <w:r>
              <w:t xml:space="preserve">; assets públicos en GEE;</w:t>
            </w:r>
            <w:r>
              <w:t xml:space="preserve"> </w:t>
            </w:r>
            <w:hyperlink r:id="rId29">
              <w:r>
                <w:rPr>
                  <w:rStyle w:val="Hyperlink"/>
                </w:rPr>
                <w:t xml:space="preserve">ATBD Col. 2</w:t>
              </w:r>
            </w:hyperlink>
          </w:p>
        </w:tc>
        <w:tc>
          <w:tcPr/>
          <w:p>
            <w:pPr>
              <w:pStyle w:val="Compact"/>
              <w:jc w:val="left"/>
            </w:pPr>
            <w:r>
              <w:t xml:space="preserve">30 m (Landsat)</w:t>
            </w:r>
          </w:p>
        </w:tc>
        <w:tc>
          <w:tcPr/>
          <w:p>
            <w:pPr>
              <w:pStyle w:val="Compact"/>
              <w:jc w:val="left"/>
            </w:pPr>
            <w:r>
              <w:t xml:space="preserve">1985-2023 (anual)</w:t>
            </w:r>
          </w:p>
        </w:tc>
        <w:tc>
          <w:tcPr/>
          <w:p>
            <w:pPr>
              <w:pStyle w:val="Compact"/>
              <w:jc w:val="left"/>
            </w:pPr>
            <w:r>
              <w:rPr>
                <w:bCs/>
                <w:b/>
              </w:rPr>
              <w:t xml:space="preserve">A</w:t>
            </w:r>
            <w:r>
              <w:t xml:space="preserve"> </w:t>
            </w:r>
            <w:r>
              <w:t xml:space="preserve">como cobertura base, no como eucalipto</w:t>
            </w:r>
          </w:p>
        </w:tc>
      </w:tr>
      <w:tr>
        <w:tc>
          <w:tcPr/>
          <w:p>
            <w:pPr>
              <w:pStyle w:val="Compact"/>
              <w:jc w:val="left"/>
            </w:pPr>
            <w:r>
              <w:rPr>
                <w:bCs/>
                <w:b/>
              </w:rPr>
              <w:t xml:space="preserve">Spatial Database of Planted Trees (SDPT v2.1), WRI</w:t>
            </w:r>
          </w:p>
        </w:tc>
        <w:tc>
          <w:tcPr/>
          <w:p>
            <w:pPr>
              <w:pStyle w:val="Compact"/>
              <w:jc w:val="left"/>
            </w:pPr>
            <w:r>
              <w:t xml:space="preserve">Polígonos de plantaciones casi globales, a menudo con especie; mezcla fuentes de distinta fecha</w:t>
            </w:r>
          </w:p>
        </w:tc>
        <w:tc>
          <w:tcPr/>
          <w:p>
            <w:pPr>
              <w:pStyle w:val="Compact"/>
              <w:jc w:val="left"/>
            </w:pPr>
            <w:hyperlink r:id="rId30">
              <w:r>
                <w:rPr>
                  <w:rStyle w:val="Hyperlink"/>
                </w:rPr>
                <w:t xml:space="preserve">datasets.wri.org</w:t>
              </w:r>
            </w:hyperlink>
            <w:r>
              <w:t xml:space="preserve"> </w:t>
            </w:r>
            <w:r>
              <w:t xml:space="preserve">(ZIP y API)</w:t>
            </w:r>
          </w:p>
        </w:tc>
        <w:tc>
          <w:tcPr/>
          <w:p>
            <w:pPr>
              <w:pStyle w:val="Compact"/>
              <w:jc w:val="left"/>
            </w:pPr>
            <w:r>
              <w:t xml:space="preserve">Polígono</w:t>
            </w:r>
          </w:p>
        </w:tc>
        <w:tc>
          <w:tcPr/>
          <w:p>
            <w:pPr>
              <w:pStyle w:val="Compact"/>
              <w:jc w:val="left"/>
            </w:pPr>
            <w:r>
              <w:t xml:space="preserve">Varía por país (verificar fuente para Ecuador)</w:t>
            </w:r>
          </w:p>
        </w:tc>
        <w:tc>
          <w:tcPr/>
          <w:p>
            <w:pPr>
              <w:pStyle w:val="Compact"/>
              <w:jc w:val="left"/>
            </w:pPr>
            <w:r>
              <w:t xml:space="preserve">B</w:t>
            </w:r>
          </w:p>
        </w:tc>
      </w:tr>
      <w:tr>
        <w:tc>
          <w:tcPr/>
          <w:p>
            <w:pPr>
              <w:pStyle w:val="Compact"/>
              <w:jc w:val="left"/>
            </w:pPr>
            <w:r>
              <w:rPr>
                <w:bCs/>
                <w:b/>
              </w:rPr>
              <w:t xml:space="preserve">Global 30 m Forest Age Map, natural vs. plantado (GFAM-N/P)</w:t>
            </w:r>
          </w:p>
        </w:tc>
        <w:tc>
          <w:tcPr/>
          <w:p>
            <w:pPr>
              <w:pStyle w:val="Compact"/>
              <w:jc w:val="left"/>
            </w:pPr>
            <w:r>
              <w:t xml:space="preserve">Separa bosque plantado de natural y da edad desde la última perturbación</w:t>
            </w:r>
          </w:p>
        </w:tc>
        <w:tc>
          <w:tcPr/>
          <w:p>
            <w:pPr>
              <w:pStyle w:val="Compact"/>
              <w:jc w:val="left"/>
            </w:pPr>
            <w:hyperlink r:id="rId31">
              <w:r>
                <w:rPr>
                  <w:rStyle w:val="Hyperlink"/>
                </w:rPr>
                <w:t xml:space="preserve">doi:10.17632/yfm4sw8h25.1</w:t>
              </w:r>
            </w:hyperlink>
            <w:r>
              <w:t xml:space="preserve">;</w:t>
            </w:r>
            <w:r>
              <w:t xml:space="preserve"> </w:t>
            </w:r>
            <w:hyperlink r:id="rId32">
              <w:r>
                <w:rPr>
                  <w:rStyle w:val="Hyperlink"/>
                </w:rPr>
                <w:t xml:space="preserve">preprint ESSD</w:t>
              </w:r>
            </w:hyperlink>
          </w:p>
        </w:tc>
        <w:tc>
          <w:tcPr/>
          <w:p>
            <w:pPr>
              <w:pStyle w:val="Compact"/>
              <w:jc w:val="left"/>
            </w:pPr>
            <w:r>
              <w:t xml:space="preserve">30 m</w:t>
            </w:r>
          </w:p>
        </w:tc>
        <w:tc>
          <w:tcPr/>
          <w:p>
            <w:pPr>
              <w:pStyle w:val="Compact"/>
              <w:jc w:val="left"/>
            </w:pPr>
            <w:r>
              <w:t xml:space="preserve">1985-2024</w:t>
            </w:r>
          </w:p>
        </w:tc>
        <w:tc>
          <w:tcPr/>
          <w:p>
            <w:pPr>
              <w:pStyle w:val="Compact"/>
              <w:jc w:val="left"/>
            </w:pPr>
            <w:r>
              <w:t xml:space="preserve">B (edad y covariable de clasificación)</w:t>
            </w:r>
          </w:p>
        </w:tc>
      </w:tr>
      <w:tr>
        <w:tc>
          <w:tcPr/>
          <w:p>
            <w:pPr>
              <w:pStyle w:val="Compact"/>
              <w:jc w:val="left"/>
            </w:pPr>
            <w:r>
              <w:rPr>
                <w:bCs/>
                <w:b/>
              </w:rPr>
              <w:t xml:space="preserve">Global map of planting years of plantations</w:t>
            </w:r>
            <w:r>
              <w:t xml:space="preserve"> </w:t>
            </w:r>
            <w:r>
              <w:t xml:space="preserve">(Du et al. 2022)</w:t>
            </w:r>
          </w:p>
        </w:tc>
        <w:tc>
          <w:tcPr/>
          <w:p>
            <w:pPr>
              <w:pStyle w:val="Compact"/>
              <w:jc w:val="left"/>
            </w:pPr>
            <w:r>
              <w:t xml:space="preserve">Año de establecimiento de plantaciones</w:t>
            </w:r>
          </w:p>
        </w:tc>
        <w:tc>
          <w:tcPr/>
          <w:p>
            <w:pPr>
              <w:pStyle w:val="Compact"/>
              <w:jc w:val="left"/>
            </w:pPr>
            <w:hyperlink r:id="rId33">
              <w:r>
                <w:rPr>
                  <w:rStyle w:val="Hyperlink"/>
                </w:rPr>
                <w:t xml:space="preserve">figshare</w:t>
              </w:r>
            </w:hyperlink>
          </w:p>
        </w:tc>
        <w:tc>
          <w:tcPr/>
          <w:p>
            <w:pPr>
              <w:pStyle w:val="Compact"/>
              <w:jc w:val="left"/>
            </w:pPr>
            <w:r>
              <w:t xml:space="preserve">30 m</w:t>
            </w:r>
          </w:p>
        </w:tc>
        <w:tc>
          <w:tcPr/>
          <w:p>
            <w:pPr>
              <w:pStyle w:val="Compact"/>
              <w:jc w:val="left"/>
            </w:pPr>
            <w:r>
              <w:t xml:space="preserve">1982-2020</w:t>
            </w:r>
          </w:p>
        </w:tc>
        <w:tc>
          <w:tcPr/>
          <w:p>
            <w:pPr>
              <w:pStyle w:val="Compact"/>
              <w:jc w:val="left"/>
            </w:pPr>
            <w:r>
              <w:t xml:space="preserve">C</w:t>
            </w:r>
          </w:p>
        </w:tc>
      </w:tr>
      <w:tr>
        <w:tc>
          <w:tcPr/>
          <w:p>
            <w:pPr>
              <w:pStyle w:val="Compact"/>
              <w:jc w:val="left"/>
            </w:pPr>
            <w:r>
              <w:rPr>
                <w:bCs/>
                <w:b/>
              </w:rPr>
              <w:t xml:space="preserve">Hansen Global Forest Change</w:t>
            </w:r>
          </w:p>
        </w:tc>
        <w:tc>
          <w:tcPr/>
          <w:p>
            <w:pPr>
              <w:pStyle w:val="Compact"/>
              <w:jc w:val="left"/>
            </w:pPr>
            <w:r>
              <w:t xml:space="preserve">Pérdida de cobertura arbórea por año: detecta</w:t>
            </w:r>
            <w:r>
              <w:t xml:space="preserve"> </w:t>
            </w:r>
            <w:r>
              <w:rPr>
                <w:bCs/>
                <w:b/>
              </w:rPr>
              <w:t xml:space="preserve">cosechas</w:t>
            </w:r>
            <w:r>
              <w:t xml:space="preserve"> </w:t>
            </w:r>
            <w:r>
              <w:t xml:space="preserve">(eucalipto se corta cada 8-15 años)</w:t>
            </w:r>
          </w:p>
        </w:tc>
        <w:tc>
          <w:tcPr/>
          <w:p>
            <w:pPr>
              <w:pStyle w:val="Compact"/>
              <w:jc w:val="left"/>
            </w:pPr>
            <w:r>
              <w:t xml:space="preserve">GEE</w:t>
            </w:r>
            <w:r>
              <w:t xml:space="preserve"> </w:t>
            </w:r>
            <w:r>
              <w:rPr>
                <w:rStyle w:val="VerbatimChar"/>
              </w:rPr>
              <w:t xml:space="preserve">UMD/hansen/global_forest_change_2024_v1_12</w:t>
            </w:r>
          </w:p>
        </w:tc>
        <w:tc>
          <w:tcPr/>
          <w:p>
            <w:pPr>
              <w:pStyle w:val="Compact"/>
              <w:jc w:val="left"/>
            </w:pPr>
            <w:r>
              <w:t xml:space="preserve">30 m</w:t>
            </w:r>
          </w:p>
        </w:tc>
        <w:tc>
          <w:tcPr/>
          <w:p>
            <w:pPr>
              <w:pStyle w:val="Compact"/>
              <w:jc w:val="left"/>
            </w:pPr>
            <w:r>
              <w:t xml:space="preserve">2001-2024</w:t>
            </w:r>
          </w:p>
        </w:tc>
        <w:tc>
          <w:tcPr/>
          <w:p>
            <w:pPr>
              <w:pStyle w:val="Compact"/>
              <w:jc w:val="left"/>
            </w:pPr>
            <w:r>
              <w:t xml:space="preserve">B</w:t>
            </w:r>
          </w:p>
        </w:tc>
      </w:tr>
      <w:tr>
        <w:tc>
          <w:tcPr/>
          <w:p>
            <w:pPr>
              <w:pStyle w:val="Compact"/>
              <w:jc w:val="left"/>
            </w:pPr>
            <w:r>
              <w:rPr>
                <w:bCs/>
                <w:b/>
              </w:rPr>
              <w:t xml:space="preserve">Altura del dosel: GEDI L2A/L4A, Meta-WRI 1 m, ETH 10 m</w:t>
            </w:r>
          </w:p>
        </w:tc>
        <w:tc>
          <w:tcPr/>
          <w:p>
            <w:pPr>
              <w:pStyle w:val="Compact"/>
              <w:jc w:val="left"/>
            </w:pPr>
            <w:r>
              <w:t xml:space="preserve">Diferencia eucalipto (alto, 15-40 m) de matorral; ayuda a clasificar</w:t>
            </w:r>
          </w:p>
        </w:tc>
        <w:tc>
          <w:tcPr/>
          <w:p>
            <w:pPr>
              <w:pStyle w:val="Compact"/>
              <w:jc w:val="left"/>
            </w:pPr>
            <w:r>
              <w:t xml:space="preserve">GEE (</w:t>
            </w:r>
            <w:r>
              <w:rPr>
                <w:rStyle w:val="VerbatimChar"/>
              </w:rPr>
              <w:t xml:space="preserve">LARSE/GEDI/...</w:t>
            </w:r>
            <w:r>
              <w:t xml:space="preserve">,</w:t>
            </w:r>
            <w:r>
              <w:t xml:space="preserve"> </w:t>
            </w:r>
            <w:r>
              <w:rPr>
                <w:rStyle w:val="VerbatimChar"/>
              </w:rPr>
              <w:t xml:space="preserve">projects/meta-forest-monitoring-okw37/...</w:t>
            </w:r>
            <w:r>
              <w:t xml:space="preserve">)</w:t>
            </w:r>
          </w:p>
        </w:tc>
        <w:tc>
          <w:tcPr/>
          <w:p>
            <w:pPr>
              <w:pStyle w:val="Compact"/>
              <w:jc w:val="left"/>
            </w:pPr>
            <w:r>
              <w:t xml:space="preserve">25 m huellas / 1 m / 10 m</w:t>
            </w:r>
          </w:p>
        </w:tc>
        <w:tc>
          <w:tcPr/>
          <w:p>
            <w:pPr>
              <w:pStyle w:val="Compact"/>
              <w:jc w:val="left"/>
            </w:pPr>
            <w:r>
              <w:t xml:space="preserve">2019-2023</w:t>
            </w:r>
          </w:p>
        </w:tc>
        <w:tc>
          <w:tcPr/>
          <w:p>
            <w:pPr>
              <w:pStyle w:val="Compact"/>
              <w:jc w:val="left"/>
            </w:pPr>
            <w:r>
              <w:t xml:space="preserve">B</w:t>
            </w:r>
          </w:p>
        </w:tc>
      </w:tr>
      <w:tr>
        <w:tc>
          <w:tcPr/>
          <w:p>
            <w:pPr>
              <w:pStyle w:val="Compact"/>
              <w:jc w:val="left"/>
            </w:pPr>
            <w:r>
              <w:t xml:space="preserve">ESA WorldCover, Dynamic World</w:t>
            </w:r>
          </w:p>
        </w:tc>
        <w:tc>
          <w:tcPr/>
          <w:p>
            <w:pPr>
              <w:pStyle w:val="Compact"/>
              <w:jc w:val="left"/>
            </w:pPr>
            <w:r>
              <w:t xml:space="preserve">Árboles vs. pasto vs. cultivo, sin especie</w:t>
            </w:r>
          </w:p>
        </w:tc>
        <w:tc>
          <w:tcPr/>
          <w:p>
            <w:pPr>
              <w:pStyle w:val="Compact"/>
              <w:jc w:val="left"/>
            </w:pPr>
            <w:r>
              <w:t xml:space="preserve">GEE</w:t>
            </w:r>
          </w:p>
        </w:tc>
        <w:tc>
          <w:tcPr/>
          <w:p>
            <w:pPr>
              <w:pStyle w:val="Compact"/>
              <w:jc w:val="left"/>
            </w:pPr>
            <w:r>
              <w:t xml:space="preserve">10 m</w:t>
            </w:r>
          </w:p>
        </w:tc>
        <w:tc>
          <w:tcPr/>
          <w:p>
            <w:pPr>
              <w:pStyle w:val="Compact"/>
              <w:jc w:val="left"/>
            </w:pPr>
            <w:r>
              <w:t xml:space="preserve">2020-2021 / 2015-presente</w:t>
            </w:r>
          </w:p>
        </w:tc>
        <w:tc>
          <w:tcPr/>
          <w:p>
            <w:pPr>
              <w:pStyle w:val="Compact"/>
              <w:jc w:val="left"/>
            </w:pPr>
            <w:r>
              <w:t xml:space="preserve">C</w:t>
            </w:r>
          </w:p>
        </w:tc>
      </w:tr>
    </w:tbl>
    <w:bookmarkEnd w:id="34"/>
    <w:bookmarkStart w:id="35" w:name="imágenes-para-clasificar-el-eucalipto"/>
    <w:p>
      <w:pPr>
        <w:pStyle w:val="Heading3"/>
      </w:pPr>
      <w:r>
        <w:t xml:space="preserve">1.3 Imágenes para clasificar el eucalipto</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Sensor</w:t>
            </w:r>
          </w:p>
        </w:tc>
        <w:tc>
          <w:tcPr/>
          <w:p>
            <w:pPr>
              <w:pStyle w:val="Compact"/>
              <w:jc w:val="left"/>
            </w:pPr>
            <w:r>
              <w:t xml:space="preserve">Uso</w:t>
            </w:r>
          </w:p>
        </w:tc>
        <w:tc>
          <w:tcPr/>
          <w:p>
            <w:pPr>
              <w:pStyle w:val="Compact"/>
              <w:jc w:val="left"/>
            </w:pPr>
            <w:r>
              <w:t xml:space="preserve">Acceso</w:t>
            </w:r>
          </w:p>
        </w:tc>
        <w:tc>
          <w:tcPr/>
          <w:p>
            <w:pPr>
              <w:pStyle w:val="Compact"/>
              <w:jc w:val="left"/>
            </w:pPr>
            <w:r>
              <w:t xml:space="preserve">Resolución</w:t>
            </w:r>
          </w:p>
        </w:tc>
        <w:tc>
          <w:tcPr/>
          <w:p>
            <w:pPr>
              <w:pStyle w:val="Compact"/>
              <w:jc w:val="left"/>
            </w:pPr>
            <w:r>
              <w:t xml:space="preserve">Periodo</w:t>
            </w:r>
          </w:p>
        </w:tc>
      </w:tr>
      <w:tr>
        <w:tc>
          <w:tcPr/>
          <w:p>
            <w:pPr>
              <w:pStyle w:val="Compact"/>
              <w:jc w:val="left"/>
            </w:pPr>
            <w:r>
              <w:rPr>
                <w:bCs/>
                <w:b/>
              </w:rPr>
              <w:t xml:space="preserve">Sentinel-2 L2A (MSI)</w:t>
            </w:r>
          </w:p>
        </w:tc>
        <w:tc>
          <w:tcPr/>
          <w:p>
            <w:pPr>
              <w:pStyle w:val="Compact"/>
              <w:jc w:val="left"/>
            </w:pPr>
            <w:r>
              <w:t xml:space="preserve">Clasificación principal: bandas red-edge y SWIR separan eucalipto de pino y bosque nativo; compuestos de temporada seca</w:t>
            </w:r>
          </w:p>
        </w:tc>
        <w:tc>
          <w:tcPr/>
          <w:p>
            <w:pPr>
              <w:pStyle w:val="Compact"/>
              <w:jc w:val="left"/>
            </w:pPr>
            <w:r>
              <w:t xml:space="preserve">GEE</w:t>
            </w:r>
            <w:r>
              <w:t xml:space="preserve"> </w:t>
            </w:r>
            <w:r>
              <w:rPr>
                <w:rStyle w:val="VerbatimChar"/>
              </w:rPr>
              <w:t xml:space="preserve">COPERNICUS/S2_SR_HARMONIZED</w:t>
            </w:r>
            <w:r>
              <w:t xml:space="preserve"> </w:t>
            </w:r>
            <w:r>
              <w:t xml:space="preserve">+ Cloud Score+</w:t>
            </w:r>
          </w:p>
        </w:tc>
        <w:tc>
          <w:tcPr/>
          <w:p>
            <w:pPr>
              <w:pStyle w:val="Compact"/>
              <w:jc w:val="left"/>
            </w:pPr>
            <w:r>
              <w:t xml:space="preserve">10-20 m</w:t>
            </w:r>
          </w:p>
        </w:tc>
        <w:tc>
          <w:tcPr/>
          <w:p>
            <w:pPr>
              <w:pStyle w:val="Compact"/>
              <w:jc w:val="left"/>
            </w:pPr>
            <w:r>
              <w:t xml:space="preserve">2017-presente</w:t>
            </w:r>
          </w:p>
        </w:tc>
      </w:tr>
      <w:tr>
        <w:tc>
          <w:tcPr/>
          <w:p>
            <w:pPr>
              <w:pStyle w:val="Compact"/>
              <w:jc w:val="left"/>
            </w:pPr>
            <w:r>
              <w:rPr>
                <w:bCs/>
                <w:b/>
              </w:rPr>
              <w:t xml:space="preserve">Sentinel-1 GRD (VV, VH)</w:t>
            </w:r>
          </w:p>
        </w:tc>
        <w:tc>
          <w:tcPr/>
          <w:p>
            <w:pPr>
              <w:pStyle w:val="Compact"/>
              <w:jc w:val="left"/>
            </w:pPr>
            <w:r>
              <w:t xml:space="preserve">Textura y estructura del dosel; no le afectan las nubes (crítico en la Sierra)</w:t>
            </w:r>
          </w:p>
        </w:tc>
        <w:tc>
          <w:tcPr/>
          <w:p>
            <w:pPr>
              <w:pStyle w:val="Compact"/>
              <w:jc w:val="left"/>
            </w:pPr>
            <w:r>
              <w:t xml:space="preserve">GEE</w:t>
            </w:r>
            <w:r>
              <w:t xml:space="preserve"> </w:t>
            </w:r>
            <w:r>
              <w:rPr>
                <w:rStyle w:val="VerbatimChar"/>
              </w:rPr>
              <w:t xml:space="preserve">COPERNICUS/S1_GRD</w:t>
            </w:r>
          </w:p>
        </w:tc>
        <w:tc>
          <w:tcPr/>
          <w:p>
            <w:pPr>
              <w:pStyle w:val="Compact"/>
              <w:jc w:val="left"/>
            </w:pPr>
            <w:r>
              <w:t xml:space="preserve">10 m</w:t>
            </w:r>
          </w:p>
        </w:tc>
        <w:tc>
          <w:tcPr/>
          <w:p>
            <w:pPr>
              <w:pStyle w:val="Compact"/>
              <w:jc w:val="left"/>
            </w:pPr>
            <w:r>
              <w:t xml:space="preserve">2015-presente</w:t>
            </w:r>
          </w:p>
        </w:tc>
      </w:tr>
      <w:tr>
        <w:tc>
          <w:tcPr/>
          <w:p>
            <w:pPr>
              <w:pStyle w:val="Compact"/>
              <w:jc w:val="left"/>
            </w:pPr>
            <w:r>
              <w:rPr>
                <w:bCs/>
                <w:b/>
              </w:rPr>
              <w:t xml:space="preserve">Landsat 5/7/8/9</w:t>
            </w:r>
          </w:p>
        </w:tc>
        <w:tc>
          <w:tcPr/>
          <w:p>
            <w:pPr>
              <w:pStyle w:val="Compact"/>
              <w:jc w:val="left"/>
            </w:pPr>
            <w:r>
              <w:t xml:space="preserve">Retroceder el mapa a 2001-2016 para que coincida con MCD64A1</w:t>
            </w:r>
          </w:p>
        </w:tc>
        <w:tc>
          <w:tcPr/>
          <w:p>
            <w:pPr>
              <w:pStyle w:val="Compact"/>
              <w:jc w:val="left"/>
            </w:pPr>
            <w:r>
              <w:t xml:space="preserve">GEE colección 2 L2</w:t>
            </w:r>
          </w:p>
        </w:tc>
        <w:tc>
          <w:tcPr/>
          <w:p>
            <w:pPr>
              <w:pStyle w:val="Compact"/>
              <w:jc w:val="left"/>
            </w:pPr>
            <w:r>
              <w:t xml:space="preserve">30 m</w:t>
            </w:r>
          </w:p>
        </w:tc>
        <w:tc>
          <w:tcPr/>
          <w:p>
            <w:pPr>
              <w:pStyle w:val="Compact"/>
              <w:jc w:val="left"/>
            </w:pPr>
            <w:r>
              <w:t xml:space="preserve">1984-presente</w:t>
            </w:r>
          </w:p>
        </w:tc>
      </w:tr>
      <w:tr>
        <w:tc>
          <w:tcPr/>
          <w:p>
            <w:pPr>
              <w:pStyle w:val="Compact"/>
              <w:jc w:val="left"/>
            </w:pPr>
            <w:r>
              <w:t xml:space="preserve">PlanetScope / mosaicos NICFI</w:t>
            </w:r>
          </w:p>
        </w:tc>
        <w:tc>
          <w:tcPr/>
          <w:p>
            <w:pPr>
              <w:pStyle w:val="Compact"/>
              <w:jc w:val="left"/>
            </w:pPr>
            <w:r>
              <w:t xml:space="preserve">Verificación visual de muestras y bordes</w:t>
            </w:r>
          </w:p>
        </w:tc>
        <w:tc>
          <w:tcPr/>
          <w:p>
            <w:pPr>
              <w:pStyle w:val="Compact"/>
              <w:jc w:val="left"/>
            </w:pPr>
            <w:r>
              <w:t xml:space="preserve">Planet (programa NICFI para trópicos; confirmar disponibilidad actual)</w:t>
            </w:r>
          </w:p>
        </w:tc>
        <w:tc>
          <w:tcPr/>
          <w:p>
            <w:pPr>
              <w:pStyle w:val="Compact"/>
              <w:jc w:val="left"/>
            </w:pPr>
            <w:r>
              <w:t xml:space="preserve">3-5 m</w:t>
            </w:r>
          </w:p>
        </w:tc>
        <w:tc>
          <w:tcPr/>
          <w:p>
            <w:pPr>
              <w:pStyle w:val="Compact"/>
              <w:jc w:val="left"/>
            </w:pPr>
            <w:r>
              <w:t xml:space="preserve">2015-presente</w:t>
            </w:r>
          </w:p>
        </w:tc>
      </w:tr>
      <w:tr>
        <w:tc>
          <w:tcPr/>
          <w:p>
            <w:pPr>
              <w:pStyle w:val="Compact"/>
              <w:jc w:val="left"/>
            </w:pPr>
            <w:r>
              <w:t xml:space="preserve">Ortofotos IGM / SIGTIERRAS</w:t>
            </w:r>
          </w:p>
        </w:tc>
        <w:tc>
          <w:tcPr/>
          <w:p>
            <w:pPr>
              <w:pStyle w:val="Compact"/>
              <w:jc w:val="left"/>
            </w:pPr>
            <w:r>
              <w:t xml:space="preserve">Fotointerpretación de puntos de entrenamiento</w:t>
            </w:r>
          </w:p>
        </w:tc>
        <w:tc>
          <w:tcPr/>
          <w:p>
            <w:pPr>
              <w:pStyle w:val="Compact"/>
              <w:jc w:val="left"/>
            </w:pPr>
            <w:r>
              <w:t xml:space="preserve">Geoportal IGM</w:t>
            </w:r>
          </w:p>
        </w:tc>
        <w:tc>
          <w:tcPr/>
          <w:p>
            <w:pPr>
              <w:pStyle w:val="Compact"/>
              <w:jc w:val="left"/>
            </w:pPr>
            <w:r>
              <w:t xml:space="preserve">0.3-1 m</w:t>
            </w:r>
          </w:p>
        </w:tc>
        <w:tc>
          <w:tcPr/>
          <w:p>
            <w:pPr>
              <w:pStyle w:val="Compact"/>
              <w:jc w:val="left"/>
            </w:pPr>
            <w:r>
              <w:t xml:space="preserve">2005-2011 (por zonas)</w:t>
            </w:r>
          </w:p>
        </w:tc>
      </w:tr>
      <w:tr>
        <w:tc>
          <w:tcPr/>
          <w:p>
            <w:pPr>
              <w:pStyle w:val="Compact"/>
              <w:jc w:val="left"/>
            </w:pPr>
            <w:r>
              <w:t xml:space="preserve">Google Earth Pro (histórico)</w:t>
            </w:r>
          </w:p>
        </w:tc>
        <w:tc>
          <w:tcPr/>
          <w:p>
            <w:pPr>
              <w:pStyle w:val="Compact"/>
              <w:jc w:val="left"/>
            </w:pPr>
            <w:r>
              <w:t xml:space="preserve">Verificación visual por fecha</w:t>
            </w:r>
          </w:p>
        </w:tc>
        <w:tc>
          <w:tcPr/>
          <w:p>
            <w:pPr>
              <w:pStyle w:val="Compact"/>
              <w:jc w:val="left"/>
            </w:pPr>
            <w:r>
              <w:t xml:space="preserve">Gratuito</w:t>
            </w:r>
          </w:p>
        </w:tc>
        <w:tc>
          <w:tcPr/>
          <w:p>
            <w:pPr>
              <w:pStyle w:val="Compact"/>
              <w:jc w:val="left"/>
            </w:pPr>
            <w:r>
              <w:t xml:space="preserve">Submétrica</w:t>
            </w:r>
          </w:p>
        </w:tc>
        <w:tc>
          <w:tcPr/>
          <w:p>
            <w:pPr>
              <w:pStyle w:val="Compact"/>
              <w:jc w:val="left"/>
            </w:pPr>
            <w:r>
              <w:t xml:space="preserve">Variable</w:t>
            </w:r>
          </w:p>
        </w:tc>
      </w:tr>
    </w:tbl>
    <w:bookmarkEnd w:id="35"/>
    <w:bookmarkStart w:id="39" w:name="datos-de-campo-y-ocurrencias"/>
    <w:p>
      <w:pPr>
        <w:pStyle w:val="Heading3"/>
      </w:pPr>
      <w:r>
        <w:t xml:space="preserve">1.4 Datos de campo y ocurrencias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Fuente</w:t>
            </w:r>
          </w:p>
        </w:tc>
        <w:tc>
          <w:tcPr/>
          <w:p>
            <w:pPr>
              <w:pStyle w:val="Compact"/>
              <w:jc w:val="left"/>
            </w:pPr>
            <w:r>
              <w:t xml:space="preserve">Qué aporta</w:t>
            </w:r>
          </w:p>
        </w:tc>
        <w:tc>
          <w:tcPr/>
          <w:p>
            <w:pPr>
              <w:pStyle w:val="Compact"/>
              <w:jc w:val="left"/>
            </w:pPr>
            <w:r>
              <w:t xml:space="preserve">Acceso</w:t>
            </w:r>
          </w:p>
        </w:tc>
        <w:tc>
          <w:tcPr/>
          <w:p>
            <w:pPr>
              <w:pStyle w:val="Compact"/>
              <w:jc w:val="left"/>
            </w:pPr>
            <w:r>
              <w:t xml:space="preserve">Nota</w:t>
            </w:r>
          </w:p>
        </w:tc>
      </w:tr>
      <w:tr>
        <w:tc>
          <w:tcPr/>
          <w:p>
            <w:pPr>
              <w:pStyle w:val="Compact"/>
              <w:jc w:val="left"/>
            </w:pPr>
            <w:r>
              <w:rPr>
                <w:bCs/>
                <w:b/>
              </w:rPr>
              <w:t xml:space="preserve">GBIF</w:t>
            </w:r>
            <w:r>
              <w:t xml:space="preserve"> </w:t>
            </w:r>
            <w:r>
              <w:t xml:space="preserve">(</w:t>
            </w:r>
            <w:r>
              <w:rPr>
                <w:iCs/>
                <w:i/>
              </w:rPr>
              <w:t xml:space="preserve">Eucalyptus</w:t>
            </w:r>
            <w:r>
              <w:t xml:space="preserve">, Ecuador)</w:t>
            </w:r>
          </w:p>
        </w:tc>
        <w:tc>
          <w:tcPr/>
          <w:p>
            <w:pPr>
              <w:pStyle w:val="Compact"/>
              <w:jc w:val="left"/>
            </w:pPr>
            <w:r>
              <w:t xml:space="preserve">Solo</w:t>
            </w:r>
            <w:r>
              <w:t xml:space="preserve"> </w:t>
            </w:r>
            <w:r>
              <w:rPr>
                <w:bCs/>
                <w:b/>
              </w:rPr>
              <w:t xml:space="preserve">131 registros georreferenciados</w:t>
            </w:r>
            <w:r>
              <w:t xml:space="preserve"> </w:t>
            </w:r>
            <w:r>
              <w:t xml:space="preserve">(90 de una especie, casi todos</w:t>
            </w:r>
            <w:r>
              <w:t xml:space="preserve"> </w:t>
            </w:r>
            <w:r>
              <w:rPr>
                <w:iCs/>
                <w:i/>
              </w:rPr>
              <w:t xml:space="preserve">E. globulus</w:t>
            </w:r>
            <w:r>
              <w:t xml:space="preserve">)</w:t>
            </w:r>
          </w:p>
        </w:tc>
        <w:tc>
          <w:tcPr/>
          <w:p>
            <w:pPr>
              <w:pStyle w:val="Compact"/>
              <w:jc w:val="left"/>
            </w:pPr>
            <w:hyperlink r:id="rId36">
              <w:r>
                <w:rPr>
                  <w:rStyle w:val="Hyperlink"/>
                </w:rPr>
                <w:t xml:space="preserve">api.gbif.org</w:t>
              </w:r>
            </w:hyperlink>
          </w:p>
        </w:tc>
        <w:tc>
          <w:tcPr/>
          <w:p>
            <w:pPr>
              <w:pStyle w:val="Compact"/>
              <w:jc w:val="left"/>
            </w:pPr>
            <w:r>
              <w:t xml:space="preserve">Insuficiente para entrenar; sirve para validar</w:t>
            </w:r>
          </w:p>
        </w:tc>
      </w:tr>
      <w:tr>
        <w:tc>
          <w:tcPr/>
          <w:p>
            <w:pPr>
              <w:pStyle w:val="Compact"/>
              <w:jc w:val="left"/>
            </w:pPr>
            <w:r>
              <w:t xml:space="preserve">iNaturalist (se integra en GBIF)</w:t>
            </w:r>
          </w:p>
        </w:tc>
        <w:tc>
          <w:tcPr/>
          <w:p>
            <w:pPr>
              <w:pStyle w:val="Compact"/>
              <w:jc w:val="left"/>
            </w:pPr>
            <w:r>
              <w:t xml:space="preserve">Fotos verificables de eucalipto en ciudades y carreteras</w:t>
            </w:r>
          </w:p>
        </w:tc>
        <w:tc>
          <w:tcPr/>
          <w:p>
            <w:pPr>
              <w:pStyle w:val="Compact"/>
              <w:jc w:val="left"/>
            </w:pPr>
            <w:r>
              <w:t xml:space="preserve">inaturalist.org</w:t>
            </w:r>
          </w:p>
        </w:tc>
        <w:tc>
          <w:tcPr/>
          <w:p>
            <w:pPr>
              <w:pStyle w:val="Compact"/>
              <w:jc w:val="left"/>
            </w:pPr>
            <w:r>
              <w:t xml:space="preserve">Sesgo hacia vías y Quito</w:t>
            </w:r>
          </w:p>
        </w:tc>
      </w:tr>
      <w:tr>
        <w:tc>
          <w:tcPr/>
          <w:p>
            <w:pPr>
              <w:pStyle w:val="Compact"/>
              <w:jc w:val="left"/>
            </w:pPr>
            <w:r>
              <w:rPr>
                <w:bCs/>
                <w:b/>
              </w:rPr>
              <w:t xml:space="preserve">Evaluación Nacional Forestal (ENF), MAATE / ONU-REDD</w:t>
            </w:r>
          </w:p>
        </w:tc>
        <w:tc>
          <w:tcPr/>
          <w:p>
            <w:pPr>
              <w:pStyle w:val="Compact"/>
              <w:jc w:val="left"/>
            </w:pPr>
            <w:r>
              <w:t xml:space="preserve">Parcelas permanentes con especie, DAP y altura; incluye estratos de plantación</w:t>
            </w:r>
          </w:p>
        </w:tc>
        <w:tc>
          <w:tcPr/>
          <w:p>
            <w:pPr>
              <w:pStyle w:val="Compact"/>
              <w:jc w:val="left"/>
            </w:pPr>
            <w:r>
              <w:t xml:space="preserve">Solicitud al MAATE (</w:t>
            </w:r>
            <w:hyperlink r:id="rId37">
              <w:r>
                <w:rPr>
                  <w:rStyle w:val="Hyperlink"/>
                </w:rPr>
                <w:t xml:space="preserve">manual de campo</w:t>
              </w:r>
            </w:hyperlink>
            <w:r>
              <w:t xml:space="preserve">)</w:t>
            </w:r>
          </w:p>
        </w:tc>
        <w:tc>
          <w:tcPr/>
          <w:p>
            <w:pPr>
              <w:pStyle w:val="Compact"/>
              <w:jc w:val="left"/>
            </w:pPr>
            <w:r>
              <w:t xml:space="preserve">Coordenadas suelen ser reservadas; pedir por convenio</w:t>
            </w:r>
          </w:p>
        </w:tc>
      </w:tr>
      <w:tr>
        <w:tc>
          <w:tcPr/>
          <w:p>
            <w:pPr>
              <w:pStyle w:val="Compact"/>
              <w:jc w:val="left"/>
            </w:pPr>
            <w:r>
              <w:t xml:space="preserve">Inspecciones de cosecha del MAG</w:t>
            </w:r>
          </w:p>
        </w:tc>
        <w:tc>
          <w:tcPr/>
          <w:p>
            <w:pPr>
              <w:pStyle w:val="Compact"/>
              <w:jc w:val="left"/>
            </w:pPr>
            <w:r>
              <w:t xml:space="preserve">Cada licencia trae coordenadas UTM, especie, edad, árboles y volumen (</w:t>
            </w:r>
            <w:hyperlink r:id="rId38">
              <w:r>
                <w:rPr>
                  <w:rStyle w:val="Hyperlink"/>
                </w:rPr>
                <w:t xml:space="preserve">ejemplo Cayambe</w:t>
              </w:r>
            </w:hyperlink>
            <w:r>
              <w:t xml:space="preserve">)</w:t>
            </w:r>
          </w:p>
        </w:tc>
        <w:tc>
          <w:tcPr/>
          <w:p>
            <w:pPr>
              <w:pStyle w:val="Compact"/>
              <w:jc w:val="left"/>
            </w:pPr>
            <w:r>
              <w:t xml:space="preserve">Solicitud al MAG</w:t>
            </w:r>
          </w:p>
        </w:tc>
        <w:tc>
          <w:tcPr/>
          <w:p>
            <w:pPr>
              <w:pStyle w:val="Compact"/>
              <w:jc w:val="left"/>
            </w:pPr>
            <w:r>
              <w:t xml:space="preserve">Excelentes puntos</w:t>
            </w:r>
            <w:r>
              <w:t xml:space="preserve"> </w:t>
            </w:r>
            <w:r>
              <w:t xml:space="preserve">“</w:t>
            </w:r>
            <w:r>
              <w:t xml:space="preserve">eucalipto seguro</w:t>
            </w:r>
            <w:r>
              <w:t xml:space="preserve">”</w:t>
            </w:r>
          </w:p>
        </w:tc>
      </w:tr>
      <w:tr>
        <w:tc>
          <w:tcPr/>
          <w:p>
            <w:pPr>
              <w:pStyle w:val="Compact"/>
              <w:jc w:val="left"/>
            </w:pPr>
            <w:r>
              <w:rPr>
                <w:bCs/>
                <w:b/>
              </w:rPr>
              <w:t xml:space="preserve">Campañas propias (EPN)</w:t>
            </w:r>
          </w:p>
        </w:tc>
        <w:tc>
          <w:tcPr/>
          <w:p>
            <w:pPr>
              <w:pStyle w:val="Compact"/>
              <w:jc w:val="left"/>
            </w:pPr>
            <w:r>
              <w:t xml:space="preserve">Puntos GPS de eucalipto, pino, nativo, páramo, pasto; carga de hojarasca y combustible; foto con dron</w:t>
            </w:r>
          </w:p>
        </w:tc>
        <w:tc>
          <w:tcPr/>
          <w:p>
            <w:pPr>
              <w:pStyle w:val="Compact"/>
              <w:jc w:val="left"/>
            </w:pPr>
            <w:r>
              <w:t xml:space="preserve">A levantar</w:t>
            </w:r>
          </w:p>
        </w:tc>
        <w:tc>
          <w:tcPr/>
          <w:p>
            <w:pPr>
              <w:pStyle w:val="Compact"/>
              <w:jc w:val="left"/>
            </w:pPr>
            <w:r>
              <w:t xml:space="preserve">Ver sección 4</w:t>
            </w:r>
          </w:p>
        </w:tc>
      </w:tr>
      <w:tr>
        <w:tc>
          <w:tcPr/>
          <w:p>
            <w:pPr>
              <w:pStyle w:val="Compact"/>
              <w:jc w:val="left"/>
            </w:pPr>
            <w:r>
              <w:t xml:space="preserve">Tesis de UTN, ESPOCH, UNL, USFQ, ESPE</w:t>
            </w:r>
          </w:p>
        </w:tc>
        <w:tc>
          <w:tcPr/>
          <w:p>
            <w:pPr>
              <w:pStyle w:val="Compact"/>
              <w:jc w:val="left"/>
            </w:pPr>
            <w:r>
              <w:t xml:space="preserve">Inventarios locales de eucalipto con coordenadas</w:t>
            </w:r>
          </w:p>
        </w:tc>
        <w:tc>
          <w:tcPr/>
          <w:p>
            <w:pPr>
              <w:pStyle w:val="Compact"/>
              <w:jc w:val="left"/>
            </w:pPr>
            <w:r>
              <w:t xml:space="preserve">Repositorios universitarios</w:t>
            </w:r>
          </w:p>
        </w:tc>
        <w:tc>
          <w:tcPr/>
          <w:p>
            <w:pPr>
              <w:pStyle w:val="Compact"/>
              <w:jc w:val="left"/>
            </w:pPr>
            <w:r>
              <w:t xml:space="preserve">Útiles por zonas (Imbabura, Chimborazo, Loja)</w:t>
            </w:r>
          </w:p>
        </w:tc>
      </w:tr>
    </w:tbl>
    <w:bookmarkEnd w:id="39"/>
    <w:bookmarkStart w:id="41" w:name="X3f3eed49e2e80aa2fd3c7b74702f92ef53527f2"/>
    <w:p>
      <w:pPr>
        <w:pStyle w:val="Heading3"/>
      </w:pPr>
      <w:r>
        <w:t xml:space="preserve">1.5 Datos de incendios para cruzar con el eucalipto</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Fuente</w:t>
            </w:r>
          </w:p>
        </w:tc>
        <w:tc>
          <w:tcPr/>
          <w:p>
            <w:pPr>
              <w:pStyle w:val="Compact"/>
              <w:jc w:val="left"/>
            </w:pPr>
            <w:r>
              <w:t xml:space="preserve">Uso</w:t>
            </w:r>
          </w:p>
        </w:tc>
        <w:tc>
          <w:tcPr/>
          <w:p>
            <w:pPr>
              <w:pStyle w:val="Compact"/>
              <w:jc w:val="left"/>
            </w:pPr>
            <w:r>
              <w:t xml:space="preserve">Acceso</w:t>
            </w:r>
          </w:p>
        </w:tc>
        <w:tc>
          <w:tcPr/>
          <w:p>
            <w:pPr>
              <w:pStyle w:val="Compact"/>
              <w:jc w:val="left"/>
            </w:pPr>
            <w:r>
              <w:t xml:space="preserve">Resolución</w:t>
            </w:r>
          </w:p>
        </w:tc>
        <w:tc>
          <w:tcPr/>
          <w:p>
            <w:pPr>
              <w:pStyle w:val="Compact"/>
              <w:jc w:val="left"/>
            </w:pPr>
            <w:r>
              <w:t xml:space="preserve">Periodo</w:t>
            </w:r>
          </w:p>
        </w:tc>
      </w:tr>
      <w:tr>
        <w:tc>
          <w:tcPr/>
          <w:p>
            <w:pPr>
              <w:pStyle w:val="Compact"/>
              <w:jc w:val="left"/>
            </w:pPr>
            <w:r>
              <w:rPr>
                <w:bCs/>
                <w:b/>
              </w:rPr>
              <w:t xml:space="preserve">MODIS MCD64A1 C6.1</w:t>
            </w:r>
          </w:p>
        </w:tc>
        <w:tc>
          <w:tcPr/>
          <w:p>
            <w:pPr>
              <w:pStyle w:val="Compact"/>
              <w:jc w:val="left"/>
            </w:pPr>
            <w:r>
              <w:t xml:space="preserve">Respuesta principal (área quemada mensual)</w:t>
            </w:r>
          </w:p>
        </w:tc>
        <w:tc>
          <w:tcPr/>
          <w:p>
            <w:pPr>
              <w:pStyle w:val="Compact"/>
              <w:jc w:val="left"/>
            </w:pPr>
            <w:r>
              <w:t xml:space="preserve">GEE</w:t>
            </w:r>
            <w:r>
              <w:t xml:space="preserve"> </w:t>
            </w:r>
            <w:r>
              <w:rPr>
                <w:rStyle w:val="VerbatimChar"/>
              </w:rPr>
              <w:t xml:space="preserve">MODIS/061/MCD64A1</w:t>
            </w:r>
          </w:p>
        </w:tc>
        <w:tc>
          <w:tcPr/>
          <w:p>
            <w:pPr>
              <w:pStyle w:val="Compact"/>
              <w:jc w:val="left"/>
            </w:pPr>
            <w:r>
              <w:t xml:space="preserve">500 m</w:t>
            </w:r>
          </w:p>
        </w:tc>
        <w:tc>
          <w:tcPr/>
          <w:p>
            <w:pPr>
              <w:pStyle w:val="Compact"/>
              <w:jc w:val="left"/>
            </w:pPr>
            <w:r>
              <w:t xml:space="preserve">2000-presente</w:t>
            </w:r>
          </w:p>
        </w:tc>
      </w:tr>
      <w:tr>
        <w:tc>
          <w:tcPr/>
          <w:p>
            <w:pPr>
              <w:pStyle w:val="Compact"/>
              <w:jc w:val="left"/>
            </w:pPr>
            <w:r>
              <w:t xml:space="preserve">VIIRS VNP14IMG / FIRMS</w:t>
            </w:r>
          </w:p>
        </w:tc>
        <w:tc>
          <w:tcPr/>
          <w:p>
            <w:pPr>
              <w:pStyle w:val="Compact"/>
              <w:jc w:val="left"/>
            </w:pPr>
            <w:r>
              <w:t xml:space="preserve">Focos activos; capta incendios pequeños</w:t>
            </w:r>
          </w:p>
        </w:tc>
        <w:tc>
          <w:tcPr/>
          <w:p>
            <w:pPr>
              <w:pStyle w:val="Compact"/>
              <w:jc w:val="left"/>
            </w:pPr>
            <w:hyperlink r:id="rId40">
              <w:r>
                <w:rPr>
                  <w:rStyle w:val="Hyperlink"/>
                </w:rPr>
                <w:t xml:space="preserve">firms.modaps.eosdis.nasa.gov</w:t>
              </w:r>
            </w:hyperlink>
          </w:p>
        </w:tc>
        <w:tc>
          <w:tcPr/>
          <w:p>
            <w:pPr>
              <w:pStyle w:val="Compact"/>
              <w:jc w:val="left"/>
            </w:pPr>
            <w:r>
              <w:t xml:space="preserve">375 m</w:t>
            </w:r>
          </w:p>
        </w:tc>
        <w:tc>
          <w:tcPr/>
          <w:p>
            <w:pPr>
              <w:pStyle w:val="Compact"/>
              <w:jc w:val="left"/>
            </w:pPr>
            <w:r>
              <w:t xml:space="preserve">2012-presente</w:t>
            </w:r>
          </w:p>
        </w:tc>
      </w:tr>
      <w:tr>
        <w:tc>
          <w:tcPr/>
          <w:p>
            <w:pPr>
              <w:pStyle w:val="Compact"/>
              <w:jc w:val="left"/>
            </w:pPr>
            <w:r>
              <w:t xml:space="preserve">Sentinel-2 dNBR</w:t>
            </w:r>
          </w:p>
        </w:tc>
        <w:tc>
          <w:tcPr/>
          <w:p>
            <w:pPr>
              <w:pStyle w:val="Compact"/>
              <w:jc w:val="left"/>
            </w:pPr>
            <w:r>
              <w:t xml:space="preserve">Validar cicatrices &lt; 10 ha en zonas con eucalipto</w:t>
            </w:r>
          </w:p>
        </w:tc>
        <w:tc>
          <w:tcPr/>
          <w:p>
            <w:pPr>
              <w:pStyle w:val="Compact"/>
              <w:jc w:val="left"/>
            </w:pPr>
            <w:r>
              <w:t xml:space="preserve">GEE</w:t>
            </w:r>
          </w:p>
        </w:tc>
        <w:tc>
          <w:tcPr/>
          <w:p>
            <w:pPr>
              <w:pStyle w:val="Compact"/>
              <w:jc w:val="left"/>
            </w:pPr>
            <w:r>
              <w:t xml:space="preserve">20 m</w:t>
            </w:r>
          </w:p>
        </w:tc>
        <w:tc>
          <w:tcPr/>
          <w:p>
            <w:pPr>
              <w:pStyle w:val="Compact"/>
              <w:jc w:val="left"/>
            </w:pPr>
            <w:r>
              <w:t xml:space="preserve">2017-presente</w:t>
            </w:r>
          </w:p>
        </w:tc>
      </w:tr>
      <w:tr>
        <w:tc>
          <w:tcPr/>
          <w:p>
            <w:pPr>
              <w:pStyle w:val="Compact"/>
              <w:jc w:val="left"/>
            </w:pPr>
            <w:r>
              <w:t xml:space="preserve">Registros de la SNGR y del Cuerpo de Bomberos de Quito</w:t>
            </w:r>
          </w:p>
        </w:tc>
        <w:tc>
          <w:tcPr/>
          <w:p>
            <w:pPr>
              <w:pStyle w:val="Compact"/>
              <w:jc w:val="left"/>
            </w:pPr>
            <w:r>
              <w:t xml:space="preserve">Eventos con fecha, lugar y a veces vegetación afectada (los incendios de Quito 2024 en Guápulo y Auqui involucraron eucalipto)</w:t>
            </w:r>
          </w:p>
        </w:tc>
        <w:tc>
          <w:tcPr/>
          <w:p>
            <w:pPr>
              <w:pStyle w:val="Compact"/>
              <w:jc w:val="left"/>
            </w:pPr>
            <w:r>
              <w:t xml:space="preserve">Solicitud LOTAIP</w:t>
            </w:r>
          </w:p>
        </w:tc>
        <w:tc>
          <w:tcPr/>
          <w:p>
            <w:pPr>
              <w:pStyle w:val="Compact"/>
              <w:jc w:val="left"/>
            </w:pPr>
            <w:r>
              <w:t xml:space="preserve">Puntos</w:t>
            </w:r>
          </w:p>
        </w:tc>
        <w:tc>
          <w:tcPr/>
          <w:p>
            <w:pPr>
              <w:pStyle w:val="Compact"/>
              <w:jc w:val="left"/>
            </w:pPr>
            <w:r>
              <w:t xml:space="preserve">Variable</w:t>
            </w:r>
          </w:p>
        </w:tc>
      </w:tr>
    </w:tbl>
    <w:bookmarkEnd w:id="41"/>
    <w:bookmarkStart w:id="49" w:name="literatura-clave"/>
    <w:p>
      <w:pPr>
        <w:pStyle w:val="Heading3"/>
      </w:pPr>
      <w:r>
        <w:t xml:space="preserve">1.6 Literatura clave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Referencia</w:t>
            </w:r>
          </w:p>
        </w:tc>
        <w:tc>
          <w:tcPr/>
          <w:p>
            <w:pPr>
              <w:pStyle w:val="Compact"/>
              <w:jc w:val="left"/>
            </w:pPr>
            <w:r>
              <w:t xml:space="preserve">Para qué sirve</w:t>
            </w:r>
          </w:p>
        </w:tc>
      </w:tr>
      <w:tr>
        <w:tc>
          <w:tcPr/>
          <w:p>
            <w:pPr>
              <w:pStyle w:val="Compact"/>
              <w:jc w:val="left"/>
            </w:pPr>
            <w:r>
              <w:t xml:space="preserve">Zapata-Ríos et al. 2021,</w:t>
            </w:r>
            <w:r>
              <w:t xml:space="preserve"> </w:t>
            </w:r>
            <w:r>
              <w:rPr>
                <w:iCs/>
                <w:i/>
              </w:rPr>
              <w:t xml:space="preserve">J. Mt. Sci.</w:t>
            </w:r>
            <w:r>
              <w:t xml:space="preserve"> </w:t>
            </w:r>
            <w:r>
              <w:t xml:space="preserve">(en la carpeta)</w:t>
            </w:r>
          </w:p>
        </w:tc>
        <w:tc>
          <w:tcPr/>
          <w:p>
            <w:pPr>
              <w:pStyle w:val="Compact"/>
              <w:jc w:val="left"/>
            </w:pPr>
            <w:r>
              <w:t xml:space="preserve">Usó cobertura MAE/MAGAP 2014 nivel 1; el bosque reduce la probabilidad. Justifica separar plantación de bosque nativo</w:t>
            </w:r>
          </w:p>
        </w:tc>
      </w:tr>
      <w:tr>
        <w:tc>
          <w:tcPr/>
          <w:p>
            <w:pPr>
              <w:pStyle w:val="Compact"/>
              <w:jc w:val="left"/>
            </w:pPr>
            <w:r>
              <w:t xml:space="preserve">Balaguer-Beser et al. 2026,</w:t>
            </w:r>
            <w:r>
              <w:t xml:space="preserve"> </w:t>
            </w:r>
            <w:r>
              <w:rPr>
                <w:iCs/>
                <w:i/>
              </w:rPr>
              <w:t xml:space="preserve">Fire Ecology</w:t>
            </w:r>
            <w:r>
              <w:t xml:space="preserve"> </w:t>
            </w:r>
            <w:r>
              <w:t xml:space="preserve">(en la carpeta)</w:t>
            </w:r>
          </w:p>
        </w:tc>
        <w:tc>
          <w:tcPr/>
          <w:p>
            <w:pPr>
              <w:pStyle w:val="Compact"/>
              <w:jc w:val="left"/>
            </w:pPr>
            <w:r>
              <w:t xml:space="preserve">Índices Sentinel-2 (NDMI, MSI, BSI) y meteorología en quemas de Loja; plantilla para el trabajo de campo</w:t>
            </w:r>
          </w:p>
        </w:tc>
      </w:tr>
      <w:tr>
        <w:tc>
          <w:tcPr/>
          <w:p>
            <w:pPr>
              <w:pStyle w:val="Compact"/>
              <w:jc w:val="left"/>
            </w:pPr>
            <w:r>
              <w:t xml:space="preserve">Lin et al. 2023,</w:t>
            </w:r>
            <w:r>
              <w:t xml:space="preserve"> </w:t>
            </w:r>
            <w:r>
              <w:rPr>
                <w:iCs/>
                <w:i/>
              </w:rPr>
              <w:t xml:space="preserve">Forests</w:t>
            </w:r>
            <w:r>
              <w:t xml:space="preserve"> </w:t>
            </w:r>
            <w:r>
              <w:t xml:space="preserve">14(9):1864 (</w:t>
            </w:r>
            <w:hyperlink r:id="rId42">
              <w:r>
                <w:rPr>
                  <w:rStyle w:val="Hyperlink"/>
                </w:rPr>
                <w:t xml:space="preserve">enlace</w:t>
              </w:r>
            </w:hyperlink>
            <w:r>
              <w:t xml:space="preserve">)</w:t>
            </w:r>
          </w:p>
        </w:tc>
        <w:tc>
          <w:tcPr/>
          <w:p>
            <w:pPr>
              <w:pStyle w:val="Compact"/>
              <w:jc w:val="left"/>
            </w:pPr>
            <w:r>
              <w:t xml:space="preserve">Mapeo de eucalipto con Sentinel-1/2 multitemporal + Random Forest en GEE (OA 98 %). Receta replicable</w:t>
            </w:r>
          </w:p>
        </w:tc>
      </w:tr>
      <w:tr>
        <w:tc>
          <w:tcPr/>
          <w:p>
            <w:pPr>
              <w:pStyle w:val="Compact"/>
              <w:jc w:val="left"/>
            </w:pPr>
            <w:r>
              <w:t xml:space="preserve">Heliyon 2023,</w:t>
            </w:r>
            <w:r>
              <w:t xml:space="preserve"> </w:t>
            </w:r>
            <w:r>
              <w:rPr>
                <w:iCs/>
                <w:i/>
              </w:rPr>
              <w:t xml:space="preserve">Spatial distribution and expansion of Eucalyptus in its hotspots</w:t>
            </w:r>
            <w:r>
              <w:t xml:space="preserve"> </w:t>
            </w:r>
            <w:r>
              <w:t xml:space="preserve">(</w:t>
            </w:r>
            <w:hyperlink r:id="rId43">
              <w:r>
                <w:rPr>
                  <w:rStyle w:val="Hyperlink"/>
                </w:rPr>
                <w:t xml:space="preserve">enlace</w:t>
              </w:r>
            </w:hyperlink>
            <w:r>
              <w:t xml:space="preserve">)</w:t>
            </w:r>
          </w:p>
        </w:tc>
        <w:tc>
          <w:tcPr/>
          <w:p>
            <w:pPr>
              <w:pStyle w:val="Compact"/>
              <w:jc w:val="left"/>
            </w:pPr>
            <w:r>
              <w:t xml:space="preserve">Expansión de eucalipto en paisajes agrícolas (fuera de Ecuador); método de detección de cambio</w:t>
            </w:r>
          </w:p>
        </w:tc>
      </w:tr>
      <w:tr>
        <w:tc>
          <w:tcPr/>
          <w:p>
            <w:pPr>
              <w:pStyle w:val="Compact"/>
              <w:jc w:val="left"/>
            </w:pPr>
            <w:r>
              <w:t xml:space="preserve">Ross et al. 2017,</w:t>
            </w:r>
            <w:r>
              <w:t xml:space="preserve"> </w:t>
            </w:r>
            <w:r>
              <w:rPr>
                <w:iCs/>
                <w:i/>
              </w:rPr>
              <w:t xml:space="preserve">Land</w:t>
            </w:r>
            <w:r>
              <w:t xml:space="preserve"> </w:t>
            </w:r>
            <w:r>
              <w:t xml:space="preserve">6(3):46 (</w:t>
            </w:r>
            <w:hyperlink r:id="rId44">
              <w:r>
                <w:rPr>
                  <w:rStyle w:val="Hyperlink"/>
                </w:rPr>
                <w:t xml:space="preserve">doi</w:t>
              </w:r>
            </w:hyperlink>
            <w:r>
              <w:t xml:space="preserve">)</w:t>
            </w:r>
          </w:p>
        </w:tc>
        <w:tc>
          <w:tcPr/>
          <w:p>
            <w:pPr>
              <w:pStyle w:val="Compact"/>
              <w:jc w:val="left"/>
            </w:pPr>
            <w:r>
              <w:t xml:space="preserve">Cambio de uso en el páramo centro-sur del Ecuador 1979-2014, incluye plantaciones</w:t>
            </w:r>
          </w:p>
        </w:tc>
      </w:tr>
      <w:tr>
        <w:tc>
          <w:tcPr/>
          <w:p>
            <w:pPr>
              <w:pStyle w:val="Compact"/>
              <w:jc w:val="left"/>
            </w:pPr>
            <w:r>
              <w:rPr>
                <w:iCs/>
                <w:i/>
              </w:rPr>
              <w:t xml:space="preserve">Mapping the páramo land-cover in the Northern Andes</w:t>
            </w:r>
            <w:r>
              <w:t xml:space="preserve">, IJRS 2021 (</w:t>
            </w:r>
            <w:hyperlink r:id="rId45">
              <w:r>
                <w:rPr>
                  <w:rStyle w:val="Hyperlink"/>
                </w:rPr>
                <w:t xml:space="preserve">doi</w:t>
              </w:r>
            </w:hyperlink>
            <w:r>
              <w:t xml:space="preserve">)</w:t>
            </w:r>
          </w:p>
        </w:tc>
        <w:tc>
          <w:tcPr/>
          <w:p>
            <w:pPr>
              <w:pStyle w:val="Compact"/>
              <w:jc w:val="left"/>
            </w:pPr>
            <w:r>
              <w:t xml:space="preserve">Clasificación del páramo y sus plantaciones con satélite</w:t>
            </w:r>
          </w:p>
        </w:tc>
      </w:tr>
      <w:tr>
        <w:tc>
          <w:tcPr/>
          <w:p>
            <w:pPr>
              <w:pStyle w:val="Compact"/>
              <w:jc w:val="left"/>
            </w:pPr>
            <w:r>
              <w:rPr>
                <w:iCs/>
                <w:i/>
              </w:rPr>
              <w:t xml:space="preserve">Conversion of Andean montane forest to exotic forest plantation…</w:t>
            </w:r>
            <w:r>
              <w:t xml:space="preserve"> </w:t>
            </w:r>
            <w:r>
              <w:t xml:space="preserve">Podocarpus (</w:t>
            </w:r>
            <w:hyperlink r:id="rId46">
              <w:r>
                <w:rPr>
                  <w:rStyle w:val="Hyperlink"/>
                </w:rPr>
                <w:t xml:space="preserve">enlace</w:t>
              </w:r>
            </w:hyperlink>
            <w:r>
              <w:t xml:space="preserve">)</w:t>
            </w:r>
          </w:p>
        </w:tc>
        <w:tc>
          <w:tcPr/>
          <w:p>
            <w:pPr>
              <w:pStyle w:val="Compact"/>
              <w:jc w:val="left"/>
            </w:pPr>
            <w:r>
              <w:t xml:space="preserve">Efectos de plantaciones exóticas en el sur del Ecuador</w:t>
            </w:r>
          </w:p>
        </w:tc>
      </w:tr>
      <w:tr>
        <w:tc>
          <w:tcPr/>
          <w:p>
            <w:pPr>
              <w:pStyle w:val="Compact"/>
              <w:jc w:val="left"/>
            </w:pPr>
            <w:r>
              <w:t xml:space="preserve">BID,</w:t>
            </w:r>
            <w:r>
              <w:t xml:space="preserve"> </w:t>
            </w:r>
            <w:r>
              <w:rPr>
                <w:iCs/>
                <w:i/>
              </w:rPr>
              <w:t xml:space="preserve">Diagnóstico de la cadena forestal sustentable de Ecuador</w:t>
            </w:r>
            <w:r>
              <w:t xml:space="preserve"> </w:t>
            </w:r>
            <w:r>
              <w:t xml:space="preserve">(</w:t>
            </w:r>
            <w:hyperlink r:id="rId47">
              <w:r>
                <w:rPr>
                  <w:rStyle w:val="Hyperlink"/>
                </w:rPr>
                <w:t xml:space="preserve">PDF</w:t>
              </w:r>
            </w:hyperlink>
            <w:r>
              <w:t xml:space="preserve">)</w:t>
            </w:r>
          </w:p>
        </w:tc>
        <w:tc>
          <w:tcPr/>
          <w:p>
            <w:pPr>
              <w:pStyle w:val="Compact"/>
              <w:jc w:val="left"/>
            </w:pPr>
            <w:r>
              <w:t xml:space="preserve">Cifras oficiales de plantaciones (258 658 ha en mapa; 171 332 ha registradas en 2023) y fuentes del MAG</w:t>
            </w:r>
          </w:p>
        </w:tc>
      </w:tr>
      <w:tr>
        <w:tc>
          <w:tcPr/>
          <w:p>
            <w:pPr>
              <w:pStyle w:val="Compact"/>
              <w:jc w:val="left"/>
            </w:pPr>
            <w:r>
              <w:t xml:space="preserve">Primicias, 29-09-2024 (</w:t>
            </w:r>
            <w:hyperlink r:id="rId48">
              <w:r>
                <w:rPr>
                  <w:rStyle w:val="Hyperlink"/>
                </w:rPr>
                <w:t xml:space="preserve">enlace</w:t>
              </w:r>
            </w:hyperlink>
            <w:r>
              <w:t xml:space="preserve">)</w:t>
            </w:r>
          </w:p>
        </w:tc>
        <w:tc>
          <w:tcPr/>
          <w:p>
            <w:pPr>
              <w:pStyle w:val="Compact"/>
              <w:jc w:val="left"/>
            </w:pPr>
            <w:r>
              <w:t xml:space="preserve">Contexto: el problema es la plantación abandonada con hojarasca acumulada, no solo la especie. Motiva la variable de manejo/edad</w:t>
            </w:r>
          </w:p>
        </w:tc>
      </w:tr>
    </w:tbl>
    <w:p>
      <w:r>
        <w:pict>
          <v:rect style="width:0;height:1.5pt" o:hralign="center" o:hrstd="t" o:hr="t"/>
        </w:pict>
      </w:r>
    </w:p>
    <w:bookmarkEnd w:id="49"/>
    <w:bookmarkEnd w:id="50"/>
    <w:bookmarkStart w:id="51" w:name="Xa299ed758ace9a900b2a2e75bd43357ca01aa56"/>
    <w:p>
      <w:pPr>
        <w:pStyle w:val="Heading2"/>
      </w:pPr>
      <w:r>
        <w:t xml:space="preserve">2. Cómo construir el mapa de eucalipto (flujo en GEE)</w:t>
      </w:r>
    </w:p>
    <w:p>
      <w:pPr>
        <w:numPr>
          <w:ilvl w:val="0"/>
          <w:numId w:val="1002"/>
        </w:numPr>
        <w:pStyle w:val="Compact"/>
      </w:pPr>
      <w:r>
        <w:rPr>
          <w:bCs/>
          <w:b/>
        </w:rPr>
        <w:t xml:space="preserve">Área de estudio:</w:t>
      </w:r>
      <w:r>
        <w:t xml:space="preserve"> </w:t>
      </w:r>
      <w:r>
        <w:t xml:space="preserve">Sierra (límite de región natural del INEC o cota &gt; 1 500 m), con zona de amortiguamiento de 5 km.</w:t>
      </w:r>
    </w:p>
    <w:p>
      <w:pPr>
        <w:numPr>
          <w:ilvl w:val="0"/>
          <w:numId w:val="1002"/>
        </w:numPr>
        <w:pStyle w:val="Compact"/>
      </w:pPr>
      <w:r>
        <w:rPr>
          <w:bCs/>
          <w:b/>
        </w:rPr>
        <w:t xml:space="preserve">Etiquetas:</w:t>
      </w:r>
    </w:p>
    <w:p>
      <w:pPr>
        <w:numPr>
          <w:ilvl w:val="1"/>
          <w:numId w:val="1003"/>
        </w:numPr>
        <w:pStyle w:val="Compact"/>
      </w:pPr>
      <w:r>
        <w:t xml:space="preserve">Eucalipto: polígonos</w:t>
      </w:r>
      <w:r>
        <w:t xml:space="preserve"> </w:t>
      </w:r>
      <w:r>
        <w:t xml:space="preserve">“</w:t>
      </w:r>
      <w:r>
        <w:t xml:space="preserve">Eucalipto</w:t>
      </w:r>
      <w:r>
        <w:t xml:space="preserve">”</w:t>
      </w:r>
      <w:r>
        <w:t xml:space="preserve"> </w:t>
      </w:r>
      <w:r>
        <w:t xml:space="preserve">del mapa IEE/MAGAP 1:25 000 que</w:t>
      </w:r>
      <w:r>
        <w:t xml:space="preserve"> </w:t>
      </w:r>
      <w:r>
        <w:rPr>
          <w:bCs/>
          <w:b/>
        </w:rPr>
        <w:t xml:space="preserve">sigan siendo árbol hoy</w:t>
      </w:r>
      <w:r>
        <w:t xml:space="preserve"> </w:t>
      </w:r>
      <w:r>
        <w:t xml:space="preserve">(filtrar con altura de dosel &gt; 8 m y sin pérdida en Hansen), más predios del registro del MAG y puntos de campo.</w:t>
      </w:r>
    </w:p>
    <w:p>
      <w:pPr>
        <w:numPr>
          <w:ilvl w:val="1"/>
          <w:numId w:val="1003"/>
        </w:numPr>
        <w:pStyle w:val="Compact"/>
      </w:pPr>
      <w:r>
        <w:t xml:space="preserve">Pino: clase</w:t>
      </w:r>
      <w:r>
        <w:t xml:space="preserve"> </w:t>
      </w:r>
      <w:r>
        <w:t xml:space="preserve">“</w:t>
      </w:r>
      <w:r>
        <w:t xml:space="preserve">Pino</w:t>
      </w:r>
      <w:r>
        <w:t xml:space="preserve">”</w:t>
      </w:r>
      <w:r>
        <w:t xml:space="preserve"> </w:t>
      </w:r>
      <w:r>
        <w:t xml:space="preserve">del mismo mapa.</w:t>
      </w:r>
    </w:p>
    <w:p>
      <w:pPr>
        <w:numPr>
          <w:ilvl w:val="1"/>
          <w:numId w:val="1003"/>
        </w:numPr>
        <w:pStyle w:val="Compact"/>
      </w:pPr>
      <w:r>
        <w:t xml:space="preserve">Bosque nativo, páramo, matorral, pasto/cultivo, urbano: MapBiomas Col. 3 + mapa de ecosistemas, en zonas donde no haya plantación según el 1:25 000.</w:t>
      </w:r>
    </w:p>
    <w:p>
      <w:pPr>
        <w:numPr>
          <w:ilvl w:val="1"/>
          <w:numId w:val="1003"/>
        </w:numPr>
        <w:pStyle w:val="Compact"/>
      </w:pPr>
      <w:r>
        <w:t xml:space="preserve">Revisar visualmente una muestra con Planet o ortofotos. Meta: ≥ 500 puntos por clase, estratificados de Carchi a Loja.</w:t>
      </w:r>
    </w:p>
    <w:p>
      <w:pPr>
        <w:numPr>
          <w:ilvl w:val="0"/>
          <w:numId w:val="1002"/>
        </w:numPr>
        <w:pStyle w:val="Compact"/>
      </w:pPr>
      <w:r>
        <w:rPr>
          <w:bCs/>
          <w:b/>
        </w:rPr>
        <w:t xml:space="preserve">Predictores:</w:t>
      </w:r>
      <w:r>
        <w:t xml:space="preserve"> </w:t>
      </w:r>
      <w:r>
        <w:t xml:space="preserve">medianas estacionales de Sentinel-2 (B2-B12, NDVI, NDRE, NDMI, red-edge), Sentinel-1 VV/VH y textura GLCM, altura de dosel, elevación y pendiente.</w:t>
      </w:r>
    </w:p>
    <w:p>
      <w:pPr>
        <w:numPr>
          <w:ilvl w:val="0"/>
          <w:numId w:val="1002"/>
        </w:numPr>
        <w:pStyle w:val="Compact"/>
      </w:pPr>
      <w:r>
        <w:rPr>
          <w:bCs/>
          <w:b/>
        </w:rPr>
        <w:t xml:space="preserve">Clasificador:</w:t>
      </w:r>
      <w:r>
        <w:t xml:space="preserve"> </w:t>
      </w:r>
      <w:r>
        <w:t xml:space="preserve">Random Forest (o segmentación SNIC + RF, como Lin et al. 2023), a 10 m.</w:t>
      </w:r>
    </w:p>
    <w:p>
      <w:pPr>
        <w:numPr>
          <w:ilvl w:val="0"/>
          <w:numId w:val="1002"/>
        </w:numPr>
        <w:pStyle w:val="Compact"/>
      </w:pPr>
      <w:r>
        <w:rPr>
          <w:bCs/>
          <w:b/>
        </w:rPr>
        <w:t xml:space="preserve">Validación:</w:t>
      </w:r>
      <w:r>
        <w:t xml:space="preserve"> </w:t>
      </w:r>
      <w:r>
        <w:t xml:space="preserve">independiente y espacialmente separada (bloques), matriz de confusión, exactitud del productor y del usuario para eucalipto, área ajustada con el método de Olofsson.</w:t>
      </w:r>
    </w:p>
    <w:p>
      <w:pPr>
        <w:numPr>
          <w:ilvl w:val="0"/>
          <w:numId w:val="1002"/>
        </w:numPr>
        <w:pStyle w:val="Compact"/>
      </w:pPr>
      <w:r>
        <w:rPr>
          <w:bCs/>
          <w:b/>
        </w:rPr>
        <w:t xml:space="preserve">Serie temporal:</w:t>
      </w:r>
      <w:r>
        <w:t xml:space="preserve"> </w:t>
      </w:r>
      <w:r>
        <w:t xml:space="preserve">repetir con Landsat para 2001, 2005, 2010, 2015 (o anual con el flujo de MapBiomas) para que el eucalipto varíe en el tiempo como el MCD64A1. Si no alcanza, usar un mapa estático 2020-2023 y declarar el supuesto.</w:t>
      </w:r>
    </w:p>
    <w:p>
      <w:r>
        <w:pict>
          <v:rect style="width:0;height:1.5pt" o:hralign="center" o:hrstd="t" o:hr="t"/>
        </w:pict>
      </w:r>
    </w:p>
    <w:bookmarkEnd w:id="51"/>
    <w:bookmarkStart w:id="52" w:name="X45751dd66291a35c744f0637294b6477d3cfeb7"/>
    <w:p>
      <w:pPr>
        <w:pStyle w:val="Heading2"/>
      </w:pPr>
      <w:r>
        <w:t xml:space="preserve">3. Variables de eucalipto por celda (500 m o 1 km)</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Variable</w:t>
            </w:r>
          </w:p>
        </w:tc>
        <w:tc>
          <w:tcPr/>
          <w:p>
            <w:pPr>
              <w:pStyle w:val="Compact"/>
              <w:jc w:val="left"/>
            </w:pPr>
            <w:r>
              <w:t xml:space="preserve">Definición</w:t>
            </w:r>
          </w:p>
        </w:tc>
        <w:tc>
          <w:tcPr/>
          <w:p>
            <w:pPr>
              <w:pStyle w:val="Compact"/>
              <w:jc w:val="left"/>
            </w:pPr>
            <w:r>
              <w:t xml:space="preserve">Cómo se calcula</w:t>
            </w:r>
          </w:p>
        </w:tc>
        <w:tc>
          <w:tcPr/>
          <w:p>
            <w:pPr>
              <w:pStyle w:val="Compact"/>
              <w:jc w:val="left"/>
            </w:pPr>
            <w:r>
              <w:t xml:space="preserve">Unidad</w:t>
            </w:r>
          </w:p>
        </w:tc>
      </w:tr>
      <w:tr>
        <w:tc>
          <w:tcPr/>
          <w:p>
            <w:pPr>
              <w:pStyle w:val="Compact"/>
              <w:jc w:val="left"/>
            </w:pPr>
            <w:r>
              <w:rPr>
                <w:rStyle w:val="VerbatimChar"/>
              </w:rPr>
              <w:t xml:space="preserve">euc_pct</w:t>
            </w:r>
          </w:p>
        </w:tc>
        <w:tc>
          <w:tcPr/>
          <w:p>
            <w:pPr>
              <w:pStyle w:val="Compact"/>
              <w:jc w:val="left"/>
            </w:pPr>
            <w:r>
              <w:t xml:space="preserve">Fracción de la celda cubierta por eucalipto</w:t>
            </w:r>
          </w:p>
        </w:tc>
        <w:tc>
          <w:tcPr/>
          <w:p>
            <w:pPr>
              <w:pStyle w:val="Compact"/>
              <w:jc w:val="left"/>
            </w:pPr>
            <w:r>
              <w:t xml:space="preserve">Media del ráster binario 10 m dentro de la celda (</w:t>
            </w:r>
            <w:r>
              <w:rPr>
                <w:rStyle w:val="VerbatimChar"/>
              </w:rPr>
              <w:t xml:space="preserve">reduceResolution</w:t>
            </w:r>
            <w:r>
              <w:t xml:space="preserve"> </w:t>
            </w:r>
            <w:r>
              <w:t xml:space="preserve">en GEE)</w:t>
            </w:r>
          </w:p>
        </w:tc>
        <w:tc>
          <w:tcPr/>
          <w:p>
            <w:pPr>
              <w:pStyle w:val="Compact"/>
              <w:jc w:val="left"/>
            </w:pPr>
            <w:r>
              <w:t xml:space="preserve">%</w:t>
            </w:r>
          </w:p>
        </w:tc>
      </w:tr>
      <w:tr>
        <w:tc>
          <w:tcPr/>
          <w:p>
            <w:pPr>
              <w:pStyle w:val="Compact"/>
              <w:jc w:val="left"/>
            </w:pPr>
            <w:r>
              <w:rPr>
                <w:rStyle w:val="VerbatimChar"/>
              </w:rPr>
              <w:t xml:space="preserve">euc_dist</w:t>
            </w:r>
          </w:p>
        </w:tc>
        <w:tc>
          <w:tcPr/>
          <w:p>
            <w:pPr>
              <w:pStyle w:val="Compact"/>
              <w:jc w:val="left"/>
            </w:pPr>
            <w:r>
              <w:t xml:space="preserve">Distancia del centro de la celda a la plantación más cercana</w:t>
            </w:r>
          </w:p>
        </w:tc>
        <w:tc>
          <w:tcPr/>
          <w:p>
            <w:pPr>
              <w:pStyle w:val="Compact"/>
              <w:jc w:val="left"/>
            </w:pPr>
            <w:r>
              <w:t xml:space="preserve">Distancia euclidiana desde píxeles de eucalipto (</w:t>
            </w:r>
            <w:r>
              <w:rPr>
                <w:rStyle w:val="VerbatimChar"/>
              </w:rPr>
              <w:t xml:space="preserve">fastDistanceTransform</w:t>
            </w:r>
            <w:r>
              <w:t xml:space="preserve">), luego valor en el centroide</w:t>
            </w:r>
          </w:p>
        </w:tc>
        <w:tc>
          <w:tcPr/>
          <w:p>
            <w:pPr>
              <w:pStyle w:val="Compact"/>
              <w:jc w:val="left"/>
            </w:pPr>
            <w:r>
              <w:t xml:space="preserve">m (usar log)</w:t>
            </w:r>
          </w:p>
        </w:tc>
      </w:tr>
      <w:tr>
        <w:tc>
          <w:tcPr/>
          <w:p>
            <w:pPr>
              <w:pStyle w:val="Compact"/>
              <w:jc w:val="left"/>
            </w:pPr>
            <w:r>
              <w:rPr>
                <w:rStyle w:val="VerbatimChar"/>
              </w:rPr>
              <w:t xml:space="preserve">euc_edge_native</w:t>
            </w:r>
          </w:p>
        </w:tc>
        <w:tc>
          <w:tcPr/>
          <w:p>
            <w:pPr>
              <w:pStyle w:val="Compact"/>
              <w:jc w:val="left"/>
            </w:pPr>
            <w:r>
              <w:t xml:space="preserve">Longitud de borde eucalipto-vegetación nativa (bosque, páramo, matorral)</w:t>
            </w:r>
          </w:p>
        </w:tc>
        <w:tc>
          <w:tcPr/>
          <w:p>
            <w:pPr>
              <w:pStyle w:val="Compact"/>
              <w:jc w:val="left"/>
            </w:pPr>
            <w:r>
              <w:t xml:space="preserve">Píxeles de eucalipto con un vecino nativo (kernel 3×3) × 10 m, sumados por celda</w:t>
            </w:r>
          </w:p>
        </w:tc>
        <w:tc>
          <w:tcPr/>
          <w:p>
            <w:pPr>
              <w:pStyle w:val="Compact"/>
              <w:jc w:val="left"/>
            </w:pPr>
            <w:r>
              <w:t xml:space="preserve">m/km²</w:t>
            </w:r>
          </w:p>
        </w:tc>
      </w:tr>
      <w:tr>
        <w:tc>
          <w:tcPr/>
          <w:p>
            <w:pPr>
              <w:pStyle w:val="Compact"/>
              <w:jc w:val="left"/>
            </w:pPr>
            <w:r>
              <w:rPr>
                <w:rStyle w:val="VerbatimChar"/>
              </w:rPr>
              <w:t xml:space="preserve">euc_edge_agri</w:t>
            </w:r>
          </w:p>
        </w:tc>
        <w:tc>
          <w:tcPr/>
          <w:p>
            <w:pPr>
              <w:pStyle w:val="Compact"/>
              <w:jc w:val="left"/>
            </w:pPr>
            <w:r>
              <w:t xml:space="preserve">Borde eucalipto-pasto/cultivo (zona de quemas agrícolas)</w:t>
            </w:r>
          </w:p>
        </w:tc>
        <w:tc>
          <w:tcPr/>
          <w:p>
            <w:pPr>
              <w:pStyle w:val="Compact"/>
              <w:jc w:val="left"/>
            </w:pPr>
            <w:r>
              <w:t xml:space="preserve">Igual que el anterior con la clase agropecuaria</w:t>
            </w:r>
          </w:p>
        </w:tc>
        <w:tc>
          <w:tcPr/>
          <w:p>
            <w:pPr>
              <w:pStyle w:val="Compact"/>
              <w:jc w:val="left"/>
            </w:pPr>
            <w:r>
              <w:t xml:space="preserve">m/km²</w:t>
            </w:r>
          </w:p>
        </w:tc>
      </w:tr>
      <w:tr>
        <w:tc>
          <w:tcPr/>
          <w:p>
            <w:pPr>
              <w:pStyle w:val="Compact"/>
              <w:jc w:val="left"/>
            </w:pPr>
            <w:r>
              <w:rPr>
                <w:rStyle w:val="VerbatimChar"/>
              </w:rPr>
              <w:t xml:space="preserve">euc_pct_nb</w:t>
            </w:r>
          </w:p>
        </w:tc>
        <w:tc>
          <w:tcPr/>
          <w:p>
            <w:pPr>
              <w:pStyle w:val="Compact"/>
              <w:jc w:val="left"/>
            </w:pPr>
            <w:r>
              <w:t xml:space="preserve">% de eucalipto en el vecindario (1-3 km)</w:t>
            </w:r>
          </w:p>
        </w:tc>
        <w:tc>
          <w:tcPr/>
          <w:p>
            <w:pPr>
              <w:pStyle w:val="Compact"/>
              <w:jc w:val="left"/>
            </w:pPr>
            <w:r>
              <w:t xml:space="preserve">Media focal; en la GNN también aparece por las aristas, pero sirve para la línea base logística</w:t>
            </w:r>
          </w:p>
        </w:tc>
        <w:tc>
          <w:tcPr/>
          <w:p>
            <w:pPr>
              <w:pStyle w:val="Compact"/>
              <w:jc w:val="left"/>
            </w:pPr>
            <w:r>
              <w:t xml:space="preserve">%</w:t>
            </w:r>
          </w:p>
        </w:tc>
      </w:tr>
      <w:tr>
        <w:tc>
          <w:tcPr/>
          <w:p>
            <w:pPr>
              <w:pStyle w:val="Compact"/>
              <w:jc w:val="left"/>
            </w:pPr>
            <w:r>
              <w:rPr>
                <w:rStyle w:val="VerbatimChar"/>
              </w:rPr>
              <w:t xml:space="preserve">euc_patch_mean</w:t>
            </w:r>
          </w:p>
        </w:tc>
        <w:tc>
          <w:tcPr/>
          <w:p>
            <w:pPr>
              <w:pStyle w:val="Compact"/>
              <w:jc w:val="left"/>
            </w:pPr>
            <w:r>
              <w:t xml:space="preserve">Tamaño medio de parche (hilera/cortina vs. plantación)</w:t>
            </w:r>
          </w:p>
        </w:tc>
        <w:tc>
          <w:tcPr/>
          <w:p>
            <w:pPr>
              <w:pStyle w:val="Compact"/>
              <w:jc w:val="left"/>
            </w:pPr>
            <w:r>
              <w:t xml:space="preserve">Componentes conectados, área media por celda</w:t>
            </w:r>
          </w:p>
        </w:tc>
        <w:tc>
          <w:tcPr/>
          <w:p>
            <w:pPr>
              <w:pStyle w:val="Compact"/>
              <w:jc w:val="left"/>
            </w:pPr>
            <w:r>
              <w:t xml:space="preserve">ha</w:t>
            </w:r>
          </w:p>
        </w:tc>
      </w:tr>
      <w:tr>
        <w:tc>
          <w:tcPr/>
          <w:p>
            <w:pPr>
              <w:pStyle w:val="Compact"/>
              <w:jc w:val="left"/>
            </w:pPr>
            <w:r>
              <w:rPr>
                <w:rStyle w:val="VerbatimChar"/>
              </w:rPr>
              <w:t xml:space="preserve">euc_age</w:t>
            </w:r>
            <w:r>
              <w:t xml:space="preserve"> </w:t>
            </w:r>
            <w:r>
              <w:t xml:space="preserve">/</w:t>
            </w:r>
            <w:r>
              <w:t xml:space="preserve"> </w:t>
            </w:r>
            <w:r>
              <w:rPr>
                <w:rStyle w:val="VerbatimChar"/>
              </w:rPr>
              <w:t xml:space="preserve">euc_harvest</w:t>
            </w:r>
          </w:p>
        </w:tc>
        <w:tc>
          <w:tcPr/>
          <w:p>
            <w:pPr>
              <w:pStyle w:val="Compact"/>
              <w:jc w:val="left"/>
            </w:pPr>
            <w:r>
              <w:t xml:space="preserve">Años desde la última cosecha o pérdida</w:t>
            </w:r>
          </w:p>
        </w:tc>
        <w:tc>
          <w:tcPr/>
          <w:p>
            <w:pPr>
              <w:pStyle w:val="Compact"/>
              <w:jc w:val="left"/>
            </w:pPr>
            <w:r>
              <w:t xml:space="preserve">Hansen lossyear o GFAM-N/P dentro de los píxeles de eucalipto</w:t>
            </w:r>
          </w:p>
        </w:tc>
        <w:tc>
          <w:tcPr/>
          <w:p>
            <w:pPr>
              <w:pStyle w:val="Compact"/>
              <w:jc w:val="left"/>
            </w:pPr>
            <w:r>
              <w:t xml:space="preserve">años</w:t>
            </w:r>
          </w:p>
        </w:tc>
      </w:tr>
      <w:tr>
        <w:tc>
          <w:tcPr/>
          <w:p>
            <w:pPr>
              <w:pStyle w:val="Compact"/>
              <w:jc w:val="left"/>
            </w:pPr>
            <w:r>
              <w:rPr>
                <w:rStyle w:val="VerbatimChar"/>
              </w:rPr>
              <w:t xml:space="preserve">euc_height</w:t>
            </w:r>
          </w:p>
        </w:tc>
        <w:tc>
          <w:tcPr/>
          <w:p>
            <w:pPr>
              <w:pStyle w:val="Compact"/>
              <w:jc w:val="left"/>
            </w:pPr>
            <w:r>
              <w:t xml:space="preserve">Altura media del dosel del eucalipto</w:t>
            </w:r>
          </w:p>
        </w:tc>
        <w:tc>
          <w:tcPr/>
          <w:p>
            <w:pPr>
              <w:pStyle w:val="Compact"/>
              <w:jc w:val="left"/>
            </w:pPr>
            <w:r>
              <w:t xml:space="preserve">Media de altura de dosel enmascarada con eucalipto</w:t>
            </w:r>
          </w:p>
        </w:tc>
        <w:tc>
          <w:tcPr/>
          <w:p>
            <w:pPr>
              <w:pStyle w:val="Compact"/>
              <w:jc w:val="left"/>
            </w:pPr>
            <w:r>
              <w:t xml:space="preserve">m</w:t>
            </w:r>
          </w:p>
        </w:tc>
      </w:tr>
      <w:tr>
        <w:tc>
          <w:tcPr/>
          <w:p>
            <w:pPr>
              <w:pStyle w:val="Compact"/>
              <w:jc w:val="left"/>
            </w:pPr>
            <w:r>
              <w:rPr>
                <w:rStyle w:val="VerbatimChar"/>
              </w:rPr>
              <w:t xml:space="preserve">pine_pct</w:t>
            </w:r>
          </w:p>
        </w:tc>
        <w:tc>
          <w:tcPr/>
          <w:p>
            <w:pPr>
              <w:pStyle w:val="Compact"/>
              <w:jc w:val="left"/>
            </w:pPr>
            <w:r>
              <w:t xml:space="preserve">% de pino (control)</w:t>
            </w:r>
          </w:p>
        </w:tc>
        <w:tc>
          <w:tcPr/>
          <w:p>
            <w:pPr>
              <w:pStyle w:val="Compact"/>
              <w:jc w:val="left"/>
            </w:pPr>
            <w:r>
              <w:t xml:space="preserve">Igual que</w:t>
            </w:r>
            <w:r>
              <w:t xml:space="preserve"> </w:t>
            </w:r>
            <w:r>
              <w:rPr>
                <w:rStyle w:val="VerbatimChar"/>
              </w:rPr>
              <w:t xml:space="preserve">euc_pct</w:t>
            </w:r>
          </w:p>
        </w:tc>
        <w:tc>
          <w:tcPr/>
          <w:p>
            <w:pPr>
              <w:pStyle w:val="Compact"/>
              <w:jc w:val="left"/>
            </w:pPr>
            <w:r>
              <w:t xml:space="preserve">%</w:t>
            </w:r>
          </w:p>
        </w:tc>
      </w:tr>
      <w:tr>
        <w:tc>
          <w:tcPr/>
          <w:p>
            <w:pPr>
              <w:pStyle w:val="Compact"/>
              <w:jc w:val="left"/>
            </w:pPr>
            <w:r>
              <w:rPr>
                <w:rStyle w:val="VerbatimChar"/>
              </w:rPr>
              <w:t xml:space="preserve">native_pct</w:t>
            </w:r>
          </w:p>
        </w:tc>
        <w:tc>
          <w:tcPr/>
          <w:p>
            <w:pPr>
              <w:pStyle w:val="Compact"/>
              <w:jc w:val="left"/>
            </w:pPr>
            <w:r>
              <w:t xml:space="preserve">% de vegetación nativa</w:t>
            </w:r>
          </w:p>
        </w:tc>
        <w:tc>
          <w:tcPr/>
          <w:p>
            <w:pPr>
              <w:pStyle w:val="Compact"/>
              <w:jc w:val="left"/>
            </w:pPr>
            <w:r>
              <w:t xml:space="preserve">Igual que</w:t>
            </w:r>
            <w:r>
              <w:t xml:space="preserve"> </w:t>
            </w:r>
            <w:r>
              <w:rPr>
                <w:rStyle w:val="VerbatimChar"/>
              </w:rPr>
              <w:t xml:space="preserve">euc_pct</w:t>
            </w:r>
          </w:p>
        </w:tc>
        <w:tc>
          <w:tcPr/>
          <w:p>
            <w:pPr>
              <w:pStyle w:val="Compact"/>
              <w:jc w:val="left"/>
            </w:pPr>
            <w:r>
              <w:t xml:space="preserve">%</w:t>
            </w:r>
          </w:p>
        </w:tc>
      </w:tr>
    </w:tbl>
    <w:p>
      <w:pPr>
        <w:pStyle w:val="BodyText"/>
      </w:pPr>
      <w:r>
        <w:t xml:space="preserve">Recomendaciones de análisis:</w:t>
      </w:r>
      <w:r>
        <w:t xml:space="preserve"> </w:t>
      </w:r>
      <w:r>
        <w:t xml:space="preserve">- Usar</w:t>
      </w:r>
      <w:r>
        <w:t xml:space="preserve"> </w:t>
      </w:r>
      <w:r>
        <w:rPr>
          <w:bCs/>
          <w:b/>
        </w:rPr>
        <w:t xml:space="preserve">región natural o piso altitudinal</w:t>
      </w:r>
      <w:r>
        <w:t xml:space="preserve"> </w:t>
      </w:r>
      <w:r>
        <w:t xml:space="preserve">como estrato, porque el eucalipto está casi solo en la Sierra (ver</w:t>
      </w:r>
      <w:r>
        <w:t xml:space="preserve"> </w:t>
      </w:r>
      <w:r>
        <w:rPr>
          <w:rStyle w:val="VerbatimChar"/>
        </w:rPr>
        <w:t xml:space="preserve">resumen_variables_reunion.md</w:t>
      </w:r>
      <w:r>
        <w:t xml:space="preserve">).</w:t>
      </w:r>
      <w:r>
        <w:t xml:space="preserve"> </w:t>
      </w:r>
      <w:r>
        <w:t xml:space="preserve">- Separar el efecto del eucalipto del de la cercanía a vías y poblados (el eucalipto suele estar junto a ambos): incluir esas distancias siempre y revisar colinealidad (VIF).</w:t>
      </w:r>
      <w:r>
        <w:t xml:space="preserve"> </w:t>
      </w:r>
      <w:r>
        <w:t xml:space="preserve">- Probar sensibilidad del umbral:</w:t>
      </w:r>
      <w:r>
        <w:t xml:space="preserve"> </w:t>
      </w:r>
      <w:r>
        <w:rPr>
          <w:rStyle w:val="VerbatimChar"/>
        </w:rPr>
        <w:t xml:space="preserve">euc_pct</w:t>
      </w:r>
      <w:r>
        <w:t xml:space="preserve"> </w:t>
      </w:r>
      <w:r>
        <w:t xml:space="preserve">&gt; 0, &gt; 10 % y &gt; 30 %.</w:t>
      </w:r>
      <w:r>
        <w:t xml:space="preserve"> </w:t>
      </w:r>
      <w:r>
        <w:t xml:space="preserve">- Propagar el error del mapa: repetir el modelo con mapas generados por bootstrap del clasificador.</w:t>
      </w:r>
    </w:p>
    <w:p>
      <w:r>
        <w:pict>
          <v:rect style="width:0;height:1.5pt" o:hralign="center" o:hrstd="t" o:hr="t"/>
        </w:pict>
      </w:r>
    </w:p>
    <w:bookmarkEnd w:id="52"/>
    <w:bookmarkStart w:id="53" w:name="X379cb86ddebb6013dc7e7f4b273a5dd58903e1e"/>
    <w:p>
      <w:pPr>
        <w:pStyle w:val="Heading2"/>
      </w:pPr>
      <w:r>
        <w:t xml:space="preserve">4. Trabajo de campo sugerido (para la parte</w:t>
      </w:r>
      <w:r>
        <w:t xml:space="preserve"> </w:t>
      </w:r>
      <w:r>
        <w:t xml:space="preserve">“</w:t>
      </w:r>
      <w:r>
        <w:t xml:space="preserve">Sentinel + campo</w:t>
      </w:r>
      <w:r>
        <w:t xml:space="preserve">”</w:t>
      </w:r>
      <w:r>
        <w:t xml:space="preserve"> </w:t>
      </w:r>
      <w:r>
        <w:t xml:space="preserve">de la postulación)</w:t>
      </w:r>
    </w:p>
    <w:p>
      <w:pPr>
        <w:numPr>
          <w:ilvl w:val="0"/>
          <w:numId w:val="1004"/>
        </w:numPr>
        <w:pStyle w:val="Compact"/>
      </w:pPr>
      <w:r>
        <w:rPr>
          <w:bCs/>
          <w:b/>
        </w:rPr>
        <w:t xml:space="preserve">Puntos de verdad de terreno:</w:t>
      </w:r>
      <w:r>
        <w:t xml:space="preserve"> </w:t>
      </w:r>
      <w:r>
        <w:t xml:space="preserve">150-300 sitios en 4-5 provincias (p. ej. Imbabura, Pichincha, Cotopaxi, Chimborazo, Loja), con foto y GPS, por clase.</w:t>
      </w:r>
    </w:p>
    <w:p>
      <w:pPr>
        <w:numPr>
          <w:ilvl w:val="0"/>
          <w:numId w:val="1004"/>
        </w:numPr>
        <w:pStyle w:val="Compact"/>
      </w:pPr>
      <w:r>
        <w:rPr>
          <w:bCs/>
          <w:b/>
        </w:rPr>
        <w:t xml:space="preserve">Combustible:</w:t>
      </w:r>
      <w:r>
        <w:t xml:space="preserve"> </w:t>
      </w:r>
      <w:r>
        <w:t xml:space="preserve">carga de hojarasca (g/m²), profundidad, humedad y presencia de corteza suelta en eucalipto manejado vs. abandonado; mismo protocolo en pino, páramo y matorral nativo.</w:t>
      </w:r>
    </w:p>
    <w:p>
      <w:pPr>
        <w:numPr>
          <w:ilvl w:val="0"/>
          <w:numId w:val="1004"/>
        </w:numPr>
        <w:pStyle w:val="Compact"/>
      </w:pPr>
      <w:r>
        <w:rPr>
          <w:bCs/>
          <w:b/>
        </w:rPr>
        <w:t xml:space="preserve">Dron:</w:t>
      </w:r>
      <w:r>
        <w:t xml:space="preserve"> </w:t>
      </w:r>
      <w:r>
        <w:t xml:space="preserve">ortofoto y modelo de altura en 10-20 parcelas para validar bordes y altura.</w:t>
      </w:r>
    </w:p>
    <w:p>
      <w:pPr>
        <w:numPr>
          <w:ilvl w:val="0"/>
          <w:numId w:val="1004"/>
        </w:numPr>
        <w:pStyle w:val="Compact"/>
      </w:pPr>
      <w:r>
        <w:rPr>
          <w:bCs/>
          <w:b/>
        </w:rPr>
        <w:t xml:space="preserve">Cicatrices recientes:</w:t>
      </w:r>
      <w:r>
        <w:t xml:space="preserve"> </w:t>
      </w:r>
      <w:r>
        <w:t xml:space="preserve">visitar incendios de 2023-2025 que tocan eucalipto para validar MCD64A1 y dNBR.</w:t>
      </w:r>
    </w:p>
    <w:p>
      <w:r>
        <w:pict>
          <v:rect style="width:0;height:1.5pt" o:hralign="center" o:hrstd="t" o:hr="t"/>
        </w:pict>
      </w:r>
    </w:p>
    <w:bookmarkEnd w:id="53"/>
    <w:bookmarkStart w:id="54" w:name="gestiones-a-iniciar-ya"/>
    <w:p>
      <w:pPr>
        <w:pStyle w:val="Heading2"/>
      </w:pPr>
      <w:r>
        <w:t xml:space="preserve">5. Gestiones a iniciar ya</w:t>
      </w:r>
    </w:p>
    <w:p>
      <w:pPr>
        <w:numPr>
          <w:ilvl w:val="0"/>
          <w:numId w:val="1005"/>
        </w:numPr>
        <w:pStyle w:val="Compact"/>
      </w:pPr>
      <w:r>
        <w:t xml:space="preserve">Descargar el mapa 1:25 000 por cantón de la Sierra (IGM/SIGTIERRAS) y los CUT del MAATE 2014-2022.</w:t>
      </w:r>
    </w:p>
    <w:p>
      <w:pPr>
        <w:numPr>
          <w:ilvl w:val="0"/>
          <w:numId w:val="1005"/>
        </w:numPr>
        <w:pStyle w:val="Compact"/>
      </w:pPr>
      <w:r>
        <w:t xml:space="preserve">Pedir por oficio al</w:t>
      </w:r>
      <w:r>
        <w:t xml:space="preserve"> </w:t>
      </w:r>
      <w:r>
        <w:rPr>
          <w:bCs/>
          <w:b/>
        </w:rPr>
        <w:t xml:space="preserve">MAG (Subsecretaría de Producción Forestal)</w:t>
      </w:r>
      <w:r>
        <w:t xml:space="preserve"> </w:t>
      </w:r>
      <w:r>
        <w:t xml:space="preserve">el registro de plantaciones y las licencias de aprovechamiento de eucalipto con coordenadas (2012-presente).</w:t>
      </w:r>
    </w:p>
    <w:p>
      <w:pPr>
        <w:numPr>
          <w:ilvl w:val="0"/>
          <w:numId w:val="1005"/>
        </w:numPr>
        <w:pStyle w:val="Compact"/>
      </w:pPr>
      <w:r>
        <w:t xml:space="preserve">Pedir al</w:t>
      </w:r>
      <w:r>
        <w:t xml:space="preserve"> </w:t>
      </w:r>
      <w:r>
        <w:rPr>
          <w:bCs/>
          <w:b/>
        </w:rPr>
        <w:t xml:space="preserve">MAATE</w:t>
      </w:r>
      <w:r>
        <w:t xml:space="preserve"> </w:t>
      </w:r>
      <w:r>
        <w:t xml:space="preserve">las parcelas de la ENF con especie y la última versión del CUT 2022.</w:t>
      </w:r>
    </w:p>
    <w:p>
      <w:pPr>
        <w:numPr>
          <w:ilvl w:val="0"/>
          <w:numId w:val="1005"/>
        </w:numPr>
        <w:pStyle w:val="Compact"/>
      </w:pPr>
      <w:r>
        <w:t xml:space="preserve">Pedir a la</w:t>
      </w:r>
      <w:r>
        <w:t xml:space="preserve"> </w:t>
      </w:r>
      <w:r>
        <w:rPr>
          <w:bCs/>
          <w:b/>
        </w:rPr>
        <w:t xml:space="preserve">SNGR</w:t>
      </w:r>
      <w:r>
        <w:t xml:space="preserve"> </w:t>
      </w:r>
      <w:r>
        <w:t xml:space="preserve">y al</w:t>
      </w:r>
      <w:r>
        <w:t xml:space="preserve"> </w:t>
      </w:r>
      <w:r>
        <w:rPr>
          <w:bCs/>
          <w:b/>
        </w:rPr>
        <w:t xml:space="preserve">Cuerpo de Bomberos de Quito</w:t>
      </w:r>
      <w:r>
        <w:t xml:space="preserve"> </w:t>
      </w:r>
      <w:r>
        <w:t xml:space="preserve">los registros de incendios forestales con coordenadas.</w:t>
      </w:r>
    </w:p>
    <w:p>
      <w:pPr>
        <w:numPr>
          <w:ilvl w:val="0"/>
          <w:numId w:val="1005"/>
        </w:numPr>
        <w:pStyle w:val="Compact"/>
      </w:pPr>
      <w:r>
        <w:t xml:space="preserve">Revisar la fuente de Ecuador dentro del SDPT v2.1 de WRI.</w:t>
      </w:r>
    </w:p>
    <w:bookmarkEnd w:id="54"/>
    <w:bookmarkStart w:id="55" w:name="limitaciones-a-declarar"/>
    <w:p>
      <w:pPr>
        <w:pStyle w:val="Heading2"/>
      </w:pPr>
      <w:r>
        <w:t xml:space="preserve">6. Limitaciones a declarar</w:t>
      </w:r>
    </w:p>
    <w:p>
      <w:pPr>
        <w:numPr>
          <w:ilvl w:val="0"/>
          <w:numId w:val="1006"/>
        </w:numPr>
        <w:pStyle w:val="Compact"/>
      </w:pPr>
      <w:r>
        <w:t xml:space="preserve">El mapa 1:25 000 tiene más de 10 años y cobertura cantonal desigual; hay plantaciones nuevas y cosechadas desde entonces.</w:t>
      </w:r>
    </w:p>
    <w:p>
      <w:pPr>
        <w:numPr>
          <w:ilvl w:val="0"/>
          <w:numId w:val="1006"/>
        </w:numPr>
        <w:pStyle w:val="Compact"/>
      </w:pPr>
      <w:r>
        <w:t xml:space="preserve">Cortinas rompevientos e hileras de eucalipto son más angostas que 10 m en muchos casos; se subestimarán.</w:t>
      </w:r>
    </w:p>
    <w:p>
      <w:pPr>
        <w:numPr>
          <w:ilvl w:val="0"/>
          <w:numId w:val="1006"/>
        </w:numPr>
        <w:pStyle w:val="Compact"/>
      </w:pPr>
      <w:r>
        <w:t xml:space="preserve">El efecto del eucalipto puede confundirse con el uso humano del paisaje (quemas agrícolas, vías). El diseño causal debe controlarlo.</w:t>
      </w:r>
    </w:p>
    <w:p>
      <w:pPr>
        <w:numPr>
          <w:ilvl w:val="0"/>
          <w:numId w:val="1006"/>
        </w:numPr>
        <w:pStyle w:val="Compact"/>
      </w:pPr>
      <w:r>
        <w:t xml:space="preserve">MCD64A1 no detecta incendios menores a ≈ 10-25 ha, que son comunes en plantaciones periurbanas.</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 Target="http://www.sigtierras.gob.ec/cobertura-y-uso-de-la-tierra/" TargetMode="External" /><Relationship Type="http://schemas.openxmlformats.org/officeDocument/2006/relationships/hyperlink" Id="rId36" Target="https://api.gbif.org/v1/occurrence/search?country=EC&amp;scientificName=Eucalyptus&amp;hasCoordinate=true&amp;limit=0" TargetMode="External" /><Relationship Type="http://schemas.openxmlformats.org/officeDocument/2006/relationships/hyperlink" Id="rId30" Target="https://datasets.wri.org/datasets/spatial-database-of-planted-trees-sdpt-version-21" TargetMode="External" /><Relationship Type="http://schemas.openxmlformats.org/officeDocument/2006/relationships/hyperlink" Id="rId23" Target="https://datosabiertos.gob.ec/dataset/mapa-de-cobertura-y-uso-de-la-tierra-y-sistemas-productivos-agropecuarios" TargetMode="External" /><Relationship Type="http://schemas.openxmlformats.org/officeDocument/2006/relationships/hyperlink" Id="rId31" Target="https://doi.org/10.17632/yfm4sw8h25.1" TargetMode="External" /><Relationship Type="http://schemas.openxmlformats.org/officeDocument/2006/relationships/hyperlink" Id="rId44" Target="https://doi.org/10.3390/land6030046" TargetMode="External" /><Relationship Type="http://schemas.openxmlformats.org/officeDocument/2006/relationships/hyperlink" Id="rId28" Target="https://ecuador.mapbiomas.org/en/map/coleccion-2-0/" TargetMode="External" /><Relationship Type="http://schemas.openxmlformats.org/officeDocument/2006/relationships/hyperlink" Id="rId29" Target="https://ecuador.mapbiomas.org/wp-content/uploads/sites/7/2024/11/ATBD-Ecuador-Coleccion-2.0-MapBiomas-Ecuador.pdf" TargetMode="External" /><Relationship Type="http://schemas.openxmlformats.org/officeDocument/2006/relationships/hyperlink" Id="rId27" Target="https://ecuador.mapbiomas.org/wp-content/uploads/sites/7/2025/10/DESCRIPCION-DE-LA-LEYENDA-COLECCION-3.pdf" TargetMode="External" /><Relationship Type="http://schemas.openxmlformats.org/officeDocument/2006/relationships/hyperlink" Id="rId32" Target="https://essd.copernicus.org/preprints/essd-2025-674/essd-2025-674-manuscript-version2.pdf" TargetMode="External" /><Relationship Type="http://schemas.openxmlformats.org/officeDocument/2006/relationships/hyperlink" Id="rId33" Target="https://figshare.com/articles/dataset/A_global_map_of_planting_years_of_plantations/19070084" TargetMode="External" /><Relationship Type="http://schemas.openxmlformats.org/officeDocument/2006/relationships/hyperlink" Id="rId40" Target="https://firms.modaps.eosdis.nasa.gov" TargetMode="External" /><Relationship Type="http://schemas.openxmlformats.org/officeDocument/2006/relationships/hyperlink" Id="rId48" Target="https://primicias.ec/ciencia-tecnologia/incendios-forestales-quito-guapulo-eucaliptos-combustible-79982" TargetMode="External" /><Relationship Type="http://schemas.openxmlformats.org/officeDocument/2006/relationships/hyperlink" Id="rId47" Target="https://publications.iadb.org/publications/spanish/document/Diagnostico-de-la-cadena-forestalsustentable-de-Ecuador-cadena-forestal-sostenible.pdf" TargetMode="External" /><Relationship Type="http://schemas.openxmlformats.org/officeDocument/2006/relationships/hyperlink" Id="rId24" Target="https://spf.agricultura.gob.ec/spf/manuales/Manual-plantaciones-sep.pdf" TargetMode="External" /><Relationship Type="http://schemas.openxmlformats.org/officeDocument/2006/relationships/hyperlink" Id="rId37" Target="https://un-redd.org/sites/default/files/2021-10/Dia_2_Grupo_1_2_Manual_de_Campo_Ecuador.pdf" TargetMode="External" /><Relationship Type="http://schemas.openxmlformats.org/officeDocument/2006/relationships/hyperlink" Id="rId25" Target="https://www.ecolex.org/details/legislation/acuerdo-ministerial-no-maate-mag-2023-23-expide-el-procedimiento-para-la-gestion-del-registro-forestal-lex-faoc220609/" TargetMode="External" /><Relationship Type="http://schemas.openxmlformats.org/officeDocument/2006/relationships/hyperlink" Id="rId21" Target="https://www.geoportaligm.gob.ec/geodescargas/mejia/mt_mejia_sistemas_productivos.pdf" TargetMode="External" /><Relationship Type="http://schemas.openxmlformats.org/officeDocument/2006/relationships/hyperlink" Id="rId46" Target="https://www.researchgate.net/publication/365951438" TargetMode="External" /><Relationship Type="http://schemas.openxmlformats.org/officeDocument/2006/relationships/hyperlink" Id="rId43" Target="https://www.sciencedirect.com/science/article/pii/S2405844023016006" TargetMode="External" /><Relationship Type="http://schemas.openxmlformats.org/officeDocument/2006/relationships/hyperlink" Id="rId45" Target="https://www.tandfonline.com/doi/full/10.1080/01431161.2021.1964709" TargetMode="External" /><Relationship Type="http://schemas.openxmlformats.org/officeDocument/2006/relationships/hyperlink" Id="rId38" Target="https://www.timbertradeportal.com/files/upload/ecuador/Informe-preliminar-Plantaciones-Forestales.pdf" TargetMode="External" /><Relationship Type="http://schemas.openxmlformats.org/officeDocument/2006/relationships/hyperlink" Id="rId42" Target="https://www2.mdpi.com/1999-4907/14/9/1864" TargetMode="External" /></Relationships>
</file>

<file path=word/_rels/footnotes.xml.rels><?xml version="1.0" encoding="UTF-8"?><Relationships xmlns="http://schemas.openxmlformats.org/package/2006/relationships"><Relationship Type="http://schemas.openxmlformats.org/officeDocument/2006/relationships/hyperlink" Id="rId22" Target="http://www.sigtierras.gob.ec/cobertura-y-uso-de-la-tierra/" TargetMode="External" /><Relationship Type="http://schemas.openxmlformats.org/officeDocument/2006/relationships/hyperlink" Id="rId36" Target="https://api.gbif.org/v1/occurrence/search?country=EC&amp;scientificName=Eucalyptus&amp;hasCoordinate=true&amp;limit=0" TargetMode="External" /><Relationship Type="http://schemas.openxmlformats.org/officeDocument/2006/relationships/hyperlink" Id="rId30" Target="https://datasets.wri.org/datasets/spatial-database-of-planted-trees-sdpt-version-21" TargetMode="External" /><Relationship Type="http://schemas.openxmlformats.org/officeDocument/2006/relationships/hyperlink" Id="rId23" Target="https://datosabiertos.gob.ec/dataset/mapa-de-cobertura-y-uso-de-la-tierra-y-sistemas-productivos-agropecuarios" TargetMode="External" /><Relationship Type="http://schemas.openxmlformats.org/officeDocument/2006/relationships/hyperlink" Id="rId31" Target="https://doi.org/10.17632/yfm4sw8h25.1" TargetMode="External" /><Relationship Type="http://schemas.openxmlformats.org/officeDocument/2006/relationships/hyperlink" Id="rId44" Target="https://doi.org/10.3390/land6030046" TargetMode="External" /><Relationship Type="http://schemas.openxmlformats.org/officeDocument/2006/relationships/hyperlink" Id="rId28" Target="https://ecuador.mapbiomas.org/en/map/coleccion-2-0/" TargetMode="External" /><Relationship Type="http://schemas.openxmlformats.org/officeDocument/2006/relationships/hyperlink" Id="rId29" Target="https://ecuador.mapbiomas.org/wp-content/uploads/sites/7/2024/11/ATBD-Ecuador-Coleccion-2.0-MapBiomas-Ecuador.pdf" TargetMode="External" /><Relationship Type="http://schemas.openxmlformats.org/officeDocument/2006/relationships/hyperlink" Id="rId27" Target="https://ecuador.mapbiomas.org/wp-content/uploads/sites/7/2025/10/DESCRIPCION-DE-LA-LEYENDA-COLECCION-3.pdf" TargetMode="External" /><Relationship Type="http://schemas.openxmlformats.org/officeDocument/2006/relationships/hyperlink" Id="rId32" Target="https://essd.copernicus.org/preprints/essd-2025-674/essd-2025-674-manuscript-version2.pdf" TargetMode="External" /><Relationship Type="http://schemas.openxmlformats.org/officeDocument/2006/relationships/hyperlink" Id="rId33" Target="https://figshare.com/articles/dataset/A_global_map_of_planting_years_of_plantations/19070084" TargetMode="External" /><Relationship Type="http://schemas.openxmlformats.org/officeDocument/2006/relationships/hyperlink" Id="rId40" Target="https://firms.modaps.eosdis.nasa.gov" TargetMode="External" /><Relationship Type="http://schemas.openxmlformats.org/officeDocument/2006/relationships/hyperlink" Id="rId48" Target="https://primicias.ec/ciencia-tecnologia/incendios-forestales-quito-guapulo-eucaliptos-combustible-79982" TargetMode="External" /><Relationship Type="http://schemas.openxmlformats.org/officeDocument/2006/relationships/hyperlink" Id="rId47" Target="https://publications.iadb.org/publications/spanish/document/Diagnostico-de-la-cadena-forestalsustentable-de-Ecuador-cadena-forestal-sostenible.pdf" TargetMode="External" /><Relationship Type="http://schemas.openxmlformats.org/officeDocument/2006/relationships/hyperlink" Id="rId24" Target="https://spf.agricultura.gob.ec/spf/manuales/Manual-plantaciones-sep.pdf" TargetMode="External" /><Relationship Type="http://schemas.openxmlformats.org/officeDocument/2006/relationships/hyperlink" Id="rId37" Target="https://un-redd.org/sites/default/files/2021-10/Dia_2_Grupo_1_2_Manual_de_Campo_Ecuador.pdf" TargetMode="External" /><Relationship Type="http://schemas.openxmlformats.org/officeDocument/2006/relationships/hyperlink" Id="rId25" Target="https://www.ecolex.org/details/legislation/acuerdo-ministerial-no-maate-mag-2023-23-expide-el-procedimiento-para-la-gestion-del-registro-forestal-lex-faoc220609/" TargetMode="External" /><Relationship Type="http://schemas.openxmlformats.org/officeDocument/2006/relationships/hyperlink" Id="rId21" Target="https://www.geoportaligm.gob.ec/geodescargas/mejia/mt_mejia_sistemas_productivos.pdf" TargetMode="External" /><Relationship Type="http://schemas.openxmlformats.org/officeDocument/2006/relationships/hyperlink" Id="rId46" Target="https://www.researchgate.net/publication/365951438" TargetMode="External" /><Relationship Type="http://schemas.openxmlformats.org/officeDocument/2006/relationships/hyperlink" Id="rId43" Target="https://www.sciencedirect.com/science/article/pii/S2405844023016006" TargetMode="External" /><Relationship Type="http://schemas.openxmlformats.org/officeDocument/2006/relationships/hyperlink" Id="rId45" Target="https://www.tandfonline.com/doi/full/10.1080/01431161.2021.1964709" TargetMode="External" /><Relationship Type="http://schemas.openxmlformats.org/officeDocument/2006/relationships/hyperlink" Id="rId38" Target="https://www.timbertradeportal.com/files/upload/ecuador/Informe-preliminar-Plantaciones-Forestales.pdf" TargetMode="External" /><Relationship Type="http://schemas.openxmlformats.org/officeDocument/2006/relationships/hyperlink" Id="rId42" Target="https://www2.mdpi.com/1999-4907/14/9/186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2026-10-23T11:05:50Z</dcterms:created>
  <dcterms:modified xsi:type="dcterms:W3CDTF">2026-10-23T11:05:50Z</dcterms:modified>
</cp:coreProperties>
</file>

<file path=docProps/custom.xml><?xml version="1.0" encoding="utf-8"?>
<Properties xmlns="http://schemas.openxmlformats.org/officeDocument/2006/custom-properties" xmlns:vt="http://schemas.openxmlformats.org/officeDocument/2006/docPropsVTypes"/>
</file>