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3FF" w:rsidRDefault="00FA33FF" w:rsidP="00CC1689">
      <w:pPr>
        <w:pStyle w:val="pagetitre"/>
        <w:rPr>
          <w:rFonts w:ascii="Arial" w:hAnsi="Arial" w:cs="Arial"/>
          <w:b/>
        </w:rPr>
      </w:pPr>
    </w:p>
    <w:p w:rsidR="00871860" w:rsidRDefault="00871860" w:rsidP="00CC1689">
      <w:pPr>
        <w:pStyle w:val="pagetitre"/>
        <w:rPr>
          <w:rFonts w:ascii="Arial" w:hAnsi="Arial" w:cs="Arial"/>
          <w:b/>
        </w:rPr>
      </w:pPr>
    </w:p>
    <w:p w:rsidR="00FA33FF" w:rsidRDefault="00FA33FF" w:rsidP="00CC1689">
      <w:pPr>
        <w:pStyle w:val="pagetitre"/>
        <w:rPr>
          <w:rFonts w:ascii="Arial" w:hAnsi="Arial" w:cs="Arial"/>
          <w:b/>
        </w:rPr>
      </w:pPr>
      <w:r w:rsidRPr="00FA33FF">
        <w:rPr>
          <w:rFonts w:ascii="Arial" w:hAnsi="Arial" w:cs="Arial"/>
          <w:b/>
          <w:noProof/>
          <w:lang w:eastAsia="fr-CA"/>
        </w:rPr>
        <w:drawing>
          <wp:inline distT="0" distB="0" distL="0" distR="0">
            <wp:extent cx="3171825" cy="1809750"/>
            <wp:effectExtent l="19050" t="0" r="9525" b="0"/>
            <wp:docPr id="4"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8" cstate="print"/>
                    <a:srcRect/>
                    <a:stretch>
                      <a:fillRect/>
                    </a:stretch>
                  </pic:blipFill>
                  <pic:spPr bwMode="auto">
                    <a:xfrm>
                      <a:off x="0" y="0"/>
                      <a:ext cx="3172554" cy="1810166"/>
                    </a:xfrm>
                    <a:prstGeom prst="rect">
                      <a:avLst/>
                    </a:prstGeom>
                    <a:noFill/>
                    <a:ln w="9525">
                      <a:noFill/>
                      <a:miter lim="800000"/>
                      <a:headEnd/>
                      <a:tailEnd/>
                    </a:ln>
                  </pic:spPr>
                </pic:pic>
              </a:graphicData>
            </a:graphic>
          </wp:inline>
        </w:drawing>
      </w:r>
    </w:p>
    <w:p w:rsidR="00BF3CC6" w:rsidRDefault="00BF3CC6" w:rsidP="00BF3CC6">
      <w:pPr>
        <w:pStyle w:val="pagetitre"/>
        <w:rPr>
          <w:rFonts w:ascii="Arial" w:hAnsi="Arial" w:cs="Arial"/>
          <w:b/>
        </w:rPr>
      </w:pPr>
      <w:r>
        <w:rPr>
          <w:rFonts w:ascii="Arial" w:hAnsi="Arial" w:cs="Arial"/>
          <w:b/>
        </w:rPr>
        <w:t>Poly Sensei 091111</w:t>
      </w:r>
    </w:p>
    <w:p w:rsidR="00D5651D" w:rsidRPr="00FA33FF" w:rsidRDefault="00BF3CC6" w:rsidP="00FA33FF">
      <w:pPr>
        <w:pStyle w:val="pagetitre"/>
        <w:rPr>
          <w:rFonts w:ascii="Arial" w:hAnsi="Arial" w:cs="Arial"/>
          <w:b/>
        </w:rPr>
      </w:pPr>
      <w:r>
        <w:rPr>
          <w:rFonts w:ascii="Arial" w:hAnsi="Arial" w:cs="Arial"/>
          <w:b/>
        </w:rPr>
        <w:t>and</w:t>
      </w:r>
    </w:p>
    <w:p w:rsidR="003A35BF" w:rsidRPr="00FA33FF" w:rsidRDefault="00BF3CC6" w:rsidP="003A35BF">
      <w:pPr>
        <w:pStyle w:val="pagetitre"/>
        <w:rPr>
          <w:rFonts w:ascii="Arial" w:hAnsi="Arial" w:cs="Arial"/>
          <w:b/>
        </w:rPr>
      </w:pPr>
      <w:bookmarkStart w:id="0" w:name="_GoBack"/>
      <w:bookmarkEnd w:id="0"/>
      <w:r>
        <w:rPr>
          <w:rFonts w:ascii="Arial" w:hAnsi="Arial" w:cs="Arial"/>
          <w:b/>
        </w:rPr>
        <w:t>Associates</w:t>
      </w:r>
    </w:p>
    <w:p w:rsidR="00CC1689" w:rsidRPr="00FA33FF" w:rsidRDefault="00BF3CC6" w:rsidP="00FA33FF">
      <w:pPr>
        <w:pStyle w:val="pagetitre"/>
        <w:rPr>
          <w:rFonts w:ascii="Arial" w:hAnsi="Arial" w:cs="Arial"/>
          <w:b/>
          <w:color w:val="FF0000"/>
        </w:rPr>
      </w:pPr>
      <w:r>
        <w:rPr>
          <w:rFonts w:ascii="Arial" w:hAnsi="Arial" w:cs="Arial"/>
          <w:b/>
          <w:color w:val="FF0000"/>
        </w:rPr>
        <w:t>presents</w:t>
      </w:r>
    </w:p>
    <w:p w:rsidR="00CC1689" w:rsidRPr="00CC1689" w:rsidRDefault="00CC1689" w:rsidP="00CC1689">
      <w:pPr>
        <w:pStyle w:val="pagetitre"/>
        <w:rPr>
          <w:rFonts w:ascii="Arial" w:hAnsi="Arial" w:cs="Arial"/>
          <w:b/>
        </w:rPr>
      </w:pPr>
    </w:p>
    <w:p w:rsidR="00CC1689" w:rsidRDefault="00D5651D" w:rsidP="00CC1689">
      <w:pPr>
        <w:pStyle w:val="pagetitre"/>
        <w:rPr>
          <w:rFonts w:ascii="Arial" w:hAnsi="Arial" w:cs="Arial"/>
          <w:b/>
        </w:rPr>
      </w:pPr>
      <w:r>
        <w:rPr>
          <w:rFonts w:ascii="Arial" w:hAnsi="Arial" w:cs="Arial"/>
          <w:b/>
        </w:rPr>
        <w:t>Étude du cas Goodrich</w:t>
      </w:r>
    </w:p>
    <w:p w:rsidR="00FA33FF" w:rsidRPr="00FA33FF" w:rsidRDefault="00FA33FF" w:rsidP="00FA33FF">
      <w:pPr>
        <w:jc w:val="center"/>
        <w:rPr>
          <w:rFonts w:ascii="Arial" w:eastAsiaTheme="minorHAnsi" w:hAnsi="Arial" w:cs="Arial"/>
          <w:b/>
          <w:sz w:val="22"/>
          <w:szCs w:val="22"/>
          <w:lang w:val="fr-CA"/>
        </w:rPr>
      </w:pPr>
      <w:r w:rsidRPr="00FA33FF">
        <w:rPr>
          <w:rFonts w:ascii="Arial" w:eastAsiaTheme="minorHAnsi" w:hAnsi="Arial" w:cs="Arial"/>
          <w:b/>
          <w:sz w:val="22"/>
          <w:szCs w:val="22"/>
          <w:lang w:val="fr-CA"/>
        </w:rPr>
        <w:t>Travail présenté à : Caroline Mailhot</w:t>
      </w:r>
    </w:p>
    <w:p w:rsidR="00CC1689" w:rsidRPr="00CC1689" w:rsidRDefault="00CC1689" w:rsidP="00CC1689">
      <w:pPr>
        <w:pStyle w:val="pagetitre"/>
        <w:rPr>
          <w:rFonts w:ascii="Arial" w:hAnsi="Arial" w:cs="Arial"/>
          <w:b/>
        </w:rPr>
      </w:pPr>
    </w:p>
    <w:p w:rsidR="00CC1689" w:rsidRPr="00CC1689" w:rsidRDefault="00CC1689" w:rsidP="00CC1689">
      <w:pPr>
        <w:pStyle w:val="pagetitre"/>
        <w:rPr>
          <w:rFonts w:ascii="Arial" w:hAnsi="Arial" w:cs="Arial"/>
          <w:b/>
        </w:rPr>
      </w:pPr>
    </w:p>
    <w:p w:rsidR="00CC1689" w:rsidRPr="00CC1689" w:rsidRDefault="00CC1689" w:rsidP="00FA33FF">
      <w:pPr>
        <w:pStyle w:val="pagetitre"/>
        <w:rPr>
          <w:rFonts w:ascii="Arial" w:hAnsi="Arial" w:cs="Arial"/>
          <w:b/>
        </w:rPr>
      </w:pPr>
      <w:r w:rsidRPr="00CC1689">
        <w:rPr>
          <w:rFonts w:ascii="Arial" w:hAnsi="Arial" w:cs="Arial"/>
          <w:b/>
        </w:rPr>
        <w:t>SSH5501</w:t>
      </w:r>
      <w:r w:rsidR="00FA33FF">
        <w:rPr>
          <w:rFonts w:ascii="Arial" w:hAnsi="Arial" w:cs="Arial"/>
          <w:b/>
        </w:rPr>
        <w:t xml:space="preserve">- </w:t>
      </w:r>
      <w:r w:rsidRPr="00CC1689">
        <w:rPr>
          <w:rFonts w:ascii="Arial" w:hAnsi="Arial" w:cs="Arial"/>
          <w:b/>
        </w:rPr>
        <w:t xml:space="preserve">Éthique appliquée à </w:t>
      </w:r>
      <w:r w:rsidR="00D5651D">
        <w:rPr>
          <w:rFonts w:ascii="Arial" w:hAnsi="Arial" w:cs="Arial"/>
          <w:b/>
        </w:rPr>
        <w:t>l’</w:t>
      </w:r>
      <w:r w:rsidRPr="00CC1689">
        <w:rPr>
          <w:rFonts w:ascii="Arial" w:hAnsi="Arial" w:cs="Arial"/>
          <w:b/>
        </w:rPr>
        <w:t>ingénierie</w:t>
      </w:r>
    </w:p>
    <w:p w:rsidR="00FA33FF" w:rsidRPr="00CC1689" w:rsidRDefault="00CC1689" w:rsidP="00FA33FF">
      <w:pPr>
        <w:pStyle w:val="pagetitre"/>
        <w:rPr>
          <w:rFonts w:ascii="Arial" w:hAnsi="Arial" w:cs="Arial"/>
          <w:b/>
        </w:rPr>
      </w:pPr>
      <w:r w:rsidRPr="00CC1689">
        <w:rPr>
          <w:rFonts w:ascii="Arial" w:hAnsi="Arial" w:cs="Arial"/>
          <w:b/>
        </w:rPr>
        <w:t>Groupe 02</w:t>
      </w:r>
    </w:p>
    <w:p w:rsidR="00EA19E4" w:rsidRDefault="00EA19E4" w:rsidP="00CC1689">
      <w:pPr>
        <w:pStyle w:val="pagetitre"/>
        <w:rPr>
          <w:rFonts w:ascii="Arial" w:hAnsi="Arial" w:cs="Arial"/>
          <w:b/>
        </w:rPr>
      </w:pPr>
    </w:p>
    <w:p w:rsidR="00CC1689" w:rsidRPr="00CC1689" w:rsidRDefault="00CC1689" w:rsidP="00CC1689">
      <w:pPr>
        <w:pStyle w:val="pagetitre"/>
        <w:rPr>
          <w:rFonts w:ascii="Arial" w:hAnsi="Arial" w:cs="Arial"/>
          <w:b/>
        </w:rPr>
      </w:pPr>
      <w:r w:rsidRPr="00CC1689">
        <w:rPr>
          <w:rFonts w:ascii="Arial" w:hAnsi="Arial" w:cs="Arial"/>
          <w:b/>
        </w:rPr>
        <w:t>Département de mathématiques et génie industriel</w:t>
      </w:r>
    </w:p>
    <w:p w:rsidR="00CC1689" w:rsidRPr="00D66611" w:rsidRDefault="00CC1689" w:rsidP="00FA33FF">
      <w:pPr>
        <w:rPr>
          <w:rFonts w:ascii="Arial" w:hAnsi="Arial" w:cs="Arial"/>
          <w:b/>
          <w:sz w:val="22"/>
          <w:szCs w:val="22"/>
          <w:lang w:val="fr-CA"/>
        </w:rPr>
      </w:pPr>
    </w:p>
    <w:p w:rsidR="00EA19E4" w:rsidRDefault="00EA19E4" w:rsidP="00CC1689">
      <w:pPr>
        <w:jc w:val="center"/>
        <w:rPr>
          <w:rFonts w:ascii="Arial" w:hAnsi="Arial" w:cs="Arial"/>
          <w:b/>
          <w:sz w:val="22"/>
          <w:szCs w:val="22"/>
          <w:lang w:val="fr-CA"/>
        </w:rPr>
      </w:pPr>
    </w:p>
    <w:p w:rsidR="00060CB8" w:rsidRDefault="00FA33FF" w:rsidP="00CC1689">
      <w:pPr>
        <w:jc w:val="center"/>
        <w:rPr>
          <w:rFonts w:ascii="Arial" w:hAnsi="Arial" w:cs="Arial"/>
          <w:b/>
          <w:sz w:val="22"/>
          <w:szCs w:val="22"/>
          <w:lang w:val="fr-CA"/>
        </w:rPr>
      </w:pPr>
      <w:r>
        <w:rPr>
          <w:rFonts w:ascii="Arial" w:hAnsi="Arial" w:cs="Arial"/>
          <w:b/>
          <w:sz w:val="22"/>
          <w:szCs w:val="22"/>
          <w:lang w:val="fr-CA"/>
        </w:rPr>
        <w:t xml:space="preserve">Le </w:t>
      </w:r>
      <w:r w:rsidR="00D5651D">
        <w:rPr>
          <w:rFonts w:ascii="Arial" w:hAnsi="Arial" w:cs="Arial"/>
          <w:b/>
          <w:sz w:val="22"/>
          <w:szCs w:val="22"/>
          <w:lang w:val="fr-CA"/>
        </w:rPr>
        <w:t>1</w:t>
      </w:r>
      <w:r w:rsidR="00EA19E4">
        <w:rPr>
          <w:rFonts w:ascii="Arial" w:hAnsi="Arial" w:cs="Arial"/>
          <w:b/>
          <w:sz w:val="22"/>
          <w:szCs w:val="22"/>
          <w:lang w:val="fr-CA"/>
        </w:rPr>
        <w:t>3</w:t>
      </w:r>
      <w:r w:rsidR="00D5651D">
        <w:rPr>
          <w:rFonts w:ascii="Arial" w:hAnsi="Arial" w:cs="Arial"/>
          <w:b/>
          <w:sz w:val="22"/>
          <w:szCs w:val="22"/>
          <w:lang w:val="fr-CA"/>
        </w:rPr>
        <w:t xml:space="preserve"> avril</w:t>
      </w:r>
      <w:r w:rsidR="00CC1689" w:rsidRPr="00CC1689">
        <w:rPr>
          <w:rFonts w:ascii="Arial" w:hAnsi="Arial" w:cs="Arial"/>
          <w:b/>
          <w:sz w:val="22"/>
          <w:szCs w:val="22"/>
          <w:lang w:val="fr-CA"/>
        </w:rPr>
        <w:t xml:space="preserve"> 2016</w:t>
      </w:r>
    </w:p>
    <w:p w:rsidR="00FA33FF" w:rsidRPr="00CC1689" w:rsidRDefault="00FA33FF" w:rsidP="00FA33FF">
      <w:pPr>
        <w:pStyle w:val="pagetitre"/>
        <w:rPr>
          <w:rFonts w:ascii="Arial" w:hAnsi="Arial" w:cs="Arial"/>
          <w:b/>
        </w:rPr>
      </w:pPr>
      <w:r w:rsidRPr="00CC1689">
        <w:rPr>
          <w:rFonts w:ascii="Arial" w:hAnsi="Arial" w:cs="Arial"/>
          <w:b/>
        </w:rPr>
        <w:t>École polytechnique de Montréal</w:t>
      </w:r>
    </w:p>
    <w:p w:rsidR="00FA33FF" w:rsidRPr="00CC1689" w:rsidRDefault="00FA33FF" w:rsidP="00CC1689">
      <w:pPr>
        <w:jc w:val="center"/>
        <w:rPr>
          <w:sz w:val="22"/>
          <w:szCs w:val="22"/>
          <w:lang w:val="fr-CA"/>
        </w:rPr>
        <w:sectPr w:rsidR="00FA33FF" w:rsidRPr="00CC1689" w:rsidSect="00AB1074">
          <w:footerReference w:type="default" r:id="rId9"/>
          <w:pgSz w:w="12240" w:h="15840"/>
          <w:pgMar w:top="1440" w:right="1800" w:bottom="1440" w:left="1800" w:header="720" w:footer="720" w:gutter="0"/>
          <w:cols w:space="720"/>
          <w:titlePg/>
          <w:docGrid w:linePitch="360"/>
        </w:sectPr>
      </w:pPr>
    </w:p>
    <w:p w:rsidR="00D5651D" w:rsidRPr="00BB4A44" w:rsidRDefault="00D5651D" w:rsidP="00D5651D">
      <w:pPr>
        <w:pStyle w:val="En-ttedetabledesmatires"/>
        <w:rPr>
          <w:color w:val="auto"/>
          <w:sz w:val="24"/>
        </w:rPr>
      </w:pPr>
      <w:r w:rsidRPr="00BB4A44">
        <w:rPr>
          <w:color w:val="auto"/>
          <w:sz w:val="24"/>
        </w:rPr>
        <w:lastRenderedPageBreak/>
        <w:t>Table des matières</w:t>
      </w:r>
    </w:p>
    <w:p w:rsidR="00072CE0" w:rsidRDefault="00605AB7">
      <w:pPr>
        <w:pStyle w:val="TM1"/>
        <w:tabs>
          <w:tab w:val="left" w:pos="440"/>
          <w:tab w:val="right" w:leader="dot" w:pos="8630"/>
        </w:tabs>
        <w:rPr>
          <w:rFonts w:asciiTheme="minorHAnsi" w:eastAsiaTheme="minorEastAsia" w:hAnsiTheme="minorHAnsi" w:cstheme="minorBidi"/>
          <w:noProof/>
          <w:sz w:val="22"/>
          <w:szCs w:val="22"/>
          <w:lang w:val="fr-CA" w:eastAsia="fr-CA"/>
        </w:rPr>
      </w:pPr>
      <w:r w:rsidRPr="00BC4E0B">
        <w:rPr>
          <w:sz w:val="20"/>
        </w:rPr>
        <w:fldChar w:fldCharType="begin"/>
      </w:r>
      <w:r w:rsidR="00D5651D" w:rsidRPr="00BC4E0B">
        <w:rPr>
          <w:sz w:val="20"/>
        </w:rPr>
        <w:instrText xml:space="preserve"> TOC \o "1-3" \h \z \u </w:instrText>
      </w:r>
      <w:r w:rsidRPr="00BC4E0B">
        <w:rPr>
          <w:sz w:val="20"/>
        </w:rPr>
        <w:fldChar w:fldCharType="separate"/>
      </w:r>
      <w:hyperlink w:anchor="_Toc448182604" w:history="1">
        <w:r w:rsidR="00072CE0" w:rsidRPr="00A6718C">
          <w:rPr>
            <w:rStyle w:val="Lienhypertexte"/>
            <w:noProof/>
          </w:rPr>
          <w:t>1</w:t>
        </w:r>
        <w:r w:rsidR="00072CE0">
          <w:rPr>
            <w:rFonts w:asciiTheme="minorHAnsi" w:eastAsiaTheme="minorEastAsia" w:hAnsiTheme="minorHAnsi" w:cstheme="minorBidi"/>
            <w:noProof/>
            <w:sz w:val="22"/>
            <w:szCs w:val="22"/>
            <w:lang w:val="fr-CA" w:eastAsia="fr-CA"/>
          </w:rPr>
          <w:tab/>
        </w:r>
        <w:r w:rsidR="00072CE0" w:rsidRPr="00A6718C">
          <w:rPr>
            <w:rStyle w:val="Lienhypertexte"/>
            <w:noProof/>
          </w:rPr>
          <w:t>Introduction</w:t>
        </w:r>
        <w:r w:rsidR="00072CE0">
          <w:rPr>
            <w:noProof/>
            <w:webHidden/>
          </w:rPr>
          <w:tab/>
        </w:r>
        <w:r>
          <w:rPr>
            <w:noProof/>
            <w:webHidden/>
          </w:rPr>
          <w:fldChar w:fldCharType="begin"/>
        </w:r>
        <w:r w:rsidR="00072CE0">
          <w:rPr>
            <w:noProof/>
            <w:webHidden/>
          </w:rPr>
          <w:instrText xml:space="preserve"> PAGEREF _Toc448182604 \h </w:instrText>
        </w:r>
        <w:r>
          <w:rPr>
            <w:noProof/>
            <w:webHidden/>
          </w:rPr>
        </w:r>
        <w:r>
          <w:rPr>
            <w:noProof/>
            <w:webHidden/>
          </w:rPr>
          <w:fldChar w:fldCharType="separate"/>
        </w:r>
        <w:r w:rsidR="00072CE0">
          <w:rPr>
            <w:noProof/>
            <w:webHidden/>
          </w:rPr>
          <w:t>3</w:t>
        </w:r>
        <w:r>
          <w:rPr>
            <w:noProof/>
            <w:webHidden/>
          </w:rPr>
          <w:fldChar w:fldCharType="end"/>
        </w:r>
      </w:hyperlink>
    </w:p>
    <w:p w:rsidR="00072CE0" w:rsidRDefault="00605AB7">
      <w:pPr>
        <w:pStyle w:val="TM1"/>
        <w:tabs>
          <w:tab w:val="left" w:pos="440"/>
          <w:tab w:val="right" w:leader="dot" w:pos="8630"/>
        </w:tabs>
        <w:rPr>
          <w:rFonts w:asciiTheme="minorHAnsi" w:eastAsiaTheme="minorEastAsia" w:hAnsiTheme="minorHAnsi" w:cstheme="minorBidi"/>
          <w:noProof/>
          <w:sz w:val="22"/>
          <w:szCs w:val="22"/>
          <w:lang w:val="fr-CA" w:eastAsia="fr-CA"/>
        </w:rPr>
      </w:pPr>
      <w:hyperlink w:anchor="_Toc448182605" w:history="1">
        <w:r w:rsidR="00072CE0" w:rsidRPr="00A6718C">
          <w:rPr>
            <w:rStyle w:val="Lienhypertexte"/>
            <w:noProof/>
          </w:rPr>
          <w:t>2</w:t>
        </w:r>
        <w:r w:rsidR="00072CE0">
          <w:rPr>
            <w:rFonts w:asciiTheme="minorHAnsi" w:eastAsiaTheme="minorEastAsia" w:hAnsiTheme="minorHAnsi" w:cstheme="minorBidi"/>
            <w:noProof/>
            <w:sz w:val="22"/>
            <w:szCs w:val="22"/>
            <w:lang w:val="fr-CA" w:eastAsia="fr-CA"/>
          </w:rPr>
          <w:tab/>
        </w:r>
        <w:r w:rsidR="00072CE0" w:rsidRPr="00A6718C">
          <w:rPr>
            <w:rStyle w:val="Lienhypertexte"/>
            <w:noProof/>
          </w:rPr>
          <w:t>Articulation des faits</w:t>
        </w:r>
        <w:r w:rsidR="00072CE0">
          <w:rPr>
            <w:noProof/>
            <w:webHidden/>
          </w:rPr>
          <w:tab/>
        </w:r>
        <w:r>
          <w:rPr>
            <w:noProof/>
            <w:webHidden/>
          </w:rPr>
          <w:fldChar w:fldCharType="begin"/>
        </w:r>
        <w:r w:rsidR="00072CE0">
          <w:rPr>
            <w:noProof/>
            <w:webHidden/>
          </w:rPr>
          <w:instrText xml:space="preserve"> PAGEREF _Toc448182605 \h </w:instrText>
        </w:r>
        <w:r>
          <w:rPr>
            <w:noProof/>
            <w:webHidden/>
          </w:rPr>
        </w:r>
        <w:r>
          <w:rPr>
            <w:noProof/>
            <w:webHidden/>
          </w:rPr>
          <w:fldChar w:fldCharType="separate"/>
        </w:r>
        <w:r w:rsidR="00072CE0">
          <w:rPr>
            <w:noProof/>
            <w:webHidden/>
          </w:rPr>
          <w:t>4</w:t>
        </w:r>
        <w:r>
          <w:rPr>
            <w:noProof/>
            <w:webHidden/>
          </w:rPr>
          <w:fldChar w:fldCharType="end"/>
        </w:r>
      </w:hyperlink>
    </w:p>
    <w:p w:rsidR="00072CE0" w:rsidRDefault="00605AB7">
      <w:pPr>
        <w:pStyle w:val="TM1"/>
        <w:tabs>
          <w:tab w:val="left" w:pos="440"/>
          <w:tab w:val="right" w:leader="dot" w:pos="8630"/>
        </w:tabs>
        <w:rPr>
          <w:rFonts w:asciiTheme="minorHAnsi" w:eastAsiaTheme="minorEastAsia" w:hAnsiTheme="minorHAnsi" w:cstheme="minorBidi"/>
          <w:noProof/>
          <w:sz w:val="22"/>
          <w:szCs w:val="22"/>
          <w:lang w:val="fr-CA" w:eastAsia="fr-CA"/>
        </w:rPr>
      </w:pPr>
      <w:hyperlink w:anchor="_Toc448182606" w:history="1">
        <w:r w:rsidR="00072CE0" w:rsidRPr="00A6718C">
          <w:rPr>
            <w:rStyle w:val="Lienhypertexte"/>
            <w:noProof/>
            <w:lang w:val="fr-CA"/>
          </w:rPr>
          <w:t>3</w:t>
        </w:r>
        <w:r w:rsidR="00072CE0">
          <w:rPr>
            <w:rFonts w:asciiTheme="minorHAnsi" w:eastAsiaTheme="minorEastAsia" w:hAnsiTheme="minorHAnsi" w:cstheme="minorBidi"/>
            <w:noProof/>
            <w:sz w:val="22"/>
            <w:szCs w:val="22"/>
            <w:lang w:val="fr-CA" w:eastAsia="fr-CA"/>
          </w:rPr>
          <w:tab/>
        </w:r>
        <w:r w:rsidR="00072CE0" w:rsidRPr="00A6718C">
          <w:rPr>
            <w:rStyle w:val="Lienhypertexte"/>
            <w:noProof/>
            <w:lang w:val="fr-CA"/>
          </w:rPr>
          <w:t>Formulation du dilemme éthique</w:t>
        </w:r>
        <w:r w:rsidR="00072CE0">
          <w:rPr>
            <w:noProof/>
            <w:webHidden/>
          </w:rPr>
          <w:tab/>
        </w:r>
        <w:r>
          <w:rPr>
            <w:noProof/>
            <w:webHidden/>
          </w:rPr>
          <w:fldChar w:fldCharType="begin"/>
        </w:r>
        <w:r w:rsidR="00072CE0">
          <w:rPr>
            <w:noProof/>
            <w:webHidden/>
          </w:rPr>
          <w:instrText xml:space="preserve"> PAGEREF _Toc448182606 \h </w:instrText>
        </w:r>
        <w:r>
          <w:rPr>
            <w:noProof/>
            <w:webHidden/>
          </w:rPr>
        </w:r>
        <w:r>
          <w:rPr>
            <w:noProof/>
            <w:webHidden/>
          </w:rPr>
          <w:fldChar w:fldCharType="separate"/>
        </w:r>
        <w:r w:rsidR="00072CE0">
          <w:rPr>
            <w:noProof/>
            <w:webHidden/>
          </w:rPr>
          <w:t>5</w:t>
        </w:r>
        <w:r>
          <w:rPr>
            <w:noProof/>
            <w:webHidden/>
          </w:rPr>
          <w:fldChar w:fldCharType="end"/>
        </w:r>
      </w:hyperlink>
    </w:p>
    <w:p w:rsidR="00072CE0" w:rsidRDefault="00605AB7">
      <w:pPr>
        <w:pStyle w:val="TM1"/>
        <w:tabs>
          <w:tab w:val="left" w:pos="440"/>
          <w:tab w:val="right" w:leader="dot" w:pos="8630"/>
        </w:tabs>
        <w:rPr>
          <w:rFonts w:asciiTheme="minorHAnsi" w:eastAsiaTheme="minorEastAsia" w:hAnsiTheme="minorHAnsi" w:cstheme="minorBidi"/>
          <w:noProof/>
          <w:sz w:val="22"/>
          <w:szCs w:val="22"/>
          <w:lang w:val="fr-CA" w:eastAsia="fr-CA"/>
        </w:rPr>
      </w:pPr>
      <w:hyperlink w:anchor="_Toc448182607" w:history="1">
        <w:r w:rsidR="00072CE0" w:rsidRPr="00A6718C">
          <w:rPr>
            <w:rStyle w:val="Lienhypertexte"/>
            <w:noProof/>
          </w:rPr>
          <w:t>4</w:t>
        </w:r>
        <w:r w:rsidR="00072CE0">
          <w:rPr>
            <w:rFonts w:asciiTheme="minorHAnsi" w:eastAsiaTheme="minorEastAsia" w:hAnsiTheme="minorHAnsi" w:cstheme="minorBidi"/>
            <w:noProof/>
            <w:sz w:val="22"/>
            <w:szCs w:val="22"/>
            <w:lang w:val="fr-CA" w:eastAsia="fr-CA"/>
          </w:rPr>
          <w:tab/>
        </w:r>
        <w:r w:rsidR="00072CE0" w:rsidRPr="00A6718C">
          <w:rPr>
            <w:rStyle w:val="Lienhypertexte"/>
            <w:noProof/>
          </w:rPr>
          <w:t>Analyse des conséquences</w:t>
        </w:r>
        <w:r w:rsidR="00072CE0">
          <w:rPr>
            <w:noProof/>
            <w:webHidden/>
          </w:rPr>
          <w:tab/>
        </w:r>
        <w:r>
          <w:rPr>
            <w:noProof/>
            <w:webHidden/>
          </w:rPr>
          <w:fldChar w:fldCharType="begin"/>
        </w:r>
        <w:r w:rsidR="00072CE0">
          <w:rPr>
            <w:noProof/>
            <w:webHidden/>
          </w:rPr>
          <w:instrText xml:space="preserve"> PAGEREF _Toc448182607 \h </w:instrText>
        </w:r>
        <w:r>
          <w:rPr>
            <w:noProof/>
            <w:webHidden/>
          </w:rPr>
        </w:r>
        <w:r>
          <w:rPr>
            <w:noProof/>
            <w:webHidden/>
          </w:rPr>
          <w:fldChar w:fldCharType="separate"/>
        </w:r>
        <w:r w:rsidR="00072CE0">
          <w:rPr>
            <w:noProof/>
            <w:webHidden/>
          </w:rPr>
          <w:t>6</w:t>
        </w:r>
        <w:r>
          <w:rPr>
            <w:noProof/>
            <w:webHidden/>
          </w:rPr>
          <w:fldChar w:fldCharType="end"/>
        </w:r>
      </w:hyperlink>
    </w:p>
    <w:p w:rsidR="00072CE0" w:rsidRDefault="00605AB7">
      <w:pPr>
        <w:pStyle w:val="TM1"/>
        <w:tabs>
          <w:tab w:val="left" w:pos="440"/>
          <w:tab w:val="right" w:leader="dot" w:pos="8630"/>
        </w:tabs>
        <w:rPr>
          <w:rFonts w:asciiTheme="minorHAnsi" w:eastAsiaTheme="minorEastAsia" w:hAnsiTheme="minorHAnsi" w:cstheme="minorBidi"/>
          <w:noProof/>
          <w:sz w:val="22"/>
          <w:szCs w:val="22"/>
          <w:lang w:val="fr-CA" w:eastAsia="fr-CA"/>
        </w:rPr>
      </w:pPr>
      <w:hyperlink w:anchor="_Toc448182608" w:history="1">
        <w:r w:rsidR="00072CE0" w:rsidRPr="00A6718C">
          <w:rPr>
            <w:rStyle w:val="Lienhypertexte"/>
            <w:noProof/>
          </w:rPr>
          <w:t>5</w:t>
        </w:r>
        <w:r w:rsidR="00072CE0">
          <w:rPr>
            <w:rFonts w:asciiTheme="minorHAnsi" w:eastAsiaTheme="minorEastAsia" w:hAnsiTheme="minorHAnsi" w:cstheme="minorBidi"/>
            <w:noProof/>
            <w:sz w:val="22"/>
            <w:szCs w:val="22"/>
            <w:lang w:val="fr-CA" w:eastAsia="fr-CA"/>
          </w:rPr>
          <w:tab/>
        </w:r>
        <w:r w:rsidR="00072CE0" w:rsidRPr="00A6718C">
          <w:rPr>
            <w:rStyle w:val="Lienhypertexte"/>
            <w:noProof/>
          </w:rPr>
          <w:t>Analyse des positions</w:t>
        </w:r>
        <w:r w:rsidR="00072CE0">
          <w:rPr>
            <w:noProof/>
            <w:webHidden/>
          </w:rPr>
          <w:tab/>
        </w:r>
        <w:r>
          <w:rPr>
            <w:noProof/>
            <w:webHidden/>
          </w:rPr>
          <w:fldChar w:fldCharType="begin"/>
        </w:r>
        <w:r w:rsidR="00072CE0">
          <w:rPr>
            <w:noProof/>
            <w:webHidden/>
          </w:rPr>
          <w:instrText xml:space="preserve"> PAGEREF _Toc448182608 \h </w:instrText>
        </w:r>
        <w:r>
          <w:rPr>
            <w:noProof/>
            <w:webHidden/>
          </w:rPr>
        </w:r>
        <w:r>
          <w:rPr>
            <w:noProof/>
            <w:webHidden/>
          </w:rPr>
          <w:fldChar w:fldCharType="separate"/>
        </w:r>
        <w:r w:rsidR="00072CE0">
          <w:rPr>
            <w:noProof/>
            <w:webHidden/>
          </w:rPr>
          <w:t>8</w:t>
        </w:r>
        <w:r>
          <w:rPr>
            <w:noProof/>
            <w:webHidden/>
          </w:rPr>
          <w:fldChar w:fldCharType="end"/>
        </w:r>
      </w:hyperlink>
    </w:p>
    <w:p w:rsidR="00072CE0" w:rsidRDefault="00605AB7">
      <w:pPr>
        <w:pStyle w:val="TM1"/>
        <w:tabs>
          <w:tab w:val="left" w:pos="440"/>
          <w:tab w:val="right" w:leader="dot" w:pos="8630"/>
        </w:tabs>
        <w:rPr>
          <w:rFonts w:asciiTheme="minorHAnsi" w:eastAsiaTheme="minorEastAsia" w:hAnsiTheme="minorHAnsi" w:cstheme="minorBidi"/>
          <w:noProof/>
          <w:sz w:val="22"/>
          <w:szCs w:val="22"/>
          <w:lang w:val="fr-CA" w:eastAsia="fr-CA"/>
        </w:rPr>
      </w:pPr>
      <w:hyperlink w:anchor="_Toc448182609" w:history="1">
        <w:r w:rsidR="00072CE0" w:rsidRPr="00A6718C">
          <w:rPr>
            <w:rStyle w:val="Lienhypertexte"/>
            <w:noProof/>
          </w:rPr>
          <w:t>6</w:t>
        </w:r>
        <w:r w:rsidR="00072CE0">
          <w:rPr>
            <w:rFonts w:asciiTheme="minorHAnsi" w:eastAsiaTheme="minorEastAsia" w:hAnsiTheme="minorHAnsi" w:cstheme="minorBidi"/>
            <w:noProof/>
            <w:sz w:val="22"/>
            <w:szCs w:val="22"/>
            <w:lang w:val="fr-CA" w:eastAsia="fr-CA"/>
          </w:rPr>
          <w:tab/>
        </w:r>
        <w:r w:rsidR="00072CE0" w:rsidRPr="00A6718C">
          <w:rPr>
            <w:rStyle w:val="Lienhypertexte"/>
            <w:noProof/>
          </w:rPr>
          <w:t>Analyse des normativités</w:t>
        </w:r>
        <w:r w:rsidR="00072CE0">
          <w:rPr>
            <w:noProof/>
            <w:webHidden/>
          </w:rPr>
          <w:tab/>
        </w:r>
        <w:r>
          <w:rPr>
            <w:noProof/>
            <w:webHidden/>
          </w:rPr>
          <w:fldChar w:fldCharType="begin"/>
        </w:r>
        <w:r w:rsidR="00072CE0">
          <w:rPr>
            <w:noProof/>
            <w:webHidden/>
          </w:rPr>
          <w:instrText xml:space="preserve"> PAGEREF _Toc448182609 \h </w:instrText>
        </w:r>
        <w:r>
          <w:rPr>
            <w:noProof/>
            <w:webHidden/>
          </w:rPr>
        </w:r>
        <w:r>
          <w:rPr>
            <w:noProof/>
            <w:webHidden/>
          </w:rPr>
          <w:fldChar w:fldCharType="separate"/>
        </w:r>
        <w:r w:rsidR="00072CE0">
          <w:rPr>
            <w:noProof/>
            <w:webHidden/>
          </w:rPr>
          <w:t>10</w:t>
        </w:r>
        <w:r>
          <w:rPr>
            <w:noProof/>
            <w:webHidden/>
          </w:rPr>
          <w:fldChar w:fldCharType="end"/>
        </w:r>
      </w:hyperlink>
    </w:p>
    <w:p w:rsidR="00072CE0" w:rsidRDefault="00605AB7">
      <w:pPr>
        <w:pStyle w:val="TM1"/>
        <w:tabs>
          <w:tab w:val="left" w:pos="440"/>
          <w:tab w:val="right" w:leader="dot" w:pos="8630"/>
        </w:tabs>
        <w:rPr>
          <w:rFonts w:asciiTheme="minorHAnsi" w:eastAsiaTheme="minorEastAsia" w:hAnsiTheme="minorHAnsi" w:cstheme="minorBidi"/>
          <w:noProof/>
          <w:sz w:val="22"/>
          <w:szCs w:val="22"/>
          <w:lang w:val="fr-CA" w:eastAsia="fr-CA"/>
        </w:rPr>
      </w:pPr>
      <w:hyperlink w:anchor="_Toc448182610" w:history="1">
        <w:r w:rsidR="00072CE0" w:rsidRPr="00A6718C">
          <w:rPr>
            <w:rStyle w:val="Lienhypertexte"/>
            <w:noProof/>
            <w:lang w:val="fr-CA"/>
          </w:rPr>
          <w:t>7</w:t>
        </w:r>
        <w:r w:rsidR="00072CE0">
          <w:rPr>
            <w:rFonts w:asciiTheme="minorHAnsi" w:eastAsiaTheme="minorEastAsia" w:hAnsiTheme="minorHAnsi" w:cstheme="minorBidi"/>
            <w:noProof/>
            <w:sz w:val="22"/>
            <w:szCs w:val="22"/>
            <w:lang w:val="fr-CA" w:eastAsia="fr-CA"/>
          </w:rPr>
          <w:tab/>
        </w:r>
        <w:r w:rsidR="00072CE0" w:rsidRPr="00A6718C">
          <w:rPr>
            <w:rStyle w:val="Lienhypertexte"/>
            <w:noProof/>
            <w:lang w:val="fr-CA"/>
          </w:rPr>
          <w:t>Valeurs agissantes</w:t>
        </w:r>
        <w:r w:rsidR="00072CE0">
          <w:rPr>
            <w:noProof/>
            <w:webHidden/>
          </w:rPr>
          <w:tab/>
        </w:r>
        <w:r>
          <w:rPr>
            <w:noProof/>
            <w:webHidden/>
          </w:rPr>
          <w:fldChar w:fldCharType="begin"/>
        </w:r>
        <w:r w:rsidR="00072CE0">
          <w:rPr>
            <w:noProof/>
            <w:webHidden/>
          </w:rPr>
          <w:instrText xml:space="preserve"> PAGEREF _Toc448182610 \h </w:instrText>
        </w:r>
        <w:r>
          <w:rPr>
            <w:noProof/>
            <w:webHidden/>
          </w:rPr>
        </w:r>
        <w:r>
          <w:rPr>
            <w:noProof/>
            <w:webHidden/>
          </w:rPr>
          <w:fldChar w:fldCharType="separate"/>
        </w:r>
        <w:r w:rsidR="00072CE0">
          <w:rPr>
            <w:noProof/>
            <w:webHidden/>
          </w:rPr>
          <w:t>12</w:t>
        </w:r>
        <w:r>
          <w:rPr>
            <w:noProof/>
            <w:webHidden/>
          </w:rPr>
          <w:fldChar w:fldCharType="end"/>
        </w:r>
      </w:hyperlink>
    </w:p>
    <w:p w:rsidR="00072CE0" w:rsidRDefault="00605AB7">
      <w:pPr>
        <w:pStyle w:val="TM1"/>
        <w:tabs>
          <w:tab w:val="left" w:pos="440"/>
          <w:tab w:val="right" w:leader="dot" w:pos="8630"/>
        </w:tabs>
        <w:rPr>
          <w:rFonts w:asciiTheme="minorHAnsi" w:eastAsiaTheme="minorEastAsia" w:hAnsiTheme="minorHAnsi" w:cstheme="minorBidi"/>
          <w:noProof/>
          <w:sz w:val="22"/>
          <w:szCs w:val="22"/>
          <w:lang w:val="fr-CA" w:eastAsia="fr-CA"/>
        </w:rPr>
      </w:pPr>
      <w:hyperlink w:anchor="_Toc448182611" w:history="1">
        <w:r w:rsidR="00072CE0" w:rsidRPr="00A6718C">
          <w:rPr>
            <w:rStyle w:val="Lienhypertexte"/>
            <w:noProof/>
            <w:lang w:val="fr-CA"/>
          </w:rPr>
          <w:t>8</w:t>
        </w:r>
        <w:r w:rsidR="00072CE0">
          <w:rPr>
            <w:rFonts w:asciiTheme="minorHAnsi" w:eastAsiaTheme="minorEastAsia" w:hAnsiTheme="minorHAnsi" w:cstheme="minorBidi"/>
            <w:noProof/>
            <w:sz w:val="22"/>
            <w:szCs w:val="22"/>
            <w:lang w:val="fr-CA" w:eastAsia="fr-CA"/>
          </w:rPr>
          <w:tab/>
        </w:r>
        <w:r w:rsidR="00072CE0" w:rsidRPr="00A6718C">
          <w:rPr>
            <w:rStyle w:val="Lienhypertexte"/>
            <w:noProof/>
            <w:lang w:val="fr-CA"/>
          </w:rPr>
          <w:t>Identification du conflit de valeurs</w:t>
        </w:r>
        <w:r w:rsidR="00072CE0">
          <w:rPr>
            <w:noProof/>
            <w:webHidden/>
          </w:rPr>
          <w:tab/>
        </w:r>
        <w:r>
          <w:rPr>
            <w:noProof/>
            <w:webHidden/>
          </w:rPr>
          <w:fldChar w:fldCharType="begin"/>
        </w:r>
        <w:r w:rsidR="00072CE0">
          <w:rPr>
            <w:noProof/>
            <w:webHidden/>
          </w:rPr>
          <w:instrText xml:space="preserve"> PAGEREF _Toc448182611 \h </w:instrText>
        </w:r>
        <w:r>
          <w:rPr>
            <w:noProof/>
            <w:webHidden/>
          </w:rPr>
        </w:r>
        <w:r>
          <w:rPr>
            <w:noProof/>
            <w:webHidden/>
          </w:rPr>
          <w:fldChar w:fldCharType="separate"/>
        </w:r>
        <w:r w:rsidR="00072CE0">
          <w:rPr>
            <w:noProof/>
            <w:webHidden/>
          </w:rPr>
          <w:t>12</w:t>
        </w:r>
        <w:r>
          <w:rPr>
            <w:noProof/>
            <w:webHidden/>
          </w:rPr>
          <w:fldChar w:fldCharType="end"/>
        </w:r>
      </w:hyperlink>
    </w:p>
    <w:p w:rsidR="00072CE0" w:rsidRDefault="00605AB7">
      <w:pPr>
        <w:pStyle w:val="TM1"/>
        <w:tabs>
          <w:tab w:val="left" w:pos="440"/>
          <w:tab w:val="right" w:leader="dot" w:pos="8630"/>
        </w:tabs>
        <w:rPr>
          <w:rFonts w:asciiTheme="minorHAnsi" w:eastAsiaTheme="minorEastAsia" w:hAnsiTheme="minorHAnsi" w:cstheme="minorBidi"/>
          <w:noProof/>
          <w:sz w:val="22"/>
          <w:szCs w:val="22"/>
          <w:lang w:val="fr-CA" w:eastAsia="fr-CA"/>
        </w:rPr>
      </w:pPr>
      <w:hyperlink w:anchor="_Toc448182612" w:history="1">
        <w:r w:rsidR="00072CE0" w:rsidRPr="00A6718C">
          <w:rPr>
            <w:rStyle w:val="Lienhypertexte"/>
            <w:noProof/>
            <w:lang w:val="fr-CA"/>
          </w:rPr>
          <w:t>9</w:t>
        </w:r>
        <w:r w:rsidR="00072CE0">
          <w:rPr>
            <w:rFonts w:asciiTheme="minorHAnsi" w:eastAsiaTheme="minorEastAsia" w:hAnsiTheme="minorHAnsi" w:cstheme="minorBidi"/>
            <w:noProof/>
            <w:sz w:val="22"/>
            <w:szCs w:val="22"/>
            <w:lang w:val="fr-CA" w:eastAsia="fr-CA"/>
          </w:rPr>
          <w:tab/>
        </w:r>
        <w:r w:rsidR="00072CE0" w:rsidRPr="00A6718C">
          <w:rPr>
            <w:rStyle w:val="Lienhypertexte"/>
            <w:noProof/>
            <w:lang w:val="fr-CA"/>
          </w:rPr>
          <w:t>Valeur prioritaire</w:t>
        </w:r>
        <w:r w:rsidR="00072CE0">
          <w:rPr>
            <w:noProof/>
            <w:webHidden/>
          </w:rPr>
          <w:tab/>
        </w:r>
        <w:r>
          <w:rPr>
            <w:noProof/>
            <w:webHidden/>
          </w:rPr>
          <w:fldChar w:fldCharType="begin"/>
        </w:r>
        <w:r w:rsidR="00072CE0">
          <w:rPr>
            <w:noProof/>
            <w:webHidden/>
          </w:rPr>
          <w:instrText xml:space="preserve"> PAGEREF _Toc448182612 \h </w:instrText>
        </w:r>
        <w:r>
          <w:rPr>
            <w:noProof/>
            <w:webHidden/>
          </w:rPr>
        </w:r>
        <w:r>
          <w:rPr>
            <w:noProof/>
            <w:webHidden/>
          </w:rPr>
          <w:fldChar w:fldCharType="separate"/>
        </w:r>
        <w:r w:rsidR="00072CE0">
          <w:rPr>
            <w:noProof/>
            <w:webHidden/>
          </w:rPr>
          <w:t>13</w:t>
        </w:r>
        <w:r>
          <w:rPr>
            <w:noProof/>
            <w:webHidden/>
          </w:rPr>
          <w:fldChar w:fldCharType="end"/>
        </w:r>
      </w:hyperlink>
    </w:p>
    <w:p w:rsidR="00072CE0" w:rsidRDefault="00605AB7">
      <w:pPr>
        <w:pStyle w:val="TM1"/>
        <w:tabs>
          <w:tab w:val="left" w:pos="660"/>
          <w:tab w:val="right" w:leader="dot" w:pos="8630"/>
        </w:tabs>
        <w:rPr>
          <w:rFonts w:asciiTheme="minorHAnsi" w:eastAsiaTheme="minorEastAsia" w:hAnsiTheme="minorHAnsi" w:cstheme="minorBidi"/>
          <w:noProof/>
          <w:sz w:val="22"/>
          <w:szCs w:val="22"/>
          <w:lang w:val="fr-CA" w:eastAsia="fr-CA"/>
        </w:rPr>
      </w:pPr>
      <w:hyperlink w:anchor="_Toc448182613" w:history="1">
        <w:r w:rsidR="00072CE0" w:rsidRPr="00A6718C">
          <w:rPr>
            <w:rStyle w:val="Lienhypertexte"/>
            <w:noProof/>
            <w:lang w:val="fr-CA"/>
          </w:rPr>
          <w:t>10</w:t>
        </w:r>
        <w:r w:rsidR="00072CE0">
          <w:rPr>
            <w:rFonts w:asciiTheme="minorHAnsi" w:eastAsiaTheme="minorEastAsia" w:hAnsiTheme="minorHAnsi" w:cstheme="minorBidi"/>
            <w:noProof/>
            <w:sz w:val="22"/>
            <w:szCs w:val="22"/>
            <w:lang w:val="fr-CA" w:eastAsia="fr-CA"/>
          </w:rPr>
          <w:tab/>
        </w:r>
        <w:r w:rsidR="00072CE0" w:rsidRPr="00A6718C">
          <w:rPr>
            <w:rStyle w:val="Lienhypertexte"/>
            <w:noProof/>
            <w:lang w:val="fr-CA"/>
          </w:rPr>
          <w:t>Question à développement</w:t>
        </w:r>
        <w:r w:rsidR="00072CE0">
          <w:rPr>
            <w:noProof/>
            <w:webHidden/>
          </w:rPr>
          <w:tab/>
        </w:r>
        <w:r>
          <w:rPr>
            <w:noProof/>
            <w:webHidden/>
          </w:rPr>
          <w:fldChar w:fldCharType="begin"/>
        </w:r>
        <w:r w:rsidR="00072CE0">
          <w:rPr>
            <w:noProof/>
            <w:webHidden/>
          </w:rPr>
          <w:instrText xml:space="preserve"> PAGEREF _Toc448182613 \h </w:instrText>
        </w:r>
        <w:r>
          <w:rPr>
            <w:noProof/>
            <w:webHidden/>
          </w:rPr>
        </w:r>
        <w:r>
          <w:rPr>
            <w:noProof/>
            <w:webHidden/>
          </w:rPr>
          <w:fldChar w:fldCharType="separate"/>
        </w:r>
        <w:r w:rsidR="00072CE0">
          <w:rPr>
            <w:noProof/>
            <w:webHidden/>
          </w:rPr>
          <w:t>14</w:t>
        </w:r>
        <w:r>
          <w:rPr>
            <w:noProof/>
            <w:webHidden/>
          </w:rPr>
          <w:fldChar w:fldCharType="end"/>
        </w:r>
      </w:hyperlink>
    </w:p>
    <w:p w:rsidR="00072CE0" w:rsidRDefault="00605AB7">
      <w:pPr>
        <w:pStyle w:val="TM1"/>
        <w:tabs>
          <w:tab w:val="left" w:pos="660"/>
          <w:tab w:val="right" w:leader="dot" w:pos="8630"/>
        </w:tabs>
        <w:rPr>
          <w:rFonts w:asciiTheme="minorHAnsi" w:eastAsiaTheme="minorEastAsia" w:hAnsiTheme="minorHAnsi" w:cstheme="minorBidi"/>
          <w:noProof/>
          <w:sz w:val="22"/>
          <w:szCs w:val="22"/>
          <w:lang w:val="fr-CA" w:eastAsia="fr-CA"/>
        </w:rPr>
      </w:pPr>
      <w:hyperlink w:anchor="_Toc448182614" w:history="1">
        <w:r w:rsidR="00072CE0" w:rsidRPr="00A6718C">
          <w:rPr>
            <w:rStyle w:val="Lienhypertexte"/>
            <w:noProof/>
            <w:lang w:val="fr-CA"/>
          </w:rPr>
          <w:t>11</w:t>
        </w:r>
        <w:r w:rsidR="00072CE0">
          <w:rPr>
            <w:rFonts w:asciiTheme="minorHAnsi" w:eastAsiaTheme="minorEastAsia" w:hAnsiTheme="minorHAnsi" w:cstheme="minorBidi"/>
            <w:noProof/>
            <w:sz w:val="22"/>
            <w:szCs w:val="22"/>
            <w:lang w:val="fr-CA" w:eastAsia="fr-CA"/>
          </w:rPr>
          <w:tab/>
        </w:r>
        <w:r w:rsidR="00072CE0" w:rsidRPr="00A6718C">
          <w:rPr>
            <w:rStyle w:val="Lienhypertexte"/>
            <w:noProof/>
            <w:lang w:val="fr-CA"/>
          </w:rPr>
          <w:t>Recommandations</w:t>
        </w:r>
        <w:r w:rsidR="00072CE0">
          <w:rPr>
            <w:noProof/>
            <w:webHidden/>
          </w:rPr>
          <w:tab/>
        </w:r>
        <w:r>
          <w:rPr>
            <w:noProof/>
            <w:webHidden/>
          </w:rPr>
          <w:fldChar w:fldCharType="begin"/>
        </w:r>
        <w:r w:rsidR="00072CE0">
          <w:rPr>
            <w:noProof/>
            <w:webHidden/>
          </w:rPr>
          <w:instrText xml:space="preserve"> PAGEREF _Toc448182614 \h </w:instrText>
        </w:r>
        <w:r>
          <w:rPr>
            <w:noProof/>
            <w:webHidden/>
          </w:rPr>
        </w:r>
        <w:r>
          <w:rPr>
            <w:noProof/>
            <w:webHidden/>
          </w:rPr>
          <w:fldChar w:fldCharType="separate"/>
        </w:r>
        <w:r w:rsidR="00072CE0">
          <w:rPr>
            <w:noProof/>
            <w:webHidden/>
          </w:rPr>
          <w:t>16</w:t>
        </w:r>
        <w:r>
          <w:rPr>
            <w:noProof/>
            <w:webHidden/>
          </w:rPr>
          <w:fldChar w:fldCharType="end"/>
        </w:r>
      </w:hyperlink>
    </w:p>
    <w:p w:rsidR="00072CE0" w:rsidRDefault="00605AB7">
      <w:pPr>
        <w:pStyle w:val="TM1"/>
        <w:tabs>
          <w:tab w:val="left" w:pos="660"/>
          <w:tab w:val="right" w:leader="dot" w:pos="8630"/>
        </w:tabs>
        <w:rPr>
          <w:rFonts w:asciiTheme="minorHAnsi" w:eastAsiaTheme="minorEastAsia" w:hAnsiTheme="minorHAnsi" w:cstheme="minorBidi"/>
          <w:noProof/>
          <w:sz w:val="22"/>
          <w:szCs w:val="22"/>
          <w:lang w:val="fr-CA" w:eastAsia="fr-CA"/>
        </w:rPr>
      </w:pPr>
      <w:hyperlink w:anchor="_Toc448182615" w:history="1">
        <w:r w:rsidR="00072CE0" w:rsidRPr="00A6718C">
          <w:rPr>
            <w:rStyle w:val="Lienhypertexte"/>
            <w:noProof/>
            <w:lang w:val="fr-CA"/>
          </w:rPr>
          <w:t>12</w:t>
        </w:r>
        <w:r w:rsidR="00072CE0">
          <w:rPr>
            <w:rFonts w:asciiTheme="minorHAnsi" w:eastAsiaTheme="minorEastAsia" w:hAnsiTheme="minorHAnsi" w:cstheme="minorBidi"/>
            <w:noProof/>
            <w:sz w:val="22"/>
            <w:szCs w:val="22"/>
            <w:lang w:val="fr-CA" w:eastAsia="fr-CA"/>
          </w:rPr>
          <w:tab/>
        </w:r>
        <w:r w:rsidR="00072CE0" w:rsidRPr="00A6718C">
          <w:rPr>
            <w:rStyle w:val="Lienhypertexte"/>
            <w:noProof/>
            <w:lang w:val="fr-CA"/>
          </w:rPr>
          <w:t>Analyse du dialogue</w:t>
        </w:r>
        <w:r w:rsidR="00072CE0">
          <w:rPr>
            <w:noProof/>
            <w:webHidden/>
          </w:rPr>
          <w:tab/>
        </w:r>
        <w:r>
          <w:rPr>
            <w:noProof/>
            <w:webHidden/>
          </w:rPr>
          <w:fldChar w:fldCharType="begin"/>
        </w:r>
        <w:r w:rsidR="00072CE0">
          <w:rPr>
            <w:noProof/>
            <w:webHidden/>
          </w:rPr>
          <w:instrText xml:space="preserve"> PAGEREF _Toc448182615 \h </w:instrText>
        </w:r>
        <w:r>
          <w:rPr>
            <w:noProof/>
            <w:webHidden/>
          </w:rPr>
        </w:r>
        <w:r>
          <w:rPr>
            <w:noProof/>
            <w:webHidden/>
          </w:rPr>
          <w:fldChar w:fldCharType="separate"/>
        </w:r>
        <w:r w:rsidR="00072CE0">
          <w:rPr>
            <w:noProof/>
            <w:webHidden/>
          </w:rPr>
          <w:t>18</w:t>
        </w:r>
        <w:r>
          <w:rPr>
            <w:noProof/>
            <w:webHidden/>
          </w:rPr>
          <w:fldChar w:fldCharType="end"/>
        </w:r>
      </w:hyperlink>
    </w:p>
    <w:p w:rsidR="00072CE0" w:rsidRDefault="00605AB7">
      <w:pPr>
        <w:pStyle w:val="TM1"/>
        <w:tabs>
          <w:tab w:val="left" w:pos="660"/>
          <w:tab w:val="right" w:leader="dot" w:pos="8630"/>
        </w:tabs>
        <w:rPr>
          <w:rFonts w:asciiTheme="minorHAnsi" w:eastAsiaTheme="minorEastAsia" w:hAnsiTheme="minorHAnsi" w:cstheme="minorBidi"/>
          <w:noProof/>
          <w:sz w:val="22"/>
          <w:szCs w:val="22"/>
          <w:lang w:val="fr-CA" w:eastAsia="fr-CA"/>
        </w:rPr>
      </w:pPr>
      <w:hyperlink w:anchor="_Toc448182616" w:history="1">
        <w:r w:rsidR="00072CE0" w:rsidRPr="00A6718C">
          <w:rPr>
            <w:rStyle w:val="Lienhypertexte"/>
            <w:noProof/>
            <w:lang w:val="fr-CA"/>
          </w:rPr>
          <w:t>13</w:t>
        </w:r>
        <w:r w:rsidR="00072CE0">
          <w:rPr>
            <w:rFonts w:asciiTheme="minorHAnsi" w:eastAsiaTheme="minorEastAsia" w:hAnsiTheme="minorHAnsi" w:cstheme="minorBidi"/>
            <w:noProof/>
            <w:sz w:val="22"/>
            <w:szCs w:val="22"/>
            <w:lang w:val="fr-CA" w:eastAsia="fr-CA"/>
          </w:rPr>
          <w:tab/>
        </w:r>
        <w:r w:rsidR="00072CE0" w:rsidRPr="00A6718C">
          <w:rPr>
            <w:rStyle w:val="Lienhypertexte"/>
            <w:noProof/>
            <w:lang w:val="fr-CA"/>
          </w:rPr>
          <w:t>Conclusion</w:t>
        </w:r>
        <w:r w:rsidR="00072CE0">
          <w:rPr>
            <w:noProof/>
            <w:webHidden/>
          </w:rPr>
          <w:tab/>
        </w:r>
        <w:r>
          <w:rPr>
            <w:noProof/>
            <w:webHidden/>
          </w:rPr>
          <w:fldChar w:fldCharType="begin"/>
        </w:r>
        <w:r w:rsidR="00072CE0">
          <w:rPr>
            <w:noProof/>
            <w:webHidden/>
          </w:rPr>
          <w:instrText xml:space="preserve"> PAGEREF _Toc448182616 \h </w:instrText>
        </w:r>
        <w:r>
          <w:rPr>
            <w:noProof/>
            <w:webHidden/>
          </w:rPr>
        </w:r>
        <w:r>
          <w:rPr>
            <w:noProof/>
            <w:webHidden/>
          </w:rPr>
          <w:fldChar w:fldCharType="separate"/>
        </w:r>
        <w:r w:rsidR="00072CE0">
          <w:rPr>
            <w:noProof/>
            <w:webHidden/>
          </w:rPr>
          <w:t>20</w:t>
        </w:r>
        <w:r>
          <w:rPr>
            <w:noProof/>
            <w:webHidden/>
          </w:rPr>
          <w:fldChar w:fldCharType="end"/>
        </w:r>
      </w:hyperlink>
    </w:p>
    <w:p w:rsidR="00D5651D" w:rsidRPr="00BC4E0B" w:rsidRDefault="00605AB7" w:rsidP="00D5651D">
      <w:pPr>
        <w:rPr>
          <w:sz w:val="20"/>
        </w:rPr>
      </w:pPr>
      <w:r w:rsidRPr="00BC4E0B">
        <w:rPr>
          <w:sz w:val="20"/>
        </w:rPr>
        <w:fldChar w:fldCharType="end"/>
      </w:r>
    </w:p>
    <w:p w:rsidR="00D5651D" w:rsidRPr="009F0569" w:rsidRDefault="00D5651D" w:rsidP="00D5651D">
      <w:pPr>
        <w:rPr>
          <w:sz w:val="18"/>
        </w:rPr>
      </w:pPr>
    </w:p>
    <w:p w:rsidR="00D5651D" w:rsidRPr="009F0569" w:rsidRDefault="00D5651D" w:rsidP="00D5651D">
      <w:pPr>
        <w:pStyle w:val="En-ttedetabledesmatires"/>
        <w:rPr>
          <w:color w:val="auto"/>
          <w:sz w:val="24"/>
        </w:rPr>
      </w:pPr>
      <w:r w:rsidRPr="009F0569">
        <w:rPr>
          <w:color w:val="auto"/>
          <w:sz w:val="24"/>
        </w:rPr>
        <w:t>Liste des tableaux</w:t>
      </w:r>
    </w:p>
    <w:p w:rsidR="00D5651D" w:rsidRPr="009F0569" w:rsidRDefault="00D5651D" w:rsidP="00D5651D">
      <w:pPr>
        <w:rPr>
          <w:sz w:val="18"/>
        </w:rPr>
      </w:pPr>
    </w:p>
    <w:p w:rsidR="00072CE0" w:rsidRDefault="00605AB7">
      <w:pPr>
        <w:pStyle w:val="Tabledesillustrations"/>
        <w:tabs>
          <w:tab w:val="right" w:leader="dot" w:pos="8630"/>
        </w:tabs>
        <w:rPr>
          <w:rFonts w:asciiTheme="minorHAnsi" w:eastAsiaTheme="minorEastAsia" w:hAnsiTheme="minorHAnsi" w:cstheme="minorBidi"/>
          <w:noProof/>
          <w:sz w:val="22"/>
          <w:szCs w:val="22"/>
          <w:lang w:val="fr-CA" w:eastAsia="fr-CA"/>
        </w:rPr>
      </w:pPr>
      <w:r w:rsidRPr="009F0569">
        <w:rPr>
          <w:sz w:val="18"/>
        </w:rPr>
        <w:fldChar w:fldCharType="begin"/>
      </w:r>
      <w:r w:rsidR="00D5651D" w:rsidRPr="009F0569">
        <w:rPr>
          <w:sz w:val="18"/>
        </w:rPr>
        <w:instrText xml:space="preserve"> TOC \h \z \c "Tableau" </w:instrText>
      </w:r>
      <w:r w:rsidRPr="009F0569">
        <w:rPr>
          <w:sz w:val="18"/>
        </w:rPr>
        <w:fldChar w:fldCharType="separate"/>
      </w:r>
      <w:hyperlink w:anchor="_Toc448182617" w:history="1">
        <w:r w:rsidR="00072CE0" w:rsidRPr="004B5386">
          <w:rPr>
            <w:rStyle w:val="Lienhypertexte"/>
            <w:noProof/>
            <w:lang w:val="fr-CA"/>
          </w:rPr>
          <w:t>Tableau 1: Conséquences sur les acteurs principaux</w:t>
        </w:r>
        <w:r w:rsidR="00072CE0">
          <w:rPr>
            <w:noProof/>
            <w:webHidden/>
          </w:rPr>
          <w:tab/>
        </w:r>
        <w:r>
          <w:rPr>
            <w:noProof/>
            <w:webHidden/>
          </w:rPr>
          <w:fldChar w:fldCharType="begin"/>
        </w:r>
        <w:r w:rsidR="00072CE0">
          <w:rPr>
            <w:noProof/>
            <w:webHidden/>
          </w:rPr>
          <w:instrText xml:space="preserve"> PAGEREF _Toc448182617 \h </w:instrText>
        </w:r>
        <w:r>
          <w:rPr>
            <w:noProof/>
            <w:webHidden/>
          </w:rPr>
        </w:r>
        <w:r>
          <w:rPr>
            <w:noProof/>
            <w:webHidden/>
          </w:rPr>
          <w:fldChar w:fldCharType="separate"/>
        </w:r>
        <w:r w:rsidR="00072CE0">
          <w:rPr>
            <w:noProof/>
            <w:webHidden/>
          </w:rPr>
          <w:t>6</w:t>
        </w:r>
        <w:r>
          <w:rPr>
            <w:noProof/>
            <w:webHidden/>
          </w:rPr>
          <w:fldChar w:fldCharType="end"/>
        </w:r>
      </w:hyperlink>
    </w:p>
    <w:p w:rsidR="00072CE0" w:rsidRDefault="00605AB7">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448182618" w:history="1">
        <w:r w:rsidR="00072CE0" w:rsidRPr="004B5386">
          <w:rPr>
            <w:rStyle w:val="Lienhypertexte"/>
            <w:noProof/>
            <w:lang w:val="fr-CA"/>
          </w:rPr>
          <w:t>Tableau 2: Positions des acteurs principaux</w:t>
        </w:r>
        <w:r w:rsidR="00072CE0">
          <w:rPr>
            <w:noProof/>
            <w:webHidden/>
          </w:rPr>
          <w:tab/>
        </w:r>
        <w:r>
          <w:rPr>
            <w:noProof/>
            <w:webHidden/>
          </w:rPr>
          <w:fldChar w:fldCharType="begin"/>
        </w:r>
        <w:r w:rsidR="00072CE0">
          <w:rPr>
            <w:noProof/>
            <w:webHidden/>
          </w:rPr>
          <w:instrText xml:space="preserve"> PAGEREF _Toc448182618 \h </w:instrText>
        </w:r>
        <w:r>
          <w:rPr>
            <w:noProof/>
            <w:webHidden/>
          </w:rPr>
        </w:r>
        <w:r>
          <w:rPr>
            <w:noProof/>
            <w:webHidden/>
          </w:rPr>
          <w:fldChar w:fldCharType="separate"/>
        </w:r>
        <w:r w:rsidR="00072CE0">
          <w:rPr>
            <w:noProof/>
            <w:webHidden/>
          </w:rPr>
          <w:t>8</w:t>
        </w:r>
        <w:r>
          <w:rPr>
            <w:noProof/>
            <w:webHidden/>
          </w:rPr>
          <w:fldChar w:fldCharType="end"/>
        </w:r>
      </w:hyperlink>
    </w:p>
    <w:p w:rsidR="00072CE0" w:rsidRDefault="00605AB7">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448182619" w:history="1">
        <w:r w:rsidR="00072CE0" w:rsidRPr="004B5386">
          <w:rPr>
            <w:rStyle w:val="Lienhypertexte"/>
            <w:noProof/>
            <w:lang w:val="fr-CA"/>
          </w:rPr>
          <w:t>Tableau 3: Normativités des acteurs principaux</w:t>
        </w:r>
        <w:r w:rsidR="00072CE0">
          <w:rPr>
            <w:noProof/>
            <w:webHidden/>
          </w:rPr>
          <w:tab/>
        </w:r>
        <w:r>
          <w:rPr>
            <w:noProof/>
            <w:webHidden/>
          </w:rPr>
          <w:fldChar w:fldCharType="begin"/>
        </w:r>
        <w:r w:rsidR="00072CE0">
          <w:rPr>
            <w:noProof/>
            <w:webHidden/>
          </w:rPr>
          <w:instrText xml:space="preserve"> PAGEREF _Toc448182619 \h </w:instrText>
        </w:r>
        <w:r>
          <w:rPr>
            <w:noProof/>
            <w:webHidden/>
          </w:rPr>
        </w:r>
        <w:r>
          <w:rPr>
            <w:noProof/>
            <w:webHidden/>
          </w:rPr>
          <w:fldChar w:fldCharType="separate"/>
        </w:r>
        <w:r w:rsidR="00072CE0">
          <w:rPr>
            <w:noProof/>
            <w:webHidden/>
          </w:rPr>
          <w:t>10</w:t>
        </w:r>
        <w:r>
          <w:rPr>
            <w:noProof/>
            <w:webHidden/>
          </w:rPr>
          <w:fldChar w:fldCharType="end"/>
        </w:r>
      </w:hyperlink>
    </w:p>
    <w:p w:rsidR="000B3040" w:rsidRDefault="00605AB7" w:rsidP="00D5651D">
      <w:r w:rsidRPr="009F0569">
        <w:rPr>
          <w:sz w:val="18"/>
        </w:rPr>
        <w:fldChar w:fldCharType="end"/>
      </w:r>
    </w:p>
    <w:p w:rsidR="000B3040" w:rsidRDefault="000B3040" w:rsidP="00CC1689">
      <w:pPr>
        <w:pStyle w:val="Titre1"/>
        <w:spacing w:line="360" w:lineRule="auto"/>
        <w:rPr>
          <w:rFonts w:asciiTheme="minorHAnsi" w:hAnsiTheme="minorHAnsi"/>
          <w:sz w:val="28"/>
          <w:szCs w:val="28"/>
        </w:rPr>
        <w:sectPr w:rsidR="000B3040" w:rsidSect="006814D8">
          <w:footerReference w:type="default" r:id="rId10"/>
          <w:footerReference w:type="first" r:id="rId11"/>
          <w:pgSz w:w="12240" w:h="15840"/>
          <w:pgMar w:top="1440" w:right="1800" w:bottom="1440" w:left="1800" w:header="708" w:footer="708" w:gutter="0"/>
          <w:cols w:space="708"/>
          <w:docGrid w:linePitch="360"/>
        </w:sectPr>
      </w:pPr>
      <w:bookmarkStart w:id="1" w:name="_Toc412826559"/>
    </w:p>
    <w:p w:rsidR="004C4B02" w:rsidRDefault="004C4B02" w:rsidP="00D5651D">
      <w:pPr>
        <w:pStyle w:val="Titre1"/>
      </w:pPr>
      <w:bookmarkStart w:id="2" w:name="_Toc448182604"/>
      <w:bookmarkStart w:id="3" w:name="_Toc446366900"/>
      <w:bookmarkEnd w:id="1"/>
      <w:r>
        <w:lastRenderedPageBreak/>
        <w:t>Introduction</w:t>
      </w:r>
      <w:bookmarkEnd w:id="2"/>
    </w:p>
    <w:p w:rsidR="00FA33FF" w:rsidRDefault="00FA33FF" w:rsidP="00FA33FF"/>
    <w:p w:rsidR="00FA33FF" w:rsidRPr="00072CE0" w:rsidRDefault="00FA33FF" w:rsidP="00072CE0">
      <w:pPr>
        <w:spacing w:line="360" w:lineRule="auto"/>
        <w:jc w:val="both"/>
        <w:rPr>
          <w:rFonts w:asciiTheme="minorHAnsi" w:hAnsiTheme="minorHAnsi"/>
          <w:sz w:val="22"/>
          <w:szCs w:val="22"/>
          <w:lang w:val="fr-CA"/>
        </w:rPr>
      </w:pPr>
      <w:r w:rsidRPr="00FA33FF">
        <w:rPr>
          <w:rFonts w:asciiTheme="minorHAnsi" w:hAnsiTheme="minorHAnsi"/>
          <w:sz w:val="22"/>
          <w:szCs w:val="22"/>
          <w:lang w:val="fr-CA"/>
        </w:rPr>
        <w:t xml:space="preserve">Aujourd’hui, on parle de plus en plus d’éthique avec les futurs ingénieurs et </w:t>
      </w:r>
      <w:r>
        <w:rPr>
          <w:rFonts w:asciiTheme="minorHAnsi" w:hAnsiTheme="minorHAnsi"/>
          <w:sz w:val="22"/>
          <w:szCs w:val="22"/>
          <w:lang w:val="fr-CA"/>
        </w:rPr>
        <w:t>ceci</w:t>
      </w:r>
      <w:r w:rsidR="00190BD6">
        <w:rPr>
          <w:rFonts w:asciiTheme="minorHAnsi" w:hAnsiTheme="minorHAnsi"/>
          <w:sz w:val="22"/>
          <w:szCs w:val="22"/>
          <w:lang w:val="fr-CA"/>
        </w:rPr>
        <w:t xml:space="preserve"> en raison de plusieurs facteurs. </w:t>
      </w:r>
      <w:r w:rsidRPr="00FA33FF">
        <w:rPr>
          <w:rFonts w:asciiTheme="minorHAnsi" w:hAnsiTheme="minorHAnsi"/>
          <w:sz w:val="22"/>
          <w:szCs w:val="22"/>
          <w:lang w:val="fr-CA"/>
        </w:rPr>
        <w:t xml:space="preserve">Les scandales qui </w:t>
      </w:r>
      <w:r w:rsidR="00190BD6">
        <w:rPr>
          <w:rFonts w:asciiTheme="minorHAnsi" w:hAnsiTheme="minorHAnsi"/>
          <w:sz w:val="22"/>
          <w:szCs w:val="22"/>
          <w:lang w:val="fr-CA"/>
        </w:rPr>
        <w:t xml:space="preserve">se sont </w:t>
      </w:r>
      <w:r w:rsidR="00EA19E4">
        <w:rPr>
          <w:rFonts w:asciiTheme="minorHAnsi" w:hAnsiTheme="minorHAnsi"/>
          <w:sz w:val="22"/>
          <w:szCs w:val="22"/>
          <w:lang w:val="fr-CA"/>
        </w:rPr>
        <w:t>multipliésau cours</w:t>
      </w:r>
      <w:r w:rsidR="00190BD6">
        <w:rPr>
          <w:rFonts w:asciiTheme="minorHAnsi" w:hAnsiTheme="minorHAnsi"/>
          <w:sz w:val="22"/>
          <w:szCs w:val="22"/>
          <w:lang w:val="fr-CA"/>
        </w:rPr>
        <w:t xml:space="preserve"> des années </w:t>
      </w:r>
      <w:r w:rsidR="005A1964">
        <w:rPr>
          <w:rFonts w:asciiTheme="minorHAnsi" w:hAnsiTheme="minorHAnsi"/>
          <w:sz w:val="22"/>
          <w:szCs w:val="22"/>
          <w:lang w:val="fr-CA"/>
        </w:rPr>
        <w:t xml:space="preserve">passées </w:t>
      </w:r>
      <w:r w:rsidR="00190BD6">
        <w:rPr>
          <w:rFonts w:asciiTheme="minorHAnsi" w:hAnsiTheme="minorHAnsi"/>
          <w:sz w:val="22"/>
          <w:szCs w:val="22"/>
          <w:lang w:val="fr-CA"/>
        </w:rPr>
        <w:t>impliquant de grandes entreprises en</w:t>
      </w:r>
      <w:r w:rsidR="000A4A77">
        <w:rPr>
          <w:rFonts w:asciiTheme="minorHAnsi" w:hAnsiTheme="minorHAnsi"/>
          <w:sz w:val="22"/>
          <w:szCs w:val="22"/>
          <w:lang w:val="fr-CA"/>
        </w:rPr>
        <w:t xml:space="preserve"> sont principalement l’origine</w:t>
      </w:r>
      <w:r w:rsidR="005A1964">
        <w:rPr>
          <w:rFonts w:asciiTheme="minorHAnsi" w:hAnsiTheme="minorHAnsi"/>
          <w:sz w:val="22"/>
          <w:szCs w:val="22"/>
          <w:lang w:val="fr-CA"/>
        </w:rPr>
        <w:t xml:space="preserve">. </w:t>
      </w:r>
      <w:r w:rsidR="000A4A77" w:rsidRPr="00FA33FF">
        <w:rPr>
          <w:rFonts w:asciiTheme="minorHAnsi" w:hAnsiTheme="minorHAnsi"/>
          <w:sz w:val="22"/>
          <w:szCs w:val="22"/>
          <w:lang w:val="fr-CA"/>
        </w:rPr>
        <w:t>Les ordres professionne</w:t>
      </w:r>
      <w:r w:rsidR="00A97181">
        <w:rPr>
          <w:rFonts w:asciiTheme="minorHAnsi" w:hAnsiTheme="minorHAnsi"/>
          <w:sz w:val="22"/>
          <w:szCs w:val="22"/>
          <w:lang w:val="fr-CA"/>
        </w:rPr>
        <w:t xml:space="preserve">ls implantent </w:t>
      </w:r>
      <w:r w:rsidR="000A4A77" w:rsidRPr="00FA33FF">
        <w:rPr>
          <w:rFonts w:asciiTheme="minorHAnsi" w:hAnsiTheme="minorHAnsi"/>
          <w:sz w:val="22"/>
          <w:szCs w:val="22"/>
          <w:lang w:val="fr-CA"/>
        </w:rPr>
        <w:t xml:space="preserve">l’éthique dans leur code déontologique </w:t>
      </w:r>
      <w:r w:rsidR="000A4A77">
        <w:rPr>
          <w:rFonts w:asciiTheme="minorHAnsi" w:hAnsiTheme="minorHAnsi"/>
          <w:sz w:val="22"/>
          <w:szCs w:val="22"/>
          <w:lang w:val="fr-CA"/>
        </w:rPr>
        <w:t>.</w:t>
      </w:r>
      <w:r w:rsidR="000A4A77" w:rsidRPr="00FA33FF">
        <w:rPr>
          <w:rFonts w:asciiTheme="minorHAnsi" w:hAnsiTheme="minorHAnsi"/>
          <w:sz w:val="22"/>
          <w:szCs w:val="22"/>
          <w:lang w:val="fr-CA"/>
        </w:rPr>
        <w:t>L’Ordre des ingénieurs du Québec par exemple, bien conscient des défis de tailles auxquels font face ces ingénieurs, se dote d’un premier code d’éthique et d’un comité pour étudier les pratiques illégales dès 1942</w:t>
      </w:r>
      <w:r w:rsidR="005A1964">
        <w:rPr>
          <w:rFonts w:asciiTheme="minorHAnsi" w:hAnsiTheme="minorHAnsi"/>
          <w:sz w:val="22"/>
          <w:szCs w:val="22"/>
          <w:lang w:val="fr-CA"/>
        </w:rPr>
        <w:t xml:space="preserve">. </w:t>
      </w:r>
      <w:r w:rsidR="000A4A77">
        <w:rPr>
          <w:rFonts w:asciiTheme="minorHAnsi" w:hAnsiTheme="minorHAnsi"/>
          <w:sz w:val="22"/>
          <w:szCs w:val="22"/>
          <w:lang w:val="fr-CA"/>
        </w:rPr>
        <w:t xml:space="preserve">Ces scandales ont </w:t>
      </w:r>
      <w:r w:rsidRPr="00FA33FF">
        <w:rPr>
          <w:rFonts w:asciiTheme="minorHAnsi" w:hAnsiTheme="minorHAnsi"/>
          <w:sz w:val="22"/>
          <w:szCs w:val="22"/>
          <w:lang w:val="fr-CA"/>
        </w:rPr>
        <w:t>même poussé de grandes écoles de génie à repenser la formation de leurs étudiants</w:t>
      </w:r>
      <w:r w:rsidR="005A1964">
        <w:rPr>
          <w:rFonts w:asciiTheme="minorHAnsi" w:hAnsiTheme="minorHAnsi"/>
          <w:sz w:val="22"/>
          <w:szCs w:val="22"/>
          <w:lang w:val="fr-CA"/>
        </w:rPr>
        <w:t xml:space="preserve">. </w:t>
      </w:r>
      <w:r w:rsidR="00190BD6">
        <w:rPr>
          <w:rFonts w:asciiTheme="minorHAnsi" w:hAnsiTheme="minorHAnsi"/>
          <w:sz w:val="22"/>
          <w:szCs w:val="22"/>
          <w:lang w:val="fr-CA"/>
        </w:rPr>
        <w:t>En 2000</w:t>
      </w:r>
      <w:r w:rsidR="00C51BC1">
        <w:rPr>
          <w:rFonts w:asciiTheme="minorHAnsi" w:hAnsiTheme="minorHAnsi"/>
          <w:sz w:val="22"/>
          <w:szCs w:val="22"/>
          <w:lang w:val="fr-CA"/>
        </w:rPr>
        <w:t>, l’École</w:t>
      </w:r>
      <w:r w:rsidR="00190BD6">
        <w:rPr>
          <w:rFonts w:asciiTheme="minorHAnsi" w:hAnsiTheme="minorHAnsi"/>
          <w:sz w:val="22"/>
          <w:szCs w:val="22"/>
          <w:lang w:val="fr-CA"/>
        </w:rPr>
        <w:t xml:space="preserve"> Polytechnique de Montréal </w:t>
      </w:r>
      <w:r w:rsidR="00C51BC1">
        <w:rPr>
          <w:rFonts w:asciiTheme="minorHAnsi" w:hAnsiTheme="minorHAnsi"/>
          <w:sz w:val="22"/>
          <w:szCs w:val="22"/>
          <w:lang w:val="fr-CA"/>
        </w:rPr>
        <w:t xml:space="preserve">met au point un cours obligatoire pour tous les étudiants du baccalauréat : </w:t>
      </w:r>
      <w:r w:rsidR="00EA19E4">
        <w:rPr>
          <w:rFonts w:asciiTheme="minorHAnsi" w:hAnsiTheme="minorHAnsi"/>
          <w:sz w:val="22"/>
          <w:szCs w:val="22"/>
          <w:lang w:val="fr-CA"/>
        </w:rPr>
        <w:t>É</w:t>
      </w:r>
      <w:r w:rsidR="00C51BC1">
        <w:rPr>
          <w:rFonts w:asciiTheme="minorHAnsi" w:hAnsiTheme="minorHAnsi"/>
          <w:sz w:val="22"/>
          <w:szCs w:val="22"/>
          <w:lang w:val="fr-CA"/>
        </w:rPr>
        <w:t xml:space="preserve">thique </w:t>
      </w:r>
      <w:r w:rsidR="00EA19E4">
        <w:rPr>
          <w:rFonts w:asciiTheme="minorHAnsi" w:hAnsiTheme="minorHAnsi"/>
          <w:sz w:val="22"/>
          <w:szCs w:val="22"/>
          <w:lang w:val="fr-CA"/>
        </w:rPr>
        <w:t>appliquée</w:t>
      </w:r>
      <w:r w:rsidR="00C51BC1">
        <w:rPr>
          <w:rFonts w:asciiTheme="minorHAnsi" w:hAnsiTheme="minorHAnsi"/>
          <w:sz w:val="22"/>
          <w:szCs w:val="22"/>
          <w:lang w:val="fr-CA"/>
        </w:rPr>
        <w:t xml:space="preserve"> à l’ingénierie. Pour passer ce cours, il ne s’agit pas de passer un examen final avec mention, mais plutôt </w:t>
      </w:r>
      <w:r w:rsidR="00C922E3">
        <w:rPr>
          <w:rFonts w:asciiTheme="minorHAnsi" w:hAnsiTheme="minorHAnsi"/>
          <w:sz w:val="22"/>
          <w:szCs w:val="22"/>
          <w:lang w:val="fr-CA"/>
        </w:rPr>
        <w:t xml:space="preserve">de </w:t>
      </w:r>
      <w:r w:rsidR="005A1964">
        <w:rPr>
          <w:rFonts w:asciiTheme="minorHAnsi" w:hAnsiTheme="minorHAnsi"/>
          <w:sz w:val="22"/>
          <w:szCs w:val="22"/>
          <w:lang w:val="fr-CA"/>
        </w:rPr>
        <w:t xml:space="preserve">démontrer une </w:t>
      </w:r>
      <w:r w:rsidR="00C51BC1">
        <w:rPr>
          <w:rFonts w:asciiTheme="minorHAnsi" w:hAnsiTheme="minorHAnsi"/>
          <w:sz w:val="22"/>
          <w:szCs w:val="22"/>
          <w:lang w:val="fr-CA"/>
        </w:rPr>
        <w:t xml:space="preserve">capacité à réfléchir sur un dilemme </w:t>
      </w:r>
      <w:r w:rsidR="00046A5D">
        <w:rPr>
          <w:rFonts w:asciiTheme="minorHAnsi" w:hAnsiTheme="minorHAnsi"/>
          <w:sz w:val="22"/>
          <w:szCs w:val="22"/>
          <w:lang w:val="fr-CA"/>
        </w:rPr>
        <w:t xml:space="preserve">éthique </w:t>
      </w:r>
      <w:r w:rsidR="00C51BC1">
        <w:rPr>
          <w:rFonts w:asciiTheme="minorHAnsi" w:hAnsiTheme="minorHAnsi"/>
          <w:sz w:val="22"/>
          <w:szCs w:val="22"/>
          <w:lang w:val="fr-CA"/>
        </w:rPr>
        <w:t>et prendre une décision défend</w:t>
      </w:r>
      <w:r w:rsidR="000A4A77">
        <w:rPr>
          <w:rFonts w:asciiTheme="minorHAnsi" w:hAnsiTheme="minorHAnsi"/>
          <w:sz w:val="22"/>
          <w:szCs w:val="22"/>
          <w:lang w:val="fr-CA"/>
        </w:rPr>
        <w:t>able en matière de technologie ou de problème d’ingénierie à travers plusieurs études de cas. L’éthique n’est donc pas d</w:t>
      </w:r>
      <w:r w:rsidR="00C922E3">
        <w:rPr>
          <w:rFonts w:asciiTheme="minorHAnsi" w:hAnsiTheme="minorHAnsi"/>
          <w:sz w:val="22"/>
          <w:szCs w:val="22"/>
          <w:lang w:val="fr-CA"/>
        </w:rPr>
        <w:t>’appliqué la morale pour définir</w:t>
      </w:r>
      <w:r w:rsidR="000A4A77">
        <w:rPr>
          <w:rFonts w:asciiTheme="minorHAnsi" w:hAnsiTheme="minorHAnsi"/>
          <w:sz w:val="22"/>
          <w:szCs w:val="22"/>
          <w:lang w:val="fr-CA"/>
        </w:rPr>
        <w:t xml:space="preserve"> si une action est bonne ou pas, mais plutôt d’utiliser son </w:t>
      </w:r>
      <w:r w:rsidR="00EA19E4">
        <w:rPr>
          <w:rFonts w:asciiTheme="minorHAnsi" w:hAnsiTheme="minorHAnsi"/>
          <w:sz w:val="22"/>
          <w:szCs w:val="22"/>
          <w:lang w:val="fr-CA"/>
        </w:rPr>
        <w:t>jugement et</w:t>
      </w:r>
      <w:r w:rsidR="00C922E3">
        <w:rPr>
          <w:rFonts w:asciiTheme="minorHAnsi" w:hAnsiTheme="minorHAnsi"/>
          <w:sz w:val="22"/>
          <w:szCs w:val="22"/>
          <w:lang w:val="fr-CA"/>
        </w:rPr>
        <w:t xml:space="preserve"> son sens de</w:t>
      </w:r>
      <w:r w:rsidR="00F4492F">
        <w:rPr>
          <w:rFonts w:asciiTheme="minorHAnsi" w:hAnsiTheme="minorHAnsi"/>
          <w:sz w:val="22"/>
          <w:szCs w:val="22"/>
          <w:lang w:val="fr-CA"/>
        </w:rPr>
        <w:t>s</w:t>
      </w:r>
      <w:r w:rsidR="00C922E3">
        <w:rPr>
          <w:rFonts w:asciiTheme="minorHAnsi" w:hAnsiTheme="minorHAnsi"/>
          <w:sz w:val="22"/>
          <w:szCs w:val="22"/>
          <w:lang w:val="fr-CA"/>
        </w:rPr>
        <w:t xml:space="preserve"> responsabilité</w:t>
      </w:r>
      <w:r w:rsidR="00F4492F">
        <w:rPr>
          <w:rFonts w:asciiTheme="minorHAnsi" w:hAnsiTheme="minorHAnsi"/>
          <w:sz w:val="22"/>
          <w:szCs w:val="22"/>
          <w:lang w:val="fr-CA"/>
        </w:rPr>
        <w:t>s</w:t>
      </w:r>
      <w:r w:rsidR="00C922E3">
        <w:rPr>
          <w:rFonts w:asciiTheme="minorHAnsi" w:hAnsiTheme="minorHAnsi"/>
          <w:sz w:val="22"/>
          <w:szCs w:val="22"/>
          <w:lang w:val="fr-CA"/>
        </w:rPr>
        <w:t xml:space="preserve"> pour défendre la prise d’une position. </w:t>
      </w:r>
      <w:r w:rsidRPr="00FA33FF">
        <w:rPr>
          <w:rFonts w:asciiTheme="minorHAnsi" w:hAnsiTheme="minorHAnsi"/>
          <w:sz w:val="22"/>
          <w:szCs w:val="22"/>
          <w:lang w:val="fr-CA"/>
        </w:rPr>
        <w:t>Parmi les nombreux scandales d’</w:t>
      </w:r>
      <w:r w:rsidR="005A1964">
        <w:rPr>
          <w:rFonts w:asciiTheme="minorHAnsi" w:hAnsiTheme="minorHAnsi"/>
          <w:sz w:val="22"/>
          <w:szCs w:val="22"/>
          <w:lang w:val="fr-CA"/>
        </w:rPr>
        <w:t xml:space="preserve">importance </w:t>
      </w:r>
      <w:r w:rsidRPr="00FA33FF">
        <w:rPr>
          <w:rFonts w:asciiTheme="minorHAnsi" w:hAnsiTheme="minorHAnsi"/>
          <w:sz w:val="22"/>
          <w:szCs w:val="22"/>
          <w:lang w:val="fr-CA"/>
        </w:rPr>
        <w:t>survenue dans le monde se trouve le cas Goodrich de 1968</w:t>
      </w:r>
      <w:r w:rsidR="005A1964">
        <w:rPr>
          <w:rFonts w:asciiTheme="minorHAnsi" w:hAnsiTheme="minorHAnsi"/>
          <w:sz w:val="22"/>
          <w:szCs w:val="22"/>
          <w:lang w:val="fr-CA"/>
        </w:rPr>
        <w:t xml:space="preserve">. </w:t>
      </w:r>
      <w:r w:rsidRPr="00FA33FF">
        <w:rPr>
          <w:rFonts w:asciiTheme="minorHAnsi" w:hAnsiTheme="minorHAnsi"/>
          <w:sz w:val="22"/>
          <w:szCs w:val="22"/>
          <w:lang w:val="fr-CA"/>
        </w:rPr>
        <w:t>L’entreprise</w:t>
      </w:r>
      <w:r w:rsidR="00E01FFC">
        <w:rPr>
          <w:rFonts w:asciiTheme="minorHAnsi" w:hAnsiTheme="minorHAnsi"/>
          <w:sz w:val="22"/>
          <w:szCs w:val="22"/>
          <w:lang w:val="fr-CA"/>
        </w:rPr>
        <w:t xml:space="preserve"> se spécialise</w:t>
      </w:r>
      <w:r w:rsidR="00E01FFC" w:rsidRPr="00046A5D">
        <w:rPr>
          <w:rFonts w:asciiTheme="minorHAnsi" w:hAnsiTheme="minorHAnsi"/>
          <w:sz w:val="22"/>
          <w:szCs w:val="22"/>
          <w:lang w:val="fr-CA"/>
        </w:rPr>
        <w:t xml:space="preserve"> dans</w:t>
      </w:r>
      <w:r w:rsidR="00046A5D" w:rsidRPr="00046A5D">
        <w:rPr>
          <w:rFonts w:asciiTheme="minorHAnsi" w:hAnsiTheme="minorHAnsi"/>
          <w:sz w:val="22"/>
          <w:szCs w:val="22"/>
          <w:lang w:val="fr-CA"/>
        </w:rPr>
        <w:t xml:space="preserve"> la construction et </w:t>
      </w:r>
      <w:r w:rsidR="005A1964">
        <w:rPr>
          <w:rFonts w:asciiTheme="minorHAnsi" w:hAnsiTheme="minorHAnsi"/>
          <w:sz w:val="22"/>
          <w:szCs w:val="22"/>
          <w:lang w:val="fr-CA"/>
        </w:rPr>
        <w:t xml:space="preserve">la </w:t>
      </w:r>
      <w:r w:rsidR="00E01FFC" w:rsidRPr="00046A5D">
        <w:rPr>
          <w:rFonts w:asciiTheme="minorHAnsi" w:hAnsiTheme="minorHAnsi"/>
          <w:sz w:val="22"/>
          <w:szCs w:val="22"/>
          <w:lang w:val="fr-CA"/>
        </w:rPr>
        <w:t>commercialisation</w:t>
      </w:r>
      <w:r w:rsidR="00046A5D" w:rsidRPr="00046A5D">
        <w:rPr>
          <w:rFonts w:asciiTheme="minorHAnsi" w:hAnsiTheme="minorHAnsi"/>
          <w:sz w:val="22"/>
          <w:szCs w:val="22"/>
          <w:lang w:val="fr-CA"/>
        </w:rPr>
        <w:t xml:space="preserve"> de pièces d’avions</w:t>
      </w:r>
      <w:r w:rsidR="005A1964">
        <w:rPr>
          <w:rFonts w:asciiTheme="minorHAnsi" w:hAnsiTheme="minorHAnsi"/>
          <w:sz w:val="22"/>
          <w:szCs w:val="22"/>
          <w:lang w:val="fr-CA"/>
        </w:rPr>
        <w:t xml:space="preserve">. </w:t>
      </w:r>
      <w:r w:rsidR="00E01FFC">
        <w:rPr>
          <w:rFonts w:asciiTheme="minorHAnsi" w:hAnsiTheme="minorHAnsi"/>
          <w:sz w:val="22"/>
          <w:szCs w:val="22"/>
          <w:lang w:val="fr-CA"/>
        </w:rPr>
        <w:t xml:space="preserve">Cette dernier </w:t>
      </w:r>
      <w:r w:rsidRPr="00FA33FF">
        <w:rPr>
          <w:rFonts w:asciiTheme="minorHAnsi" w:hAnsiTheme="minorHAnsi"/>
          <w:sz w:val="22"/>
          <w:szCs w:val="22"/>
          <w:lang w:val="fr-CA"/>
        </w:rPr>
        <w:t xml:space="preserve">avait falsifié les tests de laboratoire portant sur des freins devant équiper des chasseurs de </w:t>
      </w:r>
      <w:r w:rsidR="005A1964">
        <w:rPr>
          <w:rFonts w:asciiTheme="minorHAnsi" w:hAnsiTheme="minorHAnsi"/>
          <w:sz w:val="22"/>
          <w:szCs w:val="22"/>
          <w:lang w:val="fr-CA"/>
        </w:rPr>
        <w:t>l’</w:t>
      </w:r>
      <w:r w:rsidRPr="00FA33FF">
        <w:rPr>
          <w:rFonts w:asciiTheme="minorHAnsi" w:hAnsiTheme="minorHAnsi"/>
          <w:sz w:val="22"/>
          <w:szCs w:val="22"/>
          <w:lang w:val="fr-CA"/>
        </w:rPr>
        <w:t xml:space="preserve">Air Force américaine pour </w:t>
      </w:r>
      <w:r>
        <w:rPr>
          <w:rFonts w:asciiTheme="minorHAnsi" w:hAnsiTheme="minorHAnsi"/>
          <w:sz w:val="22"/>
          <w:szCs w:val="22"/>
          <w:lang w:val="fr-CA"/>
        </w:rPr>
        <w:t>répondr</w:t>
      </w:r>
      <w:r w:rsidR="00E01FFC">
        <w:rPr>
          <w:rFonts w:asciiTheme="minorHAnsi" w:hAnsiTheme="minorHAnsi"/>
          <w:sz w:val="22"/>
          <w:szCs w:val="22"/>
          <w:lang w:val="fr-CA"/>
        </w:rPr>
        <w:t xml:space="preserve">e aux exigences de ces derniers et avoir l’approbation de </w:t>
      </w:r>
      <w:r w:rsidR="005A1964">
        <w:rPr>
          <w:rFonts w:asciiTheme="minorHAnsi" w:hAnsiTheme="minorHAnsi"/>
          <w:sz w:val="22"/>
          <w:szCs w:val="22"/>
          <w:lang w:val="fr-CA"/>
        </w:rPr>
        <w:t>l’</w:t>
      </w:r>
      <w:r w:rsidR="00E01FFC" w:rsidRPr="00FA33FF">
        <w:rPr>
          <w:rFonts w:asciiTheme="minorHAnsi" w:hAnsiTheme="minorHAnsi"/>
          <w:sz w:val="22"/>
          <w:szCs w:val="22"/>
          <w:lang w:val="fr-CA"/>
        </w:rPr>
        <w:t xml:space="preserve">Air </w:t>
      </w:r>
      <w:r w:rsidR="005A1964">
        <w:rPr>
          <w:rFonts w:asciiTheme="minorHAnsi" w:hAnsiTheme="minorHAnsi"/>
          <w:sz w:val="22"/>
          <w:szCs w:val="22"/>
          <w:lang w:val="fr-CA"/>
        </w:rPr>
        <w:t xml:space="preserve">Force </w:t>
      </w:r>
      <w:r w:rsidR="00E01FFC">
        <w:rPr>
          <w:rFonts w:asciiTheme="minorHAnsi" w:hAnsiTheme="minorHAnsi"/>
          <w:sz w:val="22"/>
          <w:szCs w:val="22"/>
          <w:lang w:val="fr-CA"/>
        </w:rPr>
        <w:t>au rapport de qualification des freins</w:t>
      </w:r>
      <w:r w:rsidR="005A1964">
        <w:rPr>
          <w:rFonts w:asciiTheme="minorHAnsi" w:hAnsiTheme="minorHAnsi"/>
          <w:sz w:val="22"/>
          <w:szCs w:val="22"/>
          <w:lang w:val="fr-CA"/>
        </w:rPr>
        <w:t xml:space="preserve">. </w:t>
      </w:r>
      <w:r w:rsidR="000553D2">
        <w:rPr>
          <w:rFonts w:asciiTheme="minorHAnsi" w:hAnsiTheme="minorHAnsi"/>
          <w:sz w:val="22"/>
          <w:szCs w:val="22"/>
          <w:lang w:val="fr-CA"/>
        </w:rPr>
        <w:t xml:space="preserve">Les tests de </w:t>
      </w:r>
      <w:r w:rsidR="005A1964">
        <w:rPr>
          <w:rFonts w:asciiTheme="minorHAnsi" w:hAnsiTheme="minorHAnsi"/>
          <w:sz w:val="22"/>
          <w:szCs w:val="22"/>
          <w:lang w:val="fr-CA"/>
        </w:rPr>
        <w:t xml:space="preserve">vol </w:t>
      </w:r>
      <w:r w:rsidR="000553D2">
        <w:rPr>
          <w:rFonts w:asciiTheme="minorHAnsi" w:hAnsiTheme="minorHAnsi"/>
          <w:sz w:val="22"/>
          <w:szCs w:val="22"/>
          <w:lang w:val="fr-CA"/>
        </w:rPr>
        <w:t xml:space="preserve">durent être </w:t>
      </w:r>
      <w:r w:rsidR="005A1964">
        <w:rPr>
          <w:rFonts w:asciiTheme="minorHAnsi" w:hAnsiTheme="minorHAnsi"/>
          <w:sz w:val="22"/>
          <w:szCs w:val="22"/>
          <w:lang w:val="fr-CA"/>
        </w:rPr>
        <w:t xml:space="preserve">arrêtés </w:t>
      </w:r>
      <w:r w:rsidR="000553D2">
        <w:rPr>
          <w:rFonts w:asciiTheme="minorHAnsi" w:hAnsiTheme="minorHAnsi"/>
          <w:sz w:val="22"/>
          <w:szCs w:val="22"/>
          <w:lang w:val="fr-CA"/>
        </w:rPr>
        <w:t xml:space="preserve">en </w:t>
      </w:r>
      <w:r w:rsidR="00E01FFC">
        <w:rPr>
          <w:rFonts w:asciiTheme="minorHAnsi" w:hAnsiTheme="minorHAnsi"/>
          <w:sz w:val="22"/>
          <w:szCs w:val="22"/>
          <w:lang w:val="fr-CA"/>
        </w:rPr>
        <w:t xml:space="preserve">raison des accidents survenus lors de l’atterrissage de l’avion </w:t>
      </w:r>
      <w:r w:rsidR="000553D2">
        <w:rPr>
          <w:rFonts w:asciiTheme="minorHAnsi" w:hAnsiTheme="minorHAnsi"/>
          <w:sz w:val="22"/>
          <w:szCs w:val="22"/>
          <w:lang w:val="fr-CA"/>
        </w:rPr>
        <w:t>.</w:t>
      </w:r>
      <w:r w:rsidR="00EA19E4">
        <w:rPr>
          <w:rFonts w:asciiTheme="minorHAnsi" w:hAnsiTheme="minorHAnsi"/>
          <w:sz w:val="22"/>
          <w:szCs w:val="22"/>
          <w:lang w:val="fr-CA"/>
        </w:rPr>
        <w:t>le</w:t>
      </w:r>
      <w:r w:rsidR="00E01FFC">
        <w:rPr>
          <w:rFonts w:asciiTheme="minorHAnsi" w:hAnsiTheme="minorHAnsi"/>
          <w:sz w:val="22"/>
          <w:szCs w:val="22"/>
          <w:lang w:val="fr-CA"/>
        </w:rPr>
        <w:t xml:space="preserve"> présent travail</w:t>
      </w:r>
      <w:r w:rsidRPr="00FA33FF">
        <w:rPr>
          <w:rFonts w:asciiTheme="minorHAnsi" w:hAnsiTheme="minorHAnsi"/>
          <w:sz w:val="22"/>
          <w:szCs w:val="22"/>
          <w:lang w:val="fr-CA"/>
        </w:rPr>
        <w:t xml:space="preserve"> consiste plus précisément en une analyse </w:t>
      </w:r>
      <w:r w:rsidR="00E01FFC">
        <w:rPr>
          <w:rFonts w:asciiTheme="minorHAnsi" w:hAnsiTheme="minorHAnsi"/>
          <w:sz w:val="22"/>
          <w:szCs w:val="22"/>
          <w:lang w:val="fr-CA"/>
        </w:rPr>
        <w:t>éthique du cas Goodrich</w:t>
      </w:r>
      <w:r w:rsidRPr="00FA33FF">
        <w:rPr>
          <w:rFonts w:asciiTheme="minorHAnsi" w:hAnsiTheme="minorHAnsi"/>
          <w:sz w:val="22"/>
          <w:szCs w:val="22"/>
          <w:lang w:val="fr-CA"/>
        </w:rPr>
        <w:t>.</w:t>
      </w:r>
      <w:r w:rsidR="007E04C3">
        <w:rPr>
          <w:rFonts w:asciiTheme="minorHAnsi" w:hAnsiTheme="minorHAnsi"/>
          <w:sz w:val="22"/>
          <w:szCs w:val="22"/>
          <w:lang w:val="fr-CA"/>
        </w:rPr>
        <w:t xml:space="preserve"> La problématique présente dans le cas des freins Goodrich</w:t>
      </w:r>
      <w:r w:rsidR="007E04C3" w:rsidRPr="007E04C3">
        <w:rPr>
          <w:rFonts w:asciiTheme="minorHAnsi" w:hAnsiTheme="minorHAnsi"/>
          <w:sz w:val="22"/>
          <w:szCs w:val="22"/>
          <w:lang w:val="fr-CA"/>
        </w:rPr>
        <w:t>constitue un cas complexe en termes d’éthique appliquée. En effet, elle comporte des valeurs en tensions, la présence de normes inapplicables et un risque considérable d’incerti</w:t>
      </w:r>
      <w:r w:rsidR="007E04C3">
        <w:rPr>
          <w:rFonts w:asciiTheme="minorHAnsi" w:hAnsiTheme="minorHAnsi"/>
          <w:sz w:val="22"/>
          <w:szCs w:val="22"/>
          <w:lang w:val="fr-CA"/>
        </w:rPr>
        <w:t>tu</w:t>
      </w:r>
      <w:r w:rsidR="007E04C3" w:rsidRPr="007E04C3">
        <w:rPr>
          <w:rFonts w:asciiTheme="minorHAnsi" w:hAnsiTheme="minorHAnsi"/>
          <w:sz w:val="22"/>
          <w:szCs w:val="22"/>
          <w:lang w:val="fr-CA"/>
        </w:rPr>
        <w:t>des.</w:t>
      </w:r>
      <w:r w:rsidR="00E01FFC">
        <w:rPr>
          <w:rFonts w:asciiTheme="minorHAnsi" w:hAnsiTheme="minorHAnsi"/>
          <w:sz w:val="22"/>
          <w:szCs w:val="22"/>
          <w:lang w:val="fr-CA"/>
        </w:rPr>
        <w:t xml:space="preserve"> Dans un premier temps, il s’avère impératif </w:t>
      </w:r>
      <w:r w:rsidR="005A1964">
        <w:rPr>
          <w:rFonts w:asciiTheme="minorHAnsi" w:hAnsiTheme="minorHAnsi"/>
          <w:sz w:val="22"/>
          <w:szCs w:val="22"/>
          <w:lang w:val="fr-CA"/>
        </w:rPr>
        <w:t xml:space="preserve">de </w:t>
      </w:r>
      <w:r w:rsidR="00E01FFC">
        <w:rPr>
          <w:rFonts w:asciiTheme="minorHAnsi" w:hAnsiTheme="minorHAnsi"/>
          <w:sz w:val="22"/>
          <w:szCs w:val="22"/>
          <w:lang w:val="fr-CA"/>
        </w:rPr>
        <w:t>présenter</w:t>
      </w:r>
      <w:r w:rsidRPr="00FA33FF">
        <w:rPr>
          <w:rFonts w:asciiTheme="minorHAnsi" w:hAnsiTheme="minorHAnsi"/>
          <w:sz w:val="22"/>
          <w:szCs w:val="22"/>
          <w:lang w:val="fr-CA"/>
        </w:rPr>
        <w:t xml:space="preserve"> les év</w:t>
      </w:r>
      <w:r w:rsidR="00134201">
        <w:rPr>
          <w:rFonts w:asciiTheme="minorHAnsi" w:hAnsiTheme="minorHAnsi"/>
          <w:sz w:val="22"/>
          <w:szCs w:val="22"/>
          <w:lang w:val="fr-CA"/>
        </w:rPr>
        <w:t>é</w:t>
      </w:r>
      <w:r w:rsidRPr="00FA33FF">
        <w:rPr>
          <w:rFonts w:asciiTheme="minorHAnsi" w:hAnsiTheme="minorHAnsi"/>
          <w:sz w:val="22"/>
          <w:szCs w:val="22"/>
          <w:lang w:val="fr-CA"/>
        </w:rPr>
        <w:t xml:space="preserve">nements </w:t>
      </w:r>
      <w:r w:rsidR="00EA19E4">
        <w:rPr>
          <w:rFonts w:asciiTheme="minorHAnsi" w:hAnsiTheme="minorHAnsi"/>
          <w:sz w:val="22"/>
          <w:szCs w:val="22"/>
          <w:lang w:val="fr-CA"/>
        </w:rPr>
        <w:t>survenus</w:t>
      </w:r>
      <w:r w:rsidR="00E01FFC">
        <w:rPr>
          <w:rFonts w:asciiTheme="minorHAnsi" w:hAnsiTheme="minorHAnsi"/>
          <w:sz w:val="22"/>
          <w:szCs w:val="22"/>
          <w:lang w:val="fr-CA"/>
        </w:rPr>
        <w:t xml:space="preserve"> afin d’être en mesure</w:t>
      </w:r>
      <w:r w:rsidR="005A1964">
        <w:rPr>
          <w:rFonts w:asciiTheme="minorHAnsi" w:hAnsiTheme="minorHAnsi"/>
          <w:sz w:val="22"/>
          <w:szCs w:val="22"/>
          <w:lang w:val="fr-CA"/>
        </w:rPr>
        <w:t xml:space="preserve">de </w:t>
      </w:r>
      <w:r w:rsidR="00E01FFC">
        <w:rPr>
          <w:rFonts w:asciiTheme="minorHAnsi" w:hAnsiTheme="minorHAnsi"/>
          <w:sz w:val="22"/>
          <w:szCs w:val="22"/>
          <w:lang w:val="fr-CA"/>
        </w:rPr>
        <w:t>prendre une certaine distance critique face à la problématique</w:t>
      </w:r>
      <w:r w:rsidR="007E04C3">
        <w:rPr>
          <w:rFonts w:asciiTheme="minorHAnsi" w:hAnsiTheme="minorHAnsi"/>
          <w:sz w:val="22"/>
          <w:szCs w:val="22"/>
          <w:lang w:val="fr-CA"/>
        </w:rPr>
        <w:t>. On comprendra que</w:t>
      </w:r>
      <w:r w:rsidR="00FC177A">
        <w:rPr>
          <w:rFonts w:asciiTheme="minorHAnsi" w:hAnsiTheme="minorHAnsi"/>
          <w:sz w:val="22"/>
          <w:szCs w:val="22"/>
          <w:lang w:val="fr-CA"/>
        </w:rPr>
        <w:t>, dans cette problématique, la</w:t>
      </w:r>
      <w:r w:rsidR="007E04C3">
        <w:rPr>
          <w:rFonts w:asciiTheme="minorHAnsi" w:hAnsiTheme="minorHAnsi"/>
          <w:sz w:val="22"/>
          <w:szCs w:val="22"/>
          <w:lang w:val="fr-CA"/>
        </w:rPr>
        <w:t xml:space="preserve"> compagnie avait le choix entre</w:t>
      </w:r>
      <w:r w:rsidR="00FC177A">
        <w:rPr>
          <w:rFonts w:asciiTheme="minorHAnsi" w:hAnsiTheme="minorHAnsi"/>
          <w:sz w:val="22"/>
          <w:szCs w:val="22"/>
          <w:lang w:val="fr-CA"/>
        </w:rPr>
        <w:t xml:space="preserve"> deux options imparfaites, il s’agira donc de présenter le dilemme éthique. Sachant que les deux options sont imparfaites, il y aura nécessairement des conséquences négatives qui découleront d</w:t>
      </w:r>
      <w:r w:rsidR="00431217">
        <w:rPr>
          <w:rFonts w:asciiTheme="minorHAnsi" w:hAnsiTheme="minorHAnsi"/>
          <w:sz w:val="22"/>
          <w:szCs w:val="22"/>
          <w:lang w:val="fr-CA"/>
        </w:rPr>
        <w:t>u fait que l’on privilégie une option</w:t>
      </w:r>
      <w:r w:rsidR="00EA19E4">
        <w:rPr>
          <w:rFonts w:asciiTheme="minorHAnsi" w:hAnsiTheme="minorHAnsi"/>
          <w:sz w:val="22"/>
          <w:szCs w:val="22"/>
          <w:lang w:val="fr-CA"/>
        </w:rPr>
        <w:t xml:space="preserve"> o</w:t>
      </w:r>
      <w:r w:rsidR="00431217">
        <w:rPr>
          <w:rFonts w:asciiTheme="minorHAnsi" w:hAnsiTheme="minorHAnsi"/>
          <w:sz w:val="22"/>
          <w:szCs w:val="22"/>
          <w:lang w:val="fr-CA"/>
        </w:rPr>
        <w:t xml:space="preserve">u l’autre, ainsi, une analyse des conséquences générales à court et à long terme sera présentée. Les principaux acteurs </w:t>
      </w:r>
      <w:r w:rsidR="00431217">
        <w:rPr>
          <w:rFonts w:asciiTheme="minorHAnsi" w:hAnsiTheme="minorHAnsi"/>
          <w:sz w:val="22"/>
          <w:szCs w:val="22"/>
          <w:lang w:val="fr-CA"/>
        </w:rPr>
        <w:lastRenderedPageBreak/>
        <w:t>impliqués dans la problématique seront présentés, de même que leurs positions en seins de la compagnie Goodrich. Ces acteurs moraux privilégieront une option par rapport à une autre en raison de plu</w:t>
      </w:r>
      <w:r w:rsidR="00024CA3">
        <w:rPr>
          <w:rFonts w:asciiTheme="minorHAnsi" w:hAnsiTheme="minorHAnsi"/>
          <w:sz w:val="22"/>
          <w:szCs w:val="22"/>
          <w:lang w:val="fr-CA"/>
        </w:rPr>
        <w:t>sieurs facteurs et ces choix</w:t>
      </w:r>
      <w:r w:rsidR="00431217">
        <w:rPr>
          <w:rFonts w:asciiTheme="minorHAnsi" w:hAnsiTheme="minorHAnsi"/>
          <w:sz w:val="22"/>
          <w:szCs w:val="22"/>
          <w:lang w:val="fr-CA"/>
        </w:rPr>
        <w:t xml:space="preserve"> seront également </w:t>
      </w:r>
      <w:r w:rsidR="00024CA3">
        <w:rPr>
          <w:rFonts w:asciiTheme="minorHAnsi" w:hAnsiTheme="minorHAnsi"/>
          <w:sz w:val="22"/>
          <w:szCs w:val="22"/>
          <w:lang w:val="fr-CA"/>
        </w:rPr>
        <w:t>présentés</w:t>
      </w:r>
      <w:r w:rsidR="00431217">
        <w:rPr>
          <w:rFonts w:asciiTheme="minorHAnsi" w:hAnsiTheme="minorHAnsi"/>
          <w:sz w:val="22"/>
          <w:szCs w:val="22"/>
          <w:lang w:val="fr-CA"/>
        </w:rPr>
        <w:t>. Dans le proc</w:t>
      </w:r>
      <w:r w:rsidR="00024CA3">
        <w:rPr>
          <w:rFonts w:asciiTheme="minorHAnsi" w:hAnsiTheme="minorHAnsi"/>
          <w:sz w:val="22"/>
          <w:szCs w:val="22"/>
          <w:lang w:val="fr-CA"/>
        </w:rPr>
        <w:t>essus de défendre ces choix</w:t>
      </w:r>
      <w:r w:rsidR="00431217">
        <w:rPr>
          <w:rFonts w:asciiTheme="minorHAnsi" w:hAnsiTheme="minorHAnsi"/>
          <w:sz w:val="22"/>
          <w:szCs w:val="22"/>
          <w:lang w:val="fr-CA"/>
        </w:rPr>
        <w:t>, ils iront même à transgresser ce</w:t>
      </w:r>
      <w:r w:rsidR="00024CA3">
        <w:rPr>
          <w:rFonts w:asciiTheme="minorHAnsi" w:hAnsiTheme="minorHAnsi"/>
          <w:sz w:val="22"/>
          <w:szCs w:val="22"/>
          <w:lang w:val="fr-CA"/>
        </w:rPr>
        <w:t>rtains des interdits du philosophe J</w:t>
      </w:r>
      <w:r w:rsidR="00024CA3" w:rsidRPr="00024CA3">
        <w:rPr>
          <w:rFonts w:asciiTheme="minorHAnsi" w:hAnsiTheme="minorHAnsi"/>
          <w:sz w:val="22"/>
          <w:szCs w:val="22"/>
          <w:lang w:val="fr-CA"/>
        </w:rPr>
        <w:t>ean-François Malherbe</w:t>
      </w:r>
      <w:r w:rsidR="00024CA3">
        <w:rPr>
          <w:rFonts w:asciiTheme="minorHAnsi" w:hAnsiTheme="minorHAnsi"/>
          <w:sz w:val="22"/>
          <w:szCs w:val="22"/>
          <w:lang w:val="fr-CA"/>
        </w:rPr>
        <w:t>. De plus, ces acteurs, t</w:t>
      </w:r>
      <w:r w:rsidR="00591598">
        <w:rPr>
          <w:rFonts w:asciiTheme="minorHAnsi" w:hAnsiTheme="minorHAnsi"/>
          <w:sz w:val="22"/>
          <w:szCs w:val="22"/>
          <w:lang w:val="fr-CA"/>
        </w:rPr>
        <w:t>oujours dans le choix qu’ils auront</w:t>
      </w:r>
      <w:r w:rsidR="00024CA3">
        <w:rPr>
          <w:rFonts w:asciiTheme="minorHAnsi" w:hAnsiTheme="minorHAnsi"/>
          <w:sz w:val="22"/>
          <w:szCs w:val="22"/>
          <w:lang w:val="fr-CA"/>
        </w:rPr>
        <w:t xml:space="preserve"> entrepris face au dilemme éthique, se conformeront à certaines normativités, qui ne sont pas toujours celles auxquelles ils dev</w:t>
      </w:r>
      <w:r w:rsidR="00591598">
        <w:rPr>
          <w:rFonts w:asciiTheme="minorHAnsi" w:hAnsiTheme="minorHAnsi"/>
          <w:sz w:val="22"/>
          <w:szCs w:val="22"/>
          <w:lang w:val="fr-CA"/>
        </w:rPr>
        <w:t>r</w:t>
      </w:r>
      <w:r w:rsidR="00024CA3">
        <w:rPr>
          <w:rFonts w:asciiTheme="minorHAnsi" w:hAnsiTheme="minorHAnsi"/>
          <w:sz w:val="22"/>
          <w:szCs w:val="22"/>
          <w:lang w:val="fr-CA"/>
        </w:rPr>
        <w:t xml:space="preserve">aient se conformer. Ainsi, une analyse des normativités sera </w:t>
      </w:r>
      <w:r w:rsidR="00BC3CE7">
        <w:rPr>
          <w:rFonts w:asciiTheme="minorHAnsi" w:hAnsiTheme="minorHAnsi"/>
          <w:sz w:val="22"/>
          <w:szCs w:val="22"/>
          <w:lang w:val="fr-CA"/>
        </w:rPr>
        <w:t>faite dans le présent travail</w:t>
      </w:r>
      <w:r w:rsidR="005A1964">
        <w:rPr>
          <w:rFonts w:asciiTheme="minorHAnsi" w:hAnsiTheme="minorHAnsi"/>
          <w:sz w:val="22"/>
          <w:szCs w:val="22"/>
          <w:lang w:val="fr-CA"/>
        </w:rPr>
        <w:t xml:space="preserve">. </w:t>
      </w:r>
      <w:r w:rsidR="00591598">
        <w:rPr>
          <w:rFonts w:asciiTheme="minorHAnsi" w:hAnsiTheme="minorHAnsi"/>
          <w:sz w:val="22"/>
          <w:szCs w:val="22"/>
          <w:lang w:val="fr-CA"/>
        </w:rPr>
        <w:t xml:space="preserve">Les valeurs ayant </w:t>
      </w:r>
      <w:r w:rsidR="00EA19E4">
        <w:rPr>
          <w:rFonts w:asciiTheme="minorHAnsi" w:hAnsiTheme="minorHAnsi"/>
          <w:sz w:val="22"/>
          <w:szCs w:val="22"/>
          <w:lang w:val="fr-CA"/>
        </w:rPr>
        <w:t>motivé</w:t>
      </w:r>
      <w:r w:rsidR="00591598">
        <w:rPr>
          <w:rFonts w:asciiTheme="minorHAnsi" w:hAnsiTheme="minorHAnsi"/>
          <w:sz w:val="22"/>
          <w:szCs w:val="22"/>
          <w:lang w:val="fr-CA"/>
        </w:rPr>
        <w:t xml:space="preserve"> les acteurs à l’action </w:t>
      </w:r>
      <w:r w:rsidR="005A1964">
        <w:rPr>
          <w:rFonts w:asciiTheme="minorHAnsi" w:hAnsiTheme="minorHAnsi"/>
          <w:sz w:val="22"/>
          <w:szCs w:val="22"/>
          <w:lang w:val="fr-CA"/>
        </w:rPr>
        <w:t xml:space="preserve">de même que </w:t>
      </w:r>
      <w:r w:rsidR="00591598">
        <w:rPr>
          <w:rFonts w:asciiTheme="minorHAnsi" w:hAnsiTheme="minorHAnsi"/>
          <w:sz w:val="22"/>
          <w:szCs w:val="22"/>
          <w:lang w:val="fr-CA"/>
        </w:rPr>
        <w:t xml:space="preserve">le conflit de valeurs présent seront </w:t>
      </w:r>
      <w:r w:rsidR="00EA19E4">
        <w:rPr>
          <w:rFonts w:asciiTheme="minorHAnsi" w:hAnsiTheme="minorHAnsi"/>
          <w:sz w:val="22"/>
          <w:szCs w:val="22"/>
          <w:lang w:val="fr-CA"/>
        </w:rPr>
        <w:t>étudiées</w:t>
      </w:r>
      <w:r w:rsidR="00591598">
        <w:rPr>
          <w:rFonts w:asciiTheme="minorHAnsi" w:hAnsiTheme="minorHAnsi"/>
          <w:sz w:val="22"/>
          <w:szCs w:val="22"/>
          <w:lang w:val="fr-CA"/>
        </w:rPr>
        <w:t xml:space="preserve">, ce qui nous permettra finalement d’identifier la valeur qui </w:t>
      </w:r>
      <w:r w:rsidR="00591598" w:rsidRPr="00591598">
        <w:rPr>
          <w:rFonts w:asciiTheme="minorHAnsi" w:hAnsiTheme="minorHAnsi"/>
          <w:sz w:val="22"/>
          <w:szCs w:val="22"/>
          <w:lang w:val="fr-CA"/>
        </w:rPr>
        <w:t>a préséance</w:t>
      </w:r>
      <w:r w:rsidR="00591598">
        <w:rPr>
          <w:rFonts w:asciiTheme="minorHAnsi" w:hAnsiTheme="minorHAnsi"/>
          <w:sz w:val="22"/>
          <w:szCs w:val="22"/>
          <w:lang w:val="fr-CA"/>
        </w:rPr>
        <w:t xml:space="preserve">. Ce travail consistera aussi à expliquer </w:t>
      </w:r>
      <w:r w:rsidR="005A1964">
        <w:rPr>
          <w:rFonts w:asciiTheme="minorHAnsi" w:hAnsiTheme="minorHAnsi"/>
          <w:sz w:val="22"/>
          <w:szCs w:val="22"/>
          <w:lang w:val="fr-CA"/>
        </w:rPr>
        <w:t xml:space="preserve">comment </w:t>
      </w:r>
      <w:r w:rsidR="00591598" w:rsidRPr="00591598">
        <w:rPr>
          <w:rFonts w:asciiTheme="minorHAnsi" w:hAnsiTheme="minorHAnsi"/>
          <w:sz w:val="22"/>
          <w:szCs w:val="22"/>
          <w:lang w:val="fr-CA"/>
        </w:rPr>
        <w:t xml:space="preserve">l’application d’une </w:t>
      </w:r>
      <w:r w:rsidR="005A1964">
        <w:rPr>
          <w:rFonts w:asciiTheme="minorHAnsi" w:hAnsiTheme="minorHAnsi"/>
          <w:sz w:val="22"/>
          <w:szCs w:val="22"/>
          <w:lang w:val="fr-CA"/>
        </w:rPr>
        <w:t xml:space="preserve">forme </w:t>
      </w:r>
      <w:r w:rsidR="00591598" w:rsidRPr="00591598">
        <w:rPr>
          <w:rFonts w:asciiTheme="minorHAnsi" w:hAnsiTheme="minorHAnsi"/>
          <w:sz w:val="22"/>
          <w:szCs w:val="22"/>
          <w:lang w:val="fr-CA"/>
        </w:rPr>
        <w:t>l’éthique classique, l’éthique</w:t>
      </w:r>
      <w:r w:rsidR="00EA19E4">
        <w:rPr>
          <w:rFonts w:asciiTheme="minorHAnsi" w:hAnsiTheme="minorHAnsi"/>
          <w:sz w:val="22"/>
          <w:szCs w:val="22"/>
          <w:lang w:val="fr-CA"/>
        </w:rPr>
        <w:t xml:space="preserve"> d</w:t>
      </w:r>
      <w:r w:rsidR="00591598" w:rsidRPr="00591598">
        <w:rPr>
          <w:rFonts w:asciiTheme="minorHAnsi" w:hAnsiTheme="minorHAnsi"/>
          <w:sz w:val="22"/>
          <w:szCs w:val="22"/>
          <w:lang w:val="fr-CA"/>
        </w:rPr>
        <w:t>ialogique, aurait pu mener à une autre issue dans le cas des</w:t>
      </w:r>
      <w:r w:rsidR="00B60F51">
        <w:rPr>
          <w:rFonts w:asciiTheme="minorHAnsi" w:hAnsiTheme="minorHAnsi"/>
          <w:sz w:val="22"/>
          <w:szCs w:val="22"/>
          <w:lang w:val="fr-CA"/>
        </w:rPr>
        <w:t xml:space="preserve"> freins défectueux de </w:t>
      </w:r>
      <w:r w:rsidR="00591598">
        <w:rPr>
          <w:rFonts w:asciiTheme="minorHAnsi" w:hAnsiTheme="minorHAnsi"/>
          <w:sz w:val="22"/>
          <w:szCs w:val="22"/>
          <w:lang w:val="fr-CA"/>
        </w:rPr>
        <w:t>Goodrich.</w:t>
      </w:r>
      <w:r w:rsidR="00B60F51">
        <w:rPr>
          <w:rFonts w:asciiTheme="minorHAnsi" w:hAnsiTheme="minorHAnsi"/>
          <w:sz w:val="22"/>
          <w:szCs w:val="22"/>
          <w:lang w:val="fr-CA"/>
        </w:rPr>
        <w:t xml:space="preserve"> Des recommandations pertinentes </w:t>
      </w:r>
      <w:r w:rsidR="00B60F51">
        <w:rPr>
          <w:lang w:val="fr-CA"/>
        </w:rPr>
        <w:t xml:space="preserve">en ce qui concerne la problématique seront émises suivis d’une conclusion. </w:t>
      </w:r>
      <w:r w:rsidR="00B60F51" w:rsidRPr="00072CE0">
        <w:rPr>
          <w:rFonts w:asciiTheme="minorHAnsi" w:hAnsiTheme="minorHAnsi"/>
          <w:sz w:val="22"/>
          <w:szCs w:val="22"/>
          <w:lang w:val="fr-CA"/>
        </w:rPr>
        <w:t>Finalement, cette étude de cas de longu</w:t>
      </w:r>
      <w:r w:rsidR="00072CE0">
        <w:rPr>
          <w:rFonts w:asciiTheme="minorHAnsi" w:hAnsiTheme="minorHAnsi"/>
          <w:sz w:val="22"/>
          <w:szCs w:val="22"/>
          <w:lang w:val="fr-CA"/>
        </w:rPr>
        <w:t>e haleine a été faite en équipe. U</w:t>
      </w:r>
      <w:r w:rsidR="00B60F51" w:rsidRPr="00072CE0">
        <w:rPr>
          <w:rFonts w:asciiTheme="minorHAnsi" w:hAnsiTheme="minorHAnsi"/>
          <w:sz w:val="22"/>
          <w:szCs w:val="22"/>
          <w:lang w:val="fr-CA"/>
        </w:rPr>
        <w:t xml:space="preserve">n retour sur les procédures et les belles histoires </w:t>
      </w:r>
      <w:r w:rsidR="005A1964" w:rsidRPr="00072CE0">
        <w:rPr>
          <w:rFonts w:asciiTheme="minorHAnsi" w:hAnsiTheme="minorHAnsi"/>
          <w:sz w:val="22"/>
          <w:szCs w:val="22"/>
          <w:lang w:val="fr-CA"/>
        </w:rPr>
        <w:t xml:space="preserve">vécues </w:t>
      </w:r>
      <w:r w:rsidR="00B60F51" w:rsidRPr="00072CE0">
        <w:rPr>
          <w:rFonts w:asciiTheme="minorHAnsi" w:hAnsiTheme="minorHAnsi"/>
          <w:sz w:val="22"/>
          <w:szCs w:val="22"/>
          <w:lang w:val="fr-CA"/>
        </w:rPr>
        <w:t xml:space="preserve">sera </w:t>
      </w:r>
      <w:r w:rsidR="005A1964" w:rsidRPr="00072CE0">
        <w:rPr>
          <w:rFonts w:asciiTheme="minorHAnsi" w:hAnsiTheme="minorHAnsi"/>
          <w:sz w:val="22"/>
          <w:szCs w:val="22"/>
          <w:lang w:val="fr-CA"/>
        </w:rPr>
        <w:t xml:space="preserve">un </w:t>
      </w:r>
      <w:r w:rsidR="00B60F51" w:rsidRPr="00072CE0">
        <w:rPr>
          <w:rFonts w:asciiTheme="minorHAnsi" w:hAnsiTheme="minorHAnsi"/>
          <w:sz w:val="22"/>
          <w:szCs w:val="22"/>
          <w:lang w:val="fr-CA"/>
        </w:rPr>
        <w:t>sujet qui sera traité dans ce travail.</w:t>
      </w:r>
    </w:p>
    <w:p w:rsidR="00D5651D" w:rsidRDefault="00D5651D" w:rsidP="00D5651D">
      <w:pPr>
        <w:pStyle w:val="Titre1"/>
      </w:pPr>
      <w:bookmarkStart w:id="4" w:name="_Toc448182605"/>
      <w:r>
        <w:t>Articulation des faits</w:t>
      </w:r>
      <w:bookmarkEnd w:id="3"/>
      <w:bookmarkEnd w:id="4"/>
    </w:p>
    <w:p w:rsidR="00D5651D" w:rsidRPr="00D5651D" w:rsidRDefault="00D5651D" w:rsidP="00D5651D"/>
    <w:p w:rsidR="00D5651D" w:rsidRPr="005701CB" w:rsidRDefault="000553D2" w:rsidP="00D5651D">
      <w:pPr>
        <w:spacing w:line="360" w:lineRule="auto"/>
        <w:rPr>
          <w:rFonts w:asciiTheme="minorHAnsi" w:hAnsiTheme="minorHAnsi"/>
          <w:sz w:val="22"/>
          <w:szCs w:val="22"/>
          <w:lang w:val="fr-CA"/>
        </w:rPr>
      </w:pPr>
      <w:r>
        <w:rPr>
          <w:rFonts w:asciiTheme="minorHAnsi" w:hAnsiTheme="minorHAnsi"/>
          <w:sz w:val="22"/>
          <w:szCs w:val="22"/>
          <w:lang w:val="fr-CA"/>
        </w:rPr>
        <w:t>Premièrement, deux problèmes majeurs se présentent dans le cas Goodrich</w:t>
      </w:r>
      <w:r w:rsidR="00D5651D" w:rsidRPr="005701CB">
        <w:rPr>
          <w:rFonts w:asciiTheme="minorHAnsi" w:hAnsiTheme="minorHAnsi"/>
          <w:sz w:val="22"/>
          <w:szCs w:val="22"/>
          <w:lang w:val="fr-CA"/>
        </w:rPr>
        <w:t xml:space="preserve">, un </w:t>
      </w:r>
      <w:r>
        <w:rPr>
          <w:rFonts w:asciiTheme="minorHAnsi" w:hAnsiTheme="minorHAnsi"/>
          <w:sz w:val="22"/>
          <w:szCs w:val="22"/>
          <w:lang w:val="fr-CA"/>
        </w:rPr>
        <w:t xml:space="preserve">est </w:t>
      </w:r>
      <w:r w:rsidR="00D5651D" w:rsidRPr="005701CB">
        <w:rPr>
          <w:rFonts w:asciiTheme="minorHAnsi" w:hAnsiTheme="minorHAnsi"/>
          <w:sz w:val="22"/>
          <w:szCs w:val="22"/>
          <w:lang w:val="fr-CA"/>
        </w:rPr>
        <w:t>en lien avec l’</w:t>
      </w:r>
      <w:r>
        <w:rPr>
          <w:rFonts w:asciiTheme="minorHAnsi" w:hAnsiTheme="minorHAnsi"/>
          <w:sz w:val="22"/>
          <w:szCs w:val="22"/>
          <w:lang w:val="fr-CA"/>
        </w:rPr>
        <w:t>aspect technique du projet tandis que</w:t>
      </w:r>
      <w:r w:rsidR="00D5651D" w:rsidRPr="005701CB">
        <w:rPr>
          <w:rFonts w:asciiTheme="minorHAnsi" w:hAnsiTheme="minorHAnsi"/>
          <w:sz w:val="22"/>
          <w:szCs w:val="22"/>
          <w:lang w:val="fr-CA"/>
        </w:rPr>
        <w:t xml:space="preserve"> l’autre</w:t>
      </w:r>
      <w:r>
        <w:rPr>
          <w:rFonts w:asciiTheme="minorHAnsi" w:hAnsiTheme="minorHAnsi"/>
          <w:sz w:val="22"/>
          <w:szCs w:val="22"/>
          <w:lang w:val="fr-CA"/>
        </w:rPr>
        <w:t xml:space="preserve"> est</w:t>
      </w:r>
      <w:r w:rsidR="00D5651D" w:rsidRPr="005701CB">
        <w:rPr>
          <w:rFonts w:asciiTheme="minorHAnsi" w:hAnsiTheme="minorHAnsi"/>
          <w:sz w:val="22"/>
          <w:szCs w:val="22"/>
          <w:lang w:val="fr-CA"/>
        </w:rPr>
        <w:t xml:space="preserve"> en lien avec la culture de l’entreprise.</w:t>
      </w:r>
    </w:p>
    <w:p w:rsidR="004C4B02" w:rsidRDefault="00D5651D" w:rsidP="00CF2566">
      <w:pPr>
        <w:spacing w:line="360" w:lineRule="auto"/>
        <w:jc w:val="both"/>
        <w:rPr>
          <w:rFonts w:asciiTheme="minorHAnsi" w:hAnsiTheme="minorHAnsi"/>
          <w:sz w:val="22"/>
          <w:szCs w:val="22"/>
          <w:lang w:val="fr-CA"/>
        </w:rPr>
      </w:pPr>
      <w:r w:rsidRPr="005701CB">
        <w:rPr>
          <w:rFonts w:asciiTheme="minorHAnsi" w:hAnsiTheme="minorHAnsi"/>
          <w:sz w:val="22"/>
          <w:szCs w:val="22"/>
          <w:lang w:val="fr-CA"/>
        </w:rPr>
        <w:t>Les faits principaux concernant les deux p</w:t>
      </w:r>
      <w:r w:rsidR="00011B3F">
        <w:rPr>
          <w:rFonts w:asciiTheme="minorHAnsi" w:hAnsiTheme="minorHAnsi"/>
          <w:sz w:val="22"/>
          <w:szCs w:val="22"/>
          <w:lang w:val="fr-CA"/>
        </w:rPr>
        <w:t>roblèmes seront expliqués dans ce qui suit</w:t>
      </w:r>
      <w:r w:rsidR="005701CB" w:rsidRPr="005701CB">
        <w:rPr>
          <w:rFonts w:asciiTheme="minorHAnsi" w:hAnsiTheme="minorHAnsi"/>
          <w:sz w:val="22"/>
          <w:szCs w:val="22"/>
          <w:lang w:val="fr-CA"/>
        </w:rPr>
        <w:t xml:space="preserve">. </w:t>
      </w:r>
      <w:r w:rsidRPr="005701CB">
        <w:rPr>
          <w:rFonts w:asciiTheme="minorHAnsi" w:hAnsiTheme="minorHAnsi"/>
          <w:sz w:val="22"/>
          <w:szCs w:val="22"/>
          <w:lang w:val="fr-CA"/>
        </w:rPr>
        <w:t>Goodrich</w:t>
      </w:r>
      <w:r w:rsidR="00011B3F">
        <w:rPr>
          <w:rFonts w:asciiTheme="minorHAnsi" w:hAnsiTheme="minorHAnsi"/>
          <w:sz w:val="22"/>
          <w:szCs w:val="22"/>
          <w:lang w:val="fr-CA"/>
        </w:rPr>
        <w:t xml:space="preserve"> est une </w:t>
      </w:r>
      <w:r w:rsidR="005A1964">
        <w:rPr>
          <w:rFonts w:asciiTheme="minorHAnsi" w:hAnsiTheme="minorHAnsi"/>
          <w:sz w:val="22"/>
          <w:szCs w:val="22"/>
          <w:lang w:val="fr-CA"/>
        </w:rPr>
        <w:t xml:space="preserve">entreprise produisant </w:t>
      </w:r>
      <w:r w:rsidRPr="005701CB">
        <w:rPr>
          <w:rFonts w:asciiTheme="minorHAnsi" w:hAnsiTheme="minorHAnsi"/>
          <w:sz w:val="22"/>
          <w:szCs w:val="22"/>
          <w:lang w:val="fr-CA"/>
        </w:rPr>
        <w:t>de</w:t>
      </w:r>
      <w:r w:rsidR="00011B3F">
        <w:rPr>
          <w:rFonts w:asciiTheme="minorHAnsi" w:hAnsiTheme="minorHAnsi"/>
          <w:sz w:val="22"/>
          <w:szCs w:val="22"/>
          <w:lang w:val="fr-CA"/>
        </w:rPr>
        <w:t>s freins pour plusieurs avions</w:t>
      </w:r>
      <w:r w:rsidR="005A1964">
        <w:rPr>
          <w:rFonts w:asciiTheme="minorHAnsi" w:hAnsiTheme="minorHAnsi"/>
          <w:sz w:val="22"/>
          <w:szCs w:val="22"/>
          <w:lang w:val="fr-CA"/>
        </w:rPr>
        <w:t xml:space="preserve">. </w:t>
      </w:r>
      <w:r w:rsidRPr="005701CB">
        <w:rPr>
          <w:rFonts w:asciiTheme="minorHAnsi" w:hAnsiTheme="minorHAnsi"/>
          <w:sz w:val="22"/>
          <w:szCs w:val="22"/>
          <w:lang w:val="fr-CA"/>
        </w:rPr>
        <w:t>LTV Aerospace Corporation commande de</w:t>
      </w:r>
      <w:r w:rsidR="00011B3F">
        <w:rPr>
          <w:rFonts w:asciiTheme="minorHAnsi" w:hAnsiTheme="minorHAnsi"/>
          <w:sz w:val="22"/>
          <w:szCs w:val="22"/>
          <w:lang w:val="fr-CA"/>
        </w:rPr>
        <w:t>s</w:t>
      </w:r>
      <w:r w:rsidRPr="005701CB">
        <w:rPr>
          <w:rFonts w:asciiTheme="minorHAnsi" w:hAnsiTheme="minorHAnsi"/>
          <w:sz w:val="22"/>
          <w:szCs w:val="22"/>
          <w:lang w:val="fr-CA"/>
        </w:rPr>
        <w:t xml:space="preserve"> freins</w:t>
      </w:r>
      <w:r w:rsidR="00011B3F">
        <w:rPr>
          <w:rFonts w:asciiTheme="minorHAnsi" w:hAnsiTheme="minorHAnsi"/>
          <w:sz w:val="22"/>
          <w:szCs w:val="22"/>
          <w:lang w:val="fr-CA"/>
        </w:rPr>
        <w:t xml:space="preserve"> de l’entreprise pour la première </w:t>
      </w:r>
      <w:r w:rsidR="00EA19E4">
        <w:rPr>
          <w:rFonts w:asciiTheme="minorHAnsi" w:hAnsiTheme="minorHAnsi"/>
          <w:sz w:val="22"/>
          <w:szCs w:val="22"/>
          <w:lang w:val="fr-CA"/>
        </w:rPr>
        <w:t>fois</w:t>
      </w:r>
      <w:r w:rsidRPr="005701CB">
        <w:rPr>
          <w:rFonts w:asciiTheme="minorHAnsi" w:hAnsiTheme="minorHAnsi"/>
          <w:sz w:val="22"/>
          <w:szCs w:val="22"/>
          <w:lang w:val="fr-CA"/>
        </w:rPr>
        <w:t>depuis 10ans. John Warren fut dési</w:t>
      </w:r>
      <w:r w:rsidR="00011B3F">
        <w:rPr>
          <w:rFonts w:asciiTheme="minorHAnsi" w:hAnsiTheme="minorHAnsi"/>
          <w:sz w:val="22"/>
          <w:szCs w:val="22"/>
          <w:lang w:val="fr-CA"/>
        </w:rPr>
        <w:t xml:space="preserve">gné comme ingénieur en chef du  projet. Il se charge du  design préliminaire du frein en optant pour un frein à </w:t>
      </w:r>
      <w:r w:rsidRPr="005701CB">
        <w:rPr>
          <w:rFonts w:asciiTheme="minorHAnsi" w:hAnsiTheme="minorHAnsi"/>
          <w:sz w:val="22"/>
          <w:szCs w:val="22"/>
          <w:lang w:val="fr-CA"/>
        </w:rPr>
        <w:t xml:space="preserve">quatre disques. Le design est accepté, puis un ingénieur nouvellement gradué, Searle Lawson, </w:t>
      </w:r>
      <w:r w:rsidR="00011B3F">
        <w:rPr>
          <w:rFonts w:asciiTheme="minorHAnsi" w:hAnsiTheme="minorHAnsi"/>
          <w:sz w:val="22"/>
          <w:szCs w:val="22"/>
          <w:lang w:val="fr-CA"/>
        </w:rPr>
        <w:t xml:space="preserve">est chargé </w:t>
      </w:r>
      <w:r w:rsidRPr="005701CB">
        <w:rPr>
          <w:rFonts w:asciiTheme="minorHAnsi" w:hAnsiTheme="minorHAnsi"/>
          <w:sz w:val="22"/>
          <w:szCs w:val="22"/>
          <w:lang w:val="fr-CA"/>
        </w:rPr>
        <w:t>de fair</w:t>
      </w:r>
      <w:r w:rsidR="00011B3F">
        <w:rPr>
          <w:rFonts w:asciiTheme="minorHAnsi" w:hAnsiTheme="minorHAnsi"/>
          <w:sz w:val="22"/>
          <w:szCs w:val="22"/>
          <w:lang w:val="fr-CA"/>
        </w:rPr>
        <w:t>e le design final du frein ainsi que de</w:t>
      </w:r>
      <w:r w:rsidRPr="005701CB">
        <w:rPr>
          <w:rFonts w:asciiTheme="minorHAnsi" w:hAnsiTheme="minorHAnsi"/>
          <w:sz w:val="22"/>
          <w:szCs w:val="22"/>
          <w:lang w:val="fr-CA"/>
        </w:rPr>
        <w:t xml:space="preserve"> trouver les meilleurs matériaux pour construire le frein et élaborer les séquences de test. Plusieurs tests </w:t>
      </w:r>
      <w:r w:rsidR="00686B9E">
        <w:rPr>
          <w:rFonts w:asciiTheme="minorHAnsi" w:hAnsiTheme="minorHAnsi"/>
          <w:sz w:val="22"/>
          <w:szCs w:val="22"/>
          <w:lang w:val="fr-CA"/>
        </w:rPr>
        <w:t xml:space="preserve">sont </w:t>
      </w:r>
      <w:r w:rsidRPr="005701CB">
        <w:rPr>
          <w:rFonts w:asciiTheme="minorHAnsi" w:hAnsiTheme="minorHAnsi"/>
          <w:sz w:val="22"/>
          <w:szCs w:val="22"/>
          <w:lang w:val="fr-CA"/>
        </w:rPr>
        <w:t>requis pour les spécifi</w:t>
      </w:r>
      <w:r w:rsidR="00686B9E">
        <w:rPr>
          <w:rFonts w:asciiTheme="minorHAnsi" w:hAnsiTheme="minorHAnsi"/>
          <w:sz w:val="22"/>
          <w:szCs w:val="22"/>
          <w:lang w:val="fr-CA"/>
        </w:rPr>
        <w:t xml:space="preserve">cations militaires ayant pour objectif de déterminer la température </w:t>
      </w:r>
      <w:r w:rsidR="00FE1AF5">
        <w:rPr>
          <w:rFonts w:asciiTheme="minorHAnsi" w:hAnsiTheme="minorHAnsi"/>
          <w:sz w:val="22"/>
          <w:szCs w:val="22"/>
          <w:lang w:val="fr-CA"/>
        </w:rPr>
        <w:t>dans le frein lors de l’atterrissage de l’avion</w:t>
      </w:r>
      <w:r w:rsidR="00686B9E">
        <w:rPr>
          <w:rFonts w:asciiTheme="minorHAnsi" w:hAnsiTheme="minorHAnsi"/>
          <w:sz w:val="22"/>
          <w:szCs w:val="22"/>
          <w:lang w:val="fr-CA"/>
        </w:rPr>
        <w:t xml:space="preserve">, ces derniers </w:t>
      </w:r>
      <w:r w:rsidRPr="005701CB">
        <w:rPr>
          <w:rFonts w:asciiTheme="minorHAnsi" w:hAnsiTheme="minorHAnsi"/>
          <w:sz w:val="22"/>
          <w:szCs w:val="22"/>
          <w:lang w:val="fr-CA"/>
        </w:rPr>
        <w:t>seraient réalisés dans les laboratoires de Goodrich à Troy</w:t>
      </w:r>
      <w:r w:rsidR="005701CB" w:rsidRPr="005701CB">
        <w:rPr>
          <w:rFonts w:asciiTheme="minorHAnsi" w:hAnsiTheme="minorHAnsi"/>
          <w:sz w:val="22"/>
          <w:szCs w:val="22"/>
          <w:lang w:val="fr-CA"/>
        </w:rPr>
        <w:t xml:space="preserve">. </w:t>
      </w:r>
      <w:r w:rsidRPr="005701CB">
        <w:rPr>
          <w:rFonts w:asciiTheme="minorHAnsi" w:hAnsiTheme="minorHAnsi"/>
          <w:sz w:val="22"/>
          <w:szCs w:val="22"/>
          <w:lang w:val="fr-CA"/>
        </w:rPr>
        <w:t>Lawson constr</w:t>
      </w:r>
      <w:r w:rsidR="00686B9E">
        <w:rPr>
          <w:rFonts w:asciiTheme="minorHAnsi" w:hAnsiTheme="minorHAnsi"/>
          <w:sz w:val="22"/>
          <w:szCs w:val="22"/>
          <w:lang w:val="fr-CA"/>
        </w:rPr>
        <w:t>uit un prototype rapidement et</w:t>
      </w:r>
      <w:r w:rsidRPr="005701CB">
        <w:rPr>
          <w:rFonts w:asciiTheme="minorHAnsi" w:hAnsiTheme="minorHAnsi"/>
          <w:sz w:val="22"/>
          <w:szCs w:val="22"/>
          <w:lang w:val="fr-CA"/>
        </w:rPr>
        <w:t xml:space="preserve"> commence les tests</w:t>
      </w:r>
      <w:r w:rsidR="005A1964">
        <w:rPr>
          <w:rFonts w:asciiTheme="minorHAnsi" w:hAnsiTheme="minorHAnsi"/>
          <w:sz w:val="22"/>
          <w:szCs w:val="22"/>
          <w:lang w:val="fr-CA"/>
        </w:rPr>
        <w:t xml:space="preserve">. </w:t>
      </w:r>
      <w:r w:rsidR="00FE1AF5">
        <w:rPr>
          <w:rFonts w:asciiTheme="minorHAnsi" w:hAnsiTheme="minorHAnsi"/>
          <w:sz w:val="22"/>
          <w:szCs w:val="22"/>
          <w:lang w:val="fr-CA"/>
        </w:rPr>
        <w:t>L</w:t>
      </w:r>
      <w:r w:rsidR="00CF2566">
        <w:rPr>
          <w:rFonts w:asciiTheme="minorHAnsi" w:hAnsiTheme="minorHAnsi"/>
          <w:sz w:val="22"/>
          <w:szCs w:val="22"/>
          <w:lang w:val="fr-CA"/>
        </w:rPr>
        <w:t xml:space="preserve">a température du </w:t>
      </w:r>
      <w:r w:rsidRPr="005701CB">
        <w:rPr>
          <w:rFonts w:asciiTheme="minorHAnsi" w:hAnsiTheme="minorHAnsi"/>
          <w:sz w:val="22"/>
          <w:szCs w:val="22"/>
          <w:lang w:val="fr-CA"/>
        </w:rPr>
        <w:t>prototype atteint 1500°F</w:t>
      </w:r>
      <w:r w:rsidR="00CF2566">
        <w:rPr>
          <w:rFonts w:asciiTheme="minorHAnsi" w:hAnsiTheme="minorHAnsi"/>
          <w:sz w:val="22"/>
          <w:szCs w:val="22"/>
          <w:lang w:val="fr-CA"/>
        </w:rPr>
        <w:t xml:space="preserve"> alors qu’un frein normal atteint une température maximale de 10</w:t>
      </w:r>
      <w:r w:rsidR="00CF2566" w:rsidRPr="005701CB">
        <w:rPr>
          <w:rFonts w:asciiTheme="minorHAnsi" w:hAnsiTheme="minorHAnsi"/>
          <w:sz w:val="22"/>
          <w:szCs w:val="22"/>
          <w:lang w:val="fr-CA"/>
        </w:rPr>
        <w:t>00°F</w:t>
      </w:r>
      <w:r w:rsidRPr="005701CB">
        <w:rPr>
          <w:rFonts w:asciiTheme="minorHAnsi" w:hAnsiTheme="minorHAnsi"/>
          <w:sz w:val="22"/>
          <w:szCs w:val="22"/>
          <w:lang w:val="fr-CA"/>
        </w:rPr>
        <w:t>. Le</w:t>
      </w:r>
      <w:r w:rsidR="009C08FD">
        <w:rPr>
          <w:rFonts w:asciiTheme="minorHAnsi" w:hAnsiTheme="minorHAnsi"/>
          <w:sz w:val="22"/>
          <w:szCs w:val="22"/>
          <w:lang w:val="fr-CA"/>
        </w:rPr>
        <w:t xml:space="preserve"> frein se </w:t>
      </w:r>
      <w:r w:rsidR="005A1964">
        <w:rPr>
          <w:rFonts w:asciiTheme="minorHAnsi" w:hAnsiTheme="minorHAnsi"/>
          <w:sz w:val="22"/>
          <w:szCs w:val="22"/>
          <w:lang w:val="fr-CA"/>
        </w:rPr>
        <w:t xml:space="preserve">brisait </w:t>
      </w:r>
      <w:r w:rsidR="009C08FD">
        <w:rPr>
          <w:rFonts w:asciiTheme="minorHAnsi" w:hAnsiTheme="minorHAnsi"/>
          <w:sz w:val="22"/>
          <w:szCs w:val="22"/>
          <w:lang w:val="fr-CA"/>
        </w:rPr>
        <w:t>en morceau</w:t>
      </w:r>
      <w:r w:rsidRPr="005701CB">
        <w:rPr>
          <w:rFonts w:asciiTheme="minorHAnsi" w:hAnsiTheme="minorHAnsi"/>
          <w:sz w:val="22"/>
          <w:szCs w:val="22"/>
          <w:lang w:val="fr-CA"/>
        </w:rPr>
        <w:t xml:space="preserve"> et ne résistait qu’à quelques arrêts simulés</w:t>
      </w:r>
      <w:r w:rsidR="005701CB" w:rsidRPr="005701CB">
        <w:rPr>
          <w:rFonts w:asciiTheme="minorHAnsi" w:hAnsiTheme="minorHAnsi"/>
          <w:sz w:val="22"/>
          <w:szCs w:val="22"/>
          <w:lang w:val="fr-CA"/>
        </w:rPr>
        <w:t xml:space="preserve">. </w:t>
      </w:r>
      <w:r w:rsidRPr="005701CB">
        <w:rPr>
          <w:rFonts w:asciiTheme="minorHAnsi" w:hAnsiTheme="minorHAnsi"/>
          <w:sz w:val="22"/>
          <w:szCs w:val="22"/>
          <w:lang w:val="fr-CA"/>
        </w:rPr>
        <w:t>Après le 3e essai, Lawson est c</w:t>
      </w:r>
      <w:r w:rsidR="009C08FD">
        <w:rPr>
          <w:rFonts w:asciiTheme="minorHAnsi" w:hAnsiTheme="minorHAnsi"/>
          <w:sz w:val="22"/>
          <w:szCs w:val="22"/>
          <w:lang w:val="fr-CA"/>
        </w:rPr>
        <w:t>onvaincu que le problème provenai</w:t>
      </w:r>
      <w:r w:rsidRPr="005701CB">
        <w:rPr>
          <w:rFonts w:asciiTheme="minorHAnsi" w:hAnsiTheme="minorHAnsi"/>
          <w:sz w:val="22"/>
          <w:szCs w:val="22"/>
          <w:lang w:val="fr-CA"/>
        </w:rPr>
        <w:t xml:space="preserve">t du design </w:t>
      </w:r>
      <w:r w:rsidR="00CF2566">
        <w:rPr>
          <w:rFonts w:asciiTheme="minorHAnsi" w:hAnsiTheme="minorHAnsi"/>
          <w:sz w:val="22"/>
          <w:szCs w:val="22"/>
          <w:lang w:val="fr-CA"/>
        </w:rPr>
        <w:t xml:space="preserve">du frein qu’il </w:t>
      </w:r>
      <w:r w:rsidR="00EA19E4">
        <w:rPr>
          <w:rFonts w:asciiTheme="minorHAnsi" w:hAnsiTheme="minorHAnsi"/>
          <w:sz w:val="22"/>
          <w:szCs w:val="22"/>
          <w:lang w:val="fr-CA"/>
        </w:rPr>
        <w:lastRenderedPageBreak/>
        <w:t>jugeait</w:t>
      </w:r>
      <w:r w:rsidR="00CF2566">
        <w:rPr>
          <w:rFonts w:asciiTheme="minorHAnsi" w:hAnsiTheme="minorHAnsi"/>
          <w:sz w:val="22"/>
          <w:szCs w:val="22"/>
          <w:lang w:val="fr-CA"/>
        </w:rPr>
        <w:t xml:space="preserve">trop petit, </w:t>
      </w:r>
      <w:r w:rsidRPr="005701CB">
        <w:rPr>
          <w:rFonts w:asciiTheme="minorHAnsi" w:hAnsiTheme="minorHAnsi"/>
          <w:sz w:val="22"/>
          <w:szCs w:val="22"/>
          <w:lang w:val="fr-CA"/>
        </w:rPr>
        <w:t>et non des matériaux</w:t>
      </w:r>
      <w:r w:rsidR="005701CB" w:rsidRPr="005701CB">
        <w:rPr>
          <w:rFonts w:asciiTheme="minorHAnsi" w:hAnsiTheme="minorHAnsi"/>
          <w:sz w:val="22"/>
          <w:szCs w:val="22"/>
          <w:lang w:val="fr-CA"/>
        </w:rPr>
        <w:t xml:space="preserve">. </w:t>
      </w:r>
      <w:r w:rsidR="009C08FD">
        <w:rPr>
          <w:rFonts w:asciiTheme="minorHAnsi" w:hAnsiTheme="minorHAnsi"/>
          <w:sz w:val="22"/>
          <w:szCs w:val="22"/>
          <w:lang w:val="fr-CA"/>
        </w:rPr>
        <w:t xml:space="preserve">Selon lui, il faudrait </w:t>
      </w:r>
      <w:r w:rsidR="00CF2566">
        <w:rPr>
          <w:rFonts w:asciiTheme="minorHAnsi" w:hAnsiTheme="minorHAnsi"/>
          <w:sz w:val="22"/>
          <w:szCs w:val="22"/>
          <w:lang w:val="fr-CA"/>
        </w:rPr>
        <w:t>refaire un nouveau design</w:t>
      </w:r>
      <w:r w:rsidR="005A1964">
        <w:rPr>
          <w:rFonts w:asciiTheme="minorHAnsi" w:hAnsiTheme="minorHAnsi"/>
          <w:sz w:val="22"/>
          <w:szCs w:val="22"/>
          <w:lang w:val="fr-CA"/>
        </w:rPr>
        <w:t xml:space="preserve">. </w:t>
      </w:r>
      <w:r w:rsidR="009C08FD">
        <w:rPr>
          <w:rFonts w:asciiTheme="minorHAnsi" w:hAnsiTheme="minorHAnsi"/>
          <w:sz w:val="22"/>
          <w:szCs w:val="22"/>
          <w:lang w:val="fr-CA"/>
        </w:rPr>
        <w:t>L</w:t>
      </w:r>
      <w:r w:rsidRPr="005701CB">
        <w:rPr>
          <w:rFonts w:asciiTheme="minorHAnsi" w:hAnsiTheme="minorHAnsi"/>
          <w:sz w:val="22"/>
          <w:szCs w:val="22"/>
          <w:lang w:val="fr-CA"/>
        </w:rPr>
        <w:t>es sous-assemblages avaient</w:t>
      </w:r>
      <w:r w:rsidR="00CF2566">
        <w:rPr>
          <w:rFonts w:asciiTheme="minorHAnsi" w:hAnsiTheme="minorHAnsi"/>
          <w:sz w:val="22"/>
          <w:szCs w:val="22"/>
          <w:lang w:val="fr-CA"/>
        </w:rPr>
        <w:t xml:space="preserve"> toutefois</w:t>
      </w:r>
      <w:r w:rsidRPr="005701CB">
        <w:rPr>
          <w:rFonts w:asciiTheme="minorHAnsi" w:hAnsiTheme="minorHAnsi"/>
          <w:sz w:val="22"/>
          <w:szCs w:val="22"/>
          <w:lang w:val="fr-CA"/>
        </w:rPr>
        <w:t xml:space="preserve"> déjà été envoyés. Warren est convaincu que le design à quatre disques fonctionne et qu’il n’était pas trop petit, mais que le problème e</w:t>
      </w:r>
      <w:r w:rsidR="00CF2566">
        <w:rPr>
          <w:rFonts w:asciiTheme="minorHAnsi" w:hAnsiTheme="minorHAnsi"/>
          <w:sz w:val="22"/>
          <w:szCs w:val="22"/>
          <w:lang w:val="fr-CA"/>
        </w:rPr>
        <w:t>s</w:t>
      </w:r>
      <w:r w:rsidRPr="005701CB">
        <w:rPr>
          <w:rFonts w:asciiTheme="minorHAnsi" w:hAnsiTheme="minorHAnsi"/>
          <w:sz w:val="22"/>
          <w:szCs w:val="22"/>
          <w:lang w:val="fr-CA"/>
        </w:rPr>
        <w:t>t bien dû aux matériaux. Warre</w:t>
      </w:r>
      <w:r w:rsidR="00CF2566">
        <w:rPr>
          <w:rFonts w:asciiTheme="minorHAnsi" w:hAnsiTheme="minorHAnsi"/>
          <w:sz w:val="22"/>
          <w:szCs w:val="22"/>
          <w:lang w:val="fr-CA"/>
        </w:rPr>
        <w:t xml:space="preserve">n avait par ailleurs déjà </w:t>
      </w:r>
      <w:r w:rsidR="00EA19E4">
        <w:rPr>
          <w:rFonts w:asciiTheme="minorHAnsi" w:hAnsiTheme="minorHAnsi"/>
          <w:sz w:val="22"/>
          <w:szCs w:val="22"/>
          <w:lang w:val="fr-CA"/>
        </w:rPr>
        <w:t>informé</w:t>
      </w:r>
      <w:r w:rsidRPr="005701CB">
        <w:rPr>
          <w:rFonts w:asciiTheme="minorHAnsi" w:hAnsiTheme="minorHAnsi"/>
          <w:sz w:val="22"/>
          <w:szCs w:val="22"/>
          <w:lang w:val="fr-CA"/>
        </w:rPr>
        <w:t xml:space="preserve"> LTV </w:t>
      </w:r>
      <w:r w:rsidR="00CF2566">
        <w:rPr>
          <w:rFonts w:asciiTheme="minorHAnsi" w:hAnsiTheme="minorHAnsi"/>
          <w:sz w:val="22"/>
          <w:szCs w:val="22"/>
          <w:lang w:val="fr-CA"/>
        </w:rPr>
        <w:t>à plusieurs reprises</w:t>
      </w:r>
      <w:r w:rsidRPr="005701CB">
        <w:rPr>
          <w:rFonts w:asciiTheme="minorHAnsi" w:hAnsiTheme="minorHAnsi"/>
          <w:sz w:val="22"/>
          <w:szCs w:val="22"/>
          <w:lang w:val="fr-CA"/>
        </w:rPr>
        <w:t xml:space="preserve"> que les tests préliminaires étaient</w:t>
      </w:r>
      <w:r w:rsidR="00CF2566">
        <w:rPr>
          <w:rFonts w:asciiTheme="minorHAnsi" w:hAnsiTheme="minorHAnsi"/>
          <w:sz w:val="22"/>
          <w:szCs w:val="22"/>
          <w:lang w:val="fr-CA"/>
        </w:rPr>
        <w:t xml:space="preserve"> tous</w:t>
      </w:r>
      <w:r w:rsidRPr="005701CB">
        <w:rPr>
          <w:rFonts w:asciiTheme="minorHAnsi" w:hAnsiTheme="minorHAnsi"/>
          <w:sz w:val="22"/>
          <w:szCs w:val="22"/>
          <w:lang w:val="fr-CA"/>
        </w:rPr>
        <w:t xml:space="preserve"> réussis. Robert Sink, gestionnaire de projets et res</w:t>
      </w:r>
      <w:r w:rsidR="00CF2566">
        <w:rPr>
          <w:rFonts w:asciiTheme="minorHAnsi" w:hAnsiTheme="minorHAnsi"/>
          <w:sz w:val="22"/>
          <w:szCs w:val="22"/>
          <w:lang w:val="fr-CA"/>
        </w:rPr>
        <w:t xml:space="preserve">ponsable des ingénieurs, </w:t>
      </w:r>
      <w:r w:rsidRPr="005701CB">
        <w:rPr>
          <w:rFonts w:asciiTheme="minorHAnsi" w:hAnsiTheme="minorHAnsi"/>
          <w:sz w:val="22"/>
          <w:szCs w:val="22"/>
          <w:lang w:val="fr-CA"/>
        </w:rPr>
        <w:t>avait aussi assuré LTV que le frein n’av</w:t>
      </w:r>
      <w:r w:rsidR="00CF2566">
        <w:rPr>
          <w:rFonts w:asciiTheme="minorHAnsi" w:hAnsiTheme="minorHAnsi"/>
          <w:sz w:val="22"/>
          <w:szCs w:val="22"/>
          <w:lang w:val="fr-CA"/>
        </w:rPr>
        <w:t>ait aucun problème. Sink ordonne</w:t>
      </w:r>
      <w:r w:rsidRPr="005701CB">
        <w:rPr>
          <w:rFonts w:asciiTheme="minorHAnsi" w:hAnsiTheme="minorHAnsi"/>
          <w:sz w:val="22"/>
          <w:szCs w:val="22"/>
          <w:lang w:val="fr-CA"/>
        </w:rPr>
        <w:t xml:space="preserve"> ensuite à Lawson de continuer les tests</w:t>
      </w:r>
      <w:r w:rsidR="00CF2566">
        <w:rPr>
          <w:rFonts w:asciiTheme="minorHAnsi" w:hAnsiTheme="minorHAnsi"/>
          <w:sz w:val="22"/>
          <w:szCs w:val="22"/>
          <w:lang w:val="fr-CA"/>
        </w:rPr>
        <w:t>, lui disant que si Warren estimait</w:t>
      </w:r>
      <w:r w:rsidRPr="005701CB">
        <w:rPr>
          <w:rFonts w:asciiTheme="minorHAnsi" w:hAnsiTheme="minorHAnsi"/>
          <w:sz w:val="22"/>
          <w:szCs w:val="22"/>
          <w:lang w:val="fr-CA"/>
        </w:rPr>
        <w:t xml:space="preserve"> que le frein fon</w:t>
      </w:r>
      <w:r w:rsidR="00CF2566">
        <w:rPr>
          <w:rFonts w:asciiTheme="minorHAnsi" w:hAnsiTheme="minorHAnsi"/>
          <w:sz w:val="22"/>
          <w:szCs w:val="22"/>
          <w:lang w:val="fr-CA"/>
        </w:rPr>
        <w:t>ctionnera</w:t>
      </w:r>
      <w:r w:rsidR="009C08FD">
        <w:rPr>
          <w:rFonts w:asciiTheme="minorHAnsi" w:hAnsiTheme="minorHAnsi"/>
          <w:sz w:val="22"/>
          <w:szCs w:val="22"/>
          <w:lang w:val="fr-CA"/>
        </w:rPr>
        <w:t>it</w:t>
      </w:r>
      <w:r w:rsidR="00CF2566">
        <w:rPr>
          <w:rFonts w:asciiTheme="minorHAnsi" w:hAnsiTheme="minorHAnsi"/>
          <w:sz w:val="22"/>
          <w:szCs w:val="22"/>
          <w:lang w:val="fr-CA"/>
        </w:rPr>
        <w:t xml:space="preserve">, alors ce serait le cas. Lawson </w:t>
      </w:r>
      <w:r w:rsidR="005A1964">
        <w:rPr>
          <w:rFonts w:asciiTheme="minorHAnsi" w:hAnsiTheme="minorHAnsi"/>
          <w:sz w:val="22"/>
          <w:szCs w:val="22"/>
          <w:lang w:val="fr-CA"/>
        </w:rPr>
        <w:t xml:space="preserve">élabore </w:t>
      </w:r>
      <w:r w:rsidRPr="005701CB">
        <w:rPr>
          <w:rFonts w:asciiTheme="minorHAnsi" w:hAnsiTheme="minorHAnsi"/>
          <w:sz w:val="22"/>
          <w:szCs w:val="22"/>
          <w:lang w:val="fr-CA"/>
        </w:rPr>
        <w:t>un autre pr</w:t>
      </w:r>
      <w:r w:rsidR="00CF2566">
        <w:rPr>
          <w:rFonts w:asciiTheme="minorHAnsi" w:hAnsiTheme="minorHAnsi"/>
          <w:sz w:val="22"/>
          <w:szCs w:val="22"/>
          <w:lang w:val="fr-CA"/>
        </w:rPr>
        <w:t>ot</w:t>
      </w:r>
      <w:r w:rsidR="009C08FD">
        <w:rPr>
          <w:rFonts w:asciiTheme="minorHAnsi" w:hAnsiTheme="minorHAnsi"/>
          <w:sz w:val="22"/>
          <w:szCs w:val="22"/>
          <w:lang w:val="fr-CA"/>
        </w:rPr>
        <w:t>otype avec un nouveau matériau qui échoue.</w:t>
      </w:r>
      <w:r w:rsidRPr="005701CB">
        <w:rPr>
          <w:rFonts w:asciiTheme="minorHAnsi" w:hAnsiTheme="minorHAnsi"/>
          <w:sz w:val="22"/>
          <w:szCs w:val="22"/>
          <w:lang w:val="fr-CA"/>
        </w:rPr>
        <w:t xml:space="preserve">Goodrich demande </w:t>
      </w:r>
      <w:r w:rsidR="009C08FD">
        <w:rPr>
          <w:rFonts w:asciiTheme="minorHAnsi" w:hAnsiTheme="minorHAnsi"/>
          <w:sz w:val="22"/>
          <w:szCs w:val="22"/>
          <w:lang w:val="fr-CA"/>
        </w:rPr>
        <w:t xml:space="preserve">alors </w:t>
      </w:r>
      <w:r w:rsidRPr="005701CB">
        <w:rPr>
          <w:rFonts w:asciiTheme="minorHAnsi" w:hAnsiTheme="minorHAnsi"/>
          <w:sz w:val="22"/>
          <w:szCs w:val="22"/>
          <w:lang w:val="fr-CA"/>
        </w:rPr>
        <w:t>à ces fournisseurs d’envoyer leurs experts pour qu’ils dét</w:t>
      </w:r>
      <w:r w:rsidR="009C08FD">
        <w:rPr>
          <w:rFonts w:asciiTheme="minorHAnsi" w:hAnsiTheme="minorHAnsi"/>
          <w:sz w:val="22"/>
          <w:szCs w:val="22"/>
          <w:lang w:val="fr-CA"/>
        </w:rPr>
        <w:t>erminent le bon type de matériau</w:t>
      </w:r>
      <w:r w:rsidR="005701CB" w:rsidRPr="005701CB">
        <w:rPr>
          <w:rFonts w:asciiTheme="minorHAnsi" w:hAnsiTheme="minorHAnsi"/>
          <w:sz w:val="22"/>
          <w:szCs w:val="22"/>
          <w:lang w:val="fr-CA"/>
        </w:rPr>
        <w:t xml:space="preserve">. </w:t>
      </w:r>
      <w:r w:rsidR="009C08FD">
        <w:rPr>
          <w:rFonts w:asciiTheme="minorHAnsi" w:hAnsiTheme="minorHAnsi"/>
          <w:sz w:val="22"/>
          <w:szCs w:val="22"/>
          <w:lang w:val="fr-CA"/>
        </w:rPr>
        <w:t xml:space="preserve">De </w:t>
      </w:r>
      <w:r w:rsidRPr="005701CB">
        <w:rPr>
          <w:rFonts w:asciiTheme="minorHAnsi" w:hAnsiTheme="minorHAnsi"/>
          <w:sz w:val="22"/>
          <w:szCs w:val="22"/>
          <w:lang w:val="fr-CA"/>
        </w:rPr>
        <w:t>nouveaux tests sont effectués</w:t>
      </w:r>
      <w:r w:rsidR="009C08FD">
        <w:rPr>
          <w:rFonts w:asciiTheme="minorHAnsi" w:hAnsiTheme="minorHAnsi"/>
          <w:sz w:val="22"/>
          <w:szCs w:val="22"/>
          <w:lang w:val="fr-CA"/>
        </w:rPr>
        <w:t xml:space="preserve"> avec le matériau recommandé par les experts mais</w:t>
      </w:r>
      <w:r w:rsidRPr="005701CB">
        <w:rPr>
          <w:rFonts w:asciiTheme="minorHAnsi" w:hAnsiTheme="minorHAnsi"/>
          <w:sz w:val="22"/>
          <w:szCs w:val="22"/>
          <w:lang w:val="fr-CA"/>
        </w:rPr>
        <w:t xml:space="preserve"> tous échouent jusqu’au 12</w:t>
      </w:r>
      <w:r w:rsidRPr="005701CB">
        <w:rPr>
          <w:rFonts w:asciiTheme="minorHAnsi" w:hAnsiTheme="minorHAnsi"/>
          <w:sz w:val="22"/>
          <w:szCs w:val="22"/>
          <w:vertAlign w:val="superscript"/>
          <w:lang w:val="fr-CA"/>
        </w:rPr>
        <w:t>e</w:t>
      </w:r>
      <w:r w:rsidRPr="005701CB">
        <w:rPr>
          <w:rFonts w:asciiTheme="minorHAnsi" w:hAnsiTheme="minorHAnsi"/>
          <w:sz w:val="22"/>
          <w:szCs w:val="22"/>
          <w:lang w:val="fr-CA"/>
        </w:rPr>
        <w:t xml:space="preserve">. </w:t>
      </w:r>
      <w:r w:rsidR="009C08FD">
        <w:rPr>
          <w:rFonts w:asciiTheme="minorHAnsi" w:hAnsiTheme="minorHAnsi"/>
          <w:sz w:val="22"/>
          <w:szCs w:val="22"/>
          <w:lang w:val="fr-CA"/>
        </w:rPr>
        <w:t>L’environnement du</w:t>
      </w:r>
      <w:r w:rsidRPr="005701CB">
        <w:rPr>
          <w:rFonts w:asciiTheme="minorHAnsi" w:hAnsiTheme="minorHAnsi"/>
          <w:sz w:val="22"/>
          <w:szCs w:val="22"/>
          <w:lang w:val="fr-CA"/>
        </w:rPr>
        <w:t xml:space="preserve"> test est modifié pour au</w:t>
      </w:r>
      <w:r w:rsidR="009C08FD">
        <w:rPr>
          <w:rFonts w:asciiTheme="minorHAnsi" w:hAnsiTheme="minorHAnsi"/>
          <w:sz w:val="22"/>
          <w:szCs w:val="22"/>
          <w:lang w:val="fr-CA"/>
        </w:rPr>
        <w:t>gmenter les chances de réussite au</w:t>
      </w:r>
      <w:r w:rsidR="009C08FD" w:rsidRPr="005701CB">
        <w:rPr>
          <w:rFonts w:asciiTheme="minorHAnsi" w:hAnsiTheme="minorHAnsi"/>
          <w:sz w:val="22"/>
          <w:szCs w:val="22"/>
          <w:lang w:val="fr-CA"/>
        </w:rPr>
        <w:t xml:space="preserve"> 13</w:t>
      </w:r>
      <w:r w:rsidR="009C08FD" w:rsidRPr="005701CB">
        <w:rPr>
          <w:rFonts w:asciiTheme="minorHAnsi" w:hAnsiTheme="minorHAnsi"/>
          <w:sz w:val="22"/>
          <w:szCs w:val="22"/>
          <w:vertAlign w:val="superscript"/>
          <w:lang w:val="fr-CA"/>
        </w:rPr>
        <w:t>e</w:t>
      </w:r>
      <w:r w:rsidR="009C08FD">
        <w:rPr>
          <w:rFonts w:asciiTheme="minorHAnsi" w:hAnsiTheme="minorHAnsi"/>
          <w:sz w:val="22"/>
          <w:szCs w:val="22"/>
          <w:lang w:val="fr-CA"/>
        </w:rPr>
        <w:t xml:space="preserve"> test</w:t>
      </w:r>
      <w:r w:rsidRPr="005701CB">
        <w:rPr>
          <w:rFonts w:asciiTheme="minorHAnsi" w:hAnsiTheme="minorHAnsi"/>
          <w:sz w:val="22"/>
          <w:szCs w:val="22"/>
          <w:lang w:val="fr-CA"/>
        </w:rPr>
        <w:t>. Ces modifications ne respecte</w:t>
      </w:r>
      <w:r w:rsidR="009C08FD">
        <w:rPr>
          <w:rFonts w:asciiTheme="minorHAnsi" w:hAnsiTheme="minorHAnsi"/>
          <w:sz w:val="22"/>
          <w:szCs w:val="22"/>
          <w:lang w:val="fr-CA"/>
        </w:rPr>
        <w:t xml:space="preserve">nt pas les exigences militaires. De plus, </w:t>
      </w:r>
      <w:r w:rsidRPr="005701CB">
        <w:rPr>
          <w:rFonts w:asciiTheme="minorHAnsi" w:hAnsiTheme="minorHAnsi"/>
          <w:sz w:val="22"/>
          <w:szCs w:val="22"/>
          <w:lang w:val="fr-CA"/>
        </w:rPr>
        <w:t>les disques sont réparés après chaque test pour retirer les déformations. Le frein ne parvient tout de même pas à arrêter sur la distance requise. Suite à ce test, un rapport, servant de preuve écrit</w:t>
      </w:r>
      <w:r w:rsidR="009322B5">
        <w:rPr>
          <w:rFonts w:asciiTheme="minorHAnsi" w:hAnsiTheme="minorHAnsi"/>
          <w:sz w:val="22"/>
          <w:szCs w:val="22"/>
          <w:lang w:val="fr-CA"/>
        </w:rPr>
        <w:t>e que le frein répond aux exigences</w:t>
      </w:r>
      <w:r w:rsidRPr="005701CB">
        <w:rPr>
          <w:rFonts w:asciiTheme="minorHAnsi" w:hAnsiTheme="minorHAnsi"/>
          <w:sz w:val="22"/>
          <w:szCs w:val="22"/>
          <w:lang w:val="fr-CA"/>
        </w:rPr>
        <w:t>, doit être écrit par KermitVandivier, responsable d’écrire les rapports de qualification. Il note que les données avaient délibérément été f</w:t>
      </w:r>
      <w:r w:rsidR="008F5D52">
        <w:rPr>
          <w:rFonts w:asciiTheme="minorHAnsi" w:hAnsiTheme="minorHAnsi"/>
          <w:sz w:val="22"/>
          <w:szCs w:val="22"/>
          <w:lang w:val="fr-CA"/>
        </w:rPr>
        <w:t xml:space="preserve">aussées. </w:t>
      </w:r>
      <w:r w:rsidR="005A1964">
        <w:rPr>
          <w:rFonts w:asciiTheme="minorHAnsi" w:hAnsiTheme="minorHAnsi"/>
          <w:sz w:val="22"/>
          <w:szCs w:val="22"/>
          <w:lang w:val="fr-CA"/>
        </w:rPr>
        <w:t xml:space="preserve">Celui-ci </w:t>
      </w:r>
      <w:r w:rsidR="008F5D52">
        <w:rPr>
          <w:rFonts w:asciiTheme="minorHAnsi" w:hAnsiTheme="minorHAnsi"/>
          <w:sz w:val="22"/>
          <w:szCs w:val="22"/>
          <w:lang w:val="fr-CA"/>
        </w:rPr>
        <w:t xml:space="preserve">apprend de son supérieur que </w:t>
      </w:r>
      <w:r w:rsidRPr="005701CB">
        <w:rPr>
          <w:rFonts w:asciiTheme="minorHAnsi" w:hAnsiTheme="minorHAnsi"/>
          <w:sz w:val="22"/>
          <w:szCs w:val="22"/>
          <w:lang w:val="fr-CA"/>
        </w:rPr>
        <w:t xml:space="preserve">ceci </w:t>
      </w:r>
      <w:r w:rsidR="005A1964">
        <w:rPr>
          <w:rFonts w:asciiTheme="minorHAnsi" w:hAnsiTheme="minorHAnsi"/>
          <w:sz w:val="22"/>
          <w:szCs w:val="22"/>
          <w:lang w:val="fr-CA"/>
        </w:rPr>
        <w:t xml:space="preserve">avait </w:t>
      </w:r>
      <w:r w:rsidRPr="005701CB">
        <w:rPr>
          <w:rFonts w:asciiTheme="minorHAnsi" w:hAnsiTheme="minorHAnsi"/>
          <w:sz w:val="22"/>
          <w:szCs w:val="22"/>
          <w:lang w:val="fr-CA"/>
        </w:rPr>
        <w:t xml:space="preserve">été fait à la demande de Lawson, sous les ordres de Sink. Vandivier écrit par la suite le rapport, en concluant que le frein ne rencontre ni l’intention ni les exigences militaires. Le rapport est par la suite publié intégralement, </w:t>
      </w:r>
      <w:r w:rsidR="008F5D52" w:rsidRPr="005701CB">
        <w:rPr>
          <w:rFonts w:asciiTheme="minorHAnsi" w:hAnsiTheme="minorHAnsi"/>
          <w:sz w:val="22"/>
          <w:szCs w:val="22"/>
          <w:lang w:val="fr-CA"/>
        </w:rPr>
        <w:t>à</w:t>
      </w:r>
      <w:r w:rsidRPr="005701CB">
        <w:rPr>
          <w:rFonts w:asciiTheme="minorHAnsi" w:hAnsiTheme="minorHAnsi"/>
          <w:sz w:val="22"/>
          <w:szCs w:val="22"/>
          <w:lang w:val="fr-CA"/>
        </w:rPr>
        <w:t xml:space="preserve"> l’exception de la concl</w:t>
      </w:r>
      <w:r w:rsidR="008F5D52">
        <w:rPr>
          <w:rFonts w:asciiTheme="minorHAnsi" w:hAnsiTheme="minorHAnsi"/>
          <w:sz w:val="22"/>
          <w:szCs w:val="22"/>
          <w:lang w:val="fr-CA"/>
        </w:rPr>
        <w:t xml:space="preserve">usion qui est </w:t>
      </w:r>
      <w:r w:rsidR="00EA19E4">
        <w:rPr>
          <w:rFonts w:asciiTheme="minorHAnsi" w:hAnsiTheme="minorHAnsi"/>
          <w:sz w:val="22"/>
          <w:szCs w:val="22"/>
          <w:lang w:val="fr-CA"/>
        </w:rPr>
        <w:t>modifiée</w:t>
      </w:r>
      <w:r w:rsidR="008F5D52">
        <w:rPr>
          <w:rFonts w:asciiTheme="minorHAnsi" w:hAnsiTheme="minorHAnsi"/>
          <w:sz w:val="22"/>
          <w:szCs w:val="22"/>
          <w:lang w:val="fr-CA"/>
        </w:rPr>
        <w:t xml:space="preserve"> pour </w:t>
      </w:r>
      <w:r w:rsidR="00EA19E4">
        <w:rPr>
          <w:rFonts w:asciiTheme="minorHAnsi" w:hAnsiTheme="minorHAnsi"/>
          <w:sz w:val="22"/>
          <w:szCs w:val="22"/>
          <w:lang w:val="fr-CA"/>
        </w:rPr>
        <w:t>répondre aux</w:t>
      </w:r>
      <w:r w:rsidR="008F5D52">
        <w:rPr>
          <w:rFonts w:asciiTheme="minorHAnsi" w:hAnsiTheme="minorHAnsi"/>
          <w:sz w:val="22"/>
          <w:szCs w:val="22"/>
          <w:lang w:val="fr-CA"/>
        </w:rPr>
        <w:t xml:space="preserve"> exigences</w:t>
      </w:r>
      <w:r w:rsidRPr="005701CB">
        <w:rPr>
          <w:rFonts w:asciiTheme="minorHAnsi" w:hAnsiTheme="minorHAnsi"/>
          <w:sz w:val="22"/>
          <w:szCs w:val="22"/>
          <w:lang w:val="fr-CA"/>
        </w:rPr>
        <w:t>. Le frein est mis à l’e</w:t>
      </w:r>
      <w:r w:rsidR="008F5D52">
        <w:rPr>
          <w:rFonts w:asciiTheme="minorHAnsi" w:hAnsiTheme="minorHAnsi"/>
          <w:sz w:val="22"/>
          <w:szCs w:val="22"/>
          <w:lang w:val="fr-CA"/>
        </w:rPr>
        <w:t>ssai sur une piste militaire, où</w:t>
      </w:r>
      <w:r w:rsidRPr="005701CB">
        <w:rPr>
          <w:rFonts w:asciiTheme="minorHAnsi" w:hAnsiTheme="minorHAnsi"/>
          <w:sz w:val="22"/>
          <w:szCs w:val="22"/>
          <w:lang w:val="fr-CA"/>
        </w:rPr>
        <w:t xml:space="preserve"> il provoque des accidents. Vandivier consulte alors un avocat puis le FBI, qui en informe ensuite l’Air Force. L’Air Force retire alors l’approbation pour le frein. Lawson, Warren, Sink ainsi que Vandivier se réunissent pour faire le retour sur 43 points incohérents dans le rapport, Sink en rejette 40 pour n’en laisser que 3, disant que les autres étaient trop mineurs pour s’en préoccuper. Lawson donne sa démission quelques mois plus tard, suivis de Vandivier. Lors d’une audience, Lawson ainsi que Vandivier relatent l’histoire, alors que Sink et le vice-présid</w:t>
      </w:r>
      <w:r w:rsidR="008F5D52">
        <w:rPr>
          <w:rFonts w:asciiTheme="minorHAnsi" w:hAnsiTheme="minorHAnsi"/>
          <w:sz w:val="22"/>
          <w:szCs w:val="22"/>
          <w:lang w:val="fr-CA"/>
        </w:rPr>
        <w:t xml:space="preserve">ent de Goodrich nient les faits </w:t>
      </w:r>
      <w:r w:rsidRPr="005701CB">
        <w:rPr>
          <w:rFonts w:asciiTheme="minorHAnsi" w:hAnsiTheme="minorHAnsi"/>
          <w:sz w:val="22"/>
          <w:szCs w:val="22"/>
          <w:lang w:val="fr-CA"/>
        </w:rPr>
        <w:t>.</w:t>
      </w:r>
      <w:r w:rsidR="00EA19E4">
        <w:rPr>
          <w:rFonts w:asciiTheme="minorHAnsi" w:hAnsiTheme="minorHAnsi"/>
          <w:sz w:val="22"/>
          <w:szCs w:val="22"/>
          <w:lang w:val="fr-CA"/>
        </w:rPr>
        <w:t>l’</w:t>
      </w:r>
      <w:r w:rsidR="005A1964">
        <w:rPr>
          <w:rFonts w:asciiTheme="minorHAnsi" w:hAnsiTheme="minorHAnsi"/>
          <w:sz w:val="22"/>
          <w:szCs w:val="22"/>
          <w:lang w:val="fr-CA"/>
        </w:rPr>
        <w:t xml:space="preserve">entreprise </w:t>
      </w:r>
      <w:r w:rsidR="008F5D52">
        <w:rPr>
          <w:rFonts w:asciiTheme="minorHAnsi" w:hAnsiTheme="minorHAnsi"/>
          <w:sz w:val="22"/>
          <w:szCs w:val="22"/>
          <w:lang w:val="fr-CA"/>
        </w:rPr>
        <w:t xml:space="preserve">annonce qu’un </w:t>
      </w:r>
      <w:r w:rsidRPr="005701CB">
        <w:rPr>
          <w:rFonts w:asciiTheme="minorHAnsi" w:hAnsiTheme="minorHAnsi"/>
          <w:sz w:val="22"/>
          <w:szCs w:val="22"/>
          <w:lang w:val="fr-CA"/>
        </w:rPr>
        <w:t xml:space="preserve">nouveau frein à cinq disques </w:t>
      </w:r>
      <w:r w:rsidR="008F5D52">
        <w:rPr>
          <w:rFonts w:asciiTheme="minorHAnsi" w:hAnsiTheme="minorHAnsi"/>
          <w:sz w:val="22"/>
          <w:szCs w:val="22"/>
          <w:lang w:val="fr-CA"/>
        </w:rPr>
        <w:t>remplacera celui de 4 disques sans frais supplémentaires pour LTV.</w:t>
      </w:r>
    </w:p>
    <w:p w:rsidR="00072CE0" w:rsidRDefault="00072CE0" w:rsidP="00CF2566">
      <w:pPr>
        <w:spacing w:line="360" w:lineRule="auto"/>
        <w:jc w:val="both"/>
        <w:rPr>
          <w:rFonts w:asciiTheme="minorHAnsi" w:hAnsiTheme="minorHAnsi"/>
          <w:sz w:val="22"/>
          <w:szCs w:val="22"/>
          <w:lang w:val="fr-CA"/>
        </w:rPr>
      </w:pPr>
    </w:p>
    <w:p w:rsidR="00072CE0" w:rsidRDefault="00072CE0" w:rsidP="00CF2566">
      <w:pPr>
        <w:spacing w:line="360" w:lineRule="auto"/>
        <w:jc w:val="both"/>
        <w:rPr>
          <w:rFonts w:asciiTheme="minorHAnsi" w:hAnsiTheme="minorHAnsi"/>
          <w:sz w:val="22"/>
          <w:szCs w:val="22"/>
          <w:lang w:val="fr-CA"/>
        </w:rPr>
      </w:pPr>
    </w:p>
    <w:p w:rsidR="00072CE0" w:rsidRDefault="00072CE0" w:rsidP="00CF2566">
      <w:pPr>
        <w:spacing w:line="360" w:lineRule="auto"/>
        <w:jc w:val="both"/>
        <w:rPr>
          <w:rFonts w:asciiTheme="minorHAnsi" w:hAnsiTheme="minorHAnsi"/>
          <w:sz w:val="22"/>
          <w:szCs w:val="22"/>
          <w:lang w:val="fr-CA"/>
        </w:rPr>
      </w:pPr>
    </w:p>
    <w:p w:rsidR="004C4B02" w:rsidRDefault="004C4B02" w:rsidP="004C4B02">
      <w:pPr>
        <w:pStyle w:val="Titre1"/>
        <w:rPr>
          <w:lang w:val="fr-CA"/>
        </w:rPr>
      </w:pPr>
      <w:bookmarkStart w:id="5" w:name="_Toc448182606"/>
      <w:r>
        <w:rPr>
          <w:lang w:val="fr-CA"/>
        </w:rPr>
        <w:lastRenderedPageBreak/>
        <w:t>Formulation du dilemme éthique</w:t>
      </w:r>
      <w:bookmarkEnd w:id="5"/>
    </w:p>
    <w:p w:rsidR="004C4B02" w:rsidRPr="004C4B02" w:rsidRDefault="004C4B02" w:rsidP="004C4B02">
      <w:pPr>
        <w:rPr>
          <w:lang w:val="fr-CA"/>
        </w:rPr>
      </w:pPr>
    </w:p>
    <w:p w:rsidR="00D5651D" w:rsidRPr="005701CB" w:rsidRDefault="00887DF0" w:rsidP="00D5651D">
      <w:pPr>
        <w:spacing w:line="360" w:lineRule="auto"/>
        <w:jc w:val="both"/>
        <w:rPr>
          <w:rFonts w:asciiTheme="minorHAnsi" w:hAnsiTheme="minorHAnsi"/>
          <w:sz w:val="22"/>
          <w:szCs w:val="22"/>
          <w:lang w:val="fr-CA"/>
        </w:rPr>
      </w:pPr>
      <w:r>
        <w:rPr>
          <w:rFonts w:asciiTheme="minorHAnsi" w:hAnsiTheme="minorHAnsi"/>
          <w:sz w:val="22"/>
          <w:szCs w:val="22"/>
          <w:lang w:val="fr-CA"/>
        </w:rPr>
        <w:t>Un</w:t>
      </w:r>
      <w:r w:rsidR="00D5651D" w:rsidRPr="005701CB">
        <w:rPr>
          <w:rFonts w:asciiTheme="minorHAnsi" w:hAnsiTheme="minorHAnsi"/>
          <w:sz w:val="22"/>
          <w:szCs w:val="22"/>
          <w:lang w:val="fr-CA"/>
        </w:rPr>
        <w:t xml:space="preserve"> dilemme </w:t>
      </w:r>
      <w:r w:rsidR="00A23C79">
        <w:rPr>
          <w:rFonts w:asciiTheme="minorHAnsi" w:hAnsiTheme="minorHAnsi"/>
          <w:sz w:val="22"/>
          <w:szCs w:val="22"/>
          <w:lang w:val="fr-CA"/>
        </w:rPr>
        <w:t xml:space="preserve">éthique </w:t>
      </w:r>
      <w:r>
        <w:rPr>
          <w:rFonts w:asciiTheme="minorHAnsi" w:hAnsiTheme="minorHAnsi"/>
          <w:sz w:val="22"/>
          <w:szCs w:val="22"/>
          <w:lang w:val="fr-CA"/>
        </w:rPr>
        <w:t xml:space="preserve">est une situation qui </w:t>
      </w:r>
      <w:r w:rsidR="00EA19E4">
        <w:rPr>
          <w:rFonts w:asciiTheme="minorHAnsi" w:hAnsiTheme="minorHAnsi"/>
          <w:sz w:val="22"/>
          <w:szCs w:val="22"/>
          <w:lang w:val="fr-CA"/>
        </w:rPr>
        <w:t>force</w:t>
      </w:r>
      <w:r>
        <w:rPr>
          <w:rFonts w:asciiTheme="minorHAnsi" w:hAnsiTheme="minorHAnsi"/>
          <w:sz w:val="22"/>
          <w:szCs w:val="22"/>
          <w:lang w:val="fr-CA"/>
        </w:rPr>
        <w:t xml:space="preserve"> l’individu </w:t>
      </w:r>
      <w:r w:rsidR="00EA19E4">
        <w:rPr>
          <w:rFonts w:asciiTheme="minorHAnsi" w:hAnsiTheme="minorHAnsi"/>
          <w:sz w:val="22"/>
          <w:szCs w:val="22"/>
          <w:lang w:val="fr-CA"/>
        </w:rPr>
        <w:t>àopter</w:t>
      </w:r>
      <w:r>
        <w:rPr>
          <w:rFonts w:asciiTheme="minorHAnsi" w:hAnsiTheme="minorHAnsi"/>
          <w:sz w:val="22"/>
          <w:szCs w:val="22"/>
          <w:lang w:val="fr-CA"/>
        </w:rPr>
        <w:t xml:space="preserve"> pour un choix entre deux options présentant toutes les deux des conséquences.</w:t>
      </w:r>
      <w:r w:rsidR="00D5651D" w:rsidRPr="005701CB">
        <w:rPr>
          <w:rFonts w:asciiTheme="minorHAnsi" w:hAnsiTheme="minorHAnsi"/>
          <w:sz w:val="22"/>
          <w:szCs w:val="22"/>
          <w:lang w:val="fr-CA"/>
        </w:rPr>
        <w:t xml:space="preserve"> La première</w:t>
      </w:r>
      <w:r>
        <w:rPr>
          <w:rFonts w:asciiTheme="minorHAnsi" w:hAnsiTheme="minorHAnsi"/>
          <w:sz w:val="22"/>
          <w:szCs w:val="22"/>
          <w:lang w:val="fr-CA"/>
        </w:rPr>
        <w:t xml:space="preserve"> option étant celle qui a été choisie dans le cas des freins </w:t>
      </w:r>
      <w:r w:rsidR="00EA19E4">
        <w:rPr>
          <w:rFonts w:asciiTheme="minorHAnsi" w:hAnsiTheme="minorHAnsi"/>
          <w:sz w:val="22"/>
          <w:szCs w:val="22"/>
          <w:lang w:val="fr-CA"/>
        </w:rPr>
        <w:t>Goodrich</w:t>
      </w:r>
      <w:r w:rsidR="00D5651D" w:rsidRPr="005701CB">
        <w:rPr>
          <w:rFonts w:asciiTheme="minorHAnsi" w:hAnsiTheme="minorHAnsi"/>
          <w:sz w:val="22"/>
          <w:szCs w:val="22"/>
          <w:lang w:val="fr-CA"/>
        </w:rPr>
        <w:t xml:space="preserve"> consistait à ne </w:t>
      </w:r>
      <w:r>
        <w:rPr>
          <w:rFonts w:asciiTheme="minorHAnsi" w:hAnsiTheme="minorHAnsi"/>
          <w:sz w:val="22"/>
          <w:szCs w:val="22"/>
          <w:lang w:val="fr-CA"/>
        </w:rPr>
        <w:t>pas revenir sur le design initial du frein à quatre disque</w:t>
      </w:r>
      <w:r w:rsidR="00C20872">
        <w:rPr>
          <w:rFonts w:asciiTheme="minorHAnsi" w:hAnsiTheme="minorHAnsi"/>
          <w:sz w:val="22"/>
          <w:szCs w:val="22"/>
          <w:lang w:val="fr-CA"/>
        </w:rPr>
        <w:t>s</w:t>
      </w:r>
      <w:r>
        <w:rPr>
          <w:rFonts w:asciiTheme="minorHAnsi" w:hAnsiTheme="minorHAnsi"/>
          <w:sz w:val="22"/>
          <w:szCs w:val="22"/>
          <w:lang w:val="fr-CA"/>
        </w:rPr>
        <w:t xml:space="preserve"> et à </w:t>
      </w:r>
      <w:r w:rsidR="00D5651D" w:rsidRPr="005701CB">
        <w:rPr>
          <w:rFonts w:asciiTheme="minorHAnsi" w:hAnsiTheme="minorHAnsi"/>
          <w:sz w:val="22"/>
          <w:szCs w:val="22"/>
          <w:lang w:val="fr-CA"/>
        </w:rPr>
        <w:t xml:space="preserve">continuer avec ce qui avait été initialement dit à LTV, </w:t>
      </w:r>
      <w:r w:rsidR="00C20872">
        <w:rPr>
          <w:rFonts w:asciiTheme="minorHAnsi" w:hAnsiTheme="minorHAnsi"/>
          <w:sz w:val="22"/>
          <w:szCs w:val="22"/>
          <w:lang w:val="fr-CA"/>
        </w:rPr>
        <w:t xml:space="preserve">soit le fait que </w:t>
      </w:r>
      <w:r w:rsidR="00D5651D" w:rsidRPr="005701CB">
        <w:rPr>
          <w:rFonts w:asciiTheme="minorHAnsi" w:hAnsiTheme="minorHAnsi"/>
          <w:sz w:val="22"/>
          <w:szCs w:val="22"/>
          <w:lang w:val="fr-CA"/>
        </w:rPr>
        <w:t>le</w:t>
      </w:r>
      <w:r w:rsidR="00C20872">
        <w:rPr>
          <w:rFonts w:asciiTheme="minorHAnsi" w:hAnsiTheme="minorHAnsi"/>
          <w:sz w:val="22"/>
          <w:szCs w:val="22"/>
          <w:lang w:val="fr-CA"/>
        </w:rPr>
        <w:t xml:space="preserve"> frein était conforme et fonctionnel,</w:t>
      </w:r>
      <w:r w:rsidR="00D5651D" w:rsidRPr="005701CB">
        <w:rPr>
          <w:rFonts w:asciiTheme="minorHAnsi" w:hAnsiTheme="minorHAnsi"/>
          <w:sz w:val="22"/>
          <w:szCs w:val="22"/>
          <w:lang w:val="fr-CA"/>
        </w:rPr>
        <w:t xml:space="preserve"> permettant ainsi de pr</w:t>
      </w:r>
      <w:r w:rsidR="00C20872">
        <w:rPr>
          <w:rFonts w:asciiTheme="minorHAnsi" w:hAnsiTheme="minorHAnsi"/>
          <w:sz w:val="22"/>
          <w:szCs w:val="22"/>
          <w:lang w:val="fr-CA"/>
        </w:rPr>
        <w:t xml:space="preserve">éserver l’image de la compagnie. En effet, </w:t>
      </w:r>
      <w:r w:rsidR="00D5651D" w:rsidRPr="005701CB">
        <w:rPr>
          <w:rFonts w:asciiTheme="minorHAnsi" w:hAnsiTheme="minorHAnsi"/>
          <w:sz w:val="22"/>
          <w:szCs w:val="22"/>
          <w:lang w:val="fr-CA"/>
        </w:rPr>
        <w:t xml:space="preserve">Sink et Warren avaient tous deux </w:t>
      </w:r>
      <w:r w:rsidR="00EA19E4">
        <w:rPr>
          <w:rFonts w:asciiTheme="minorHAnsi" w:hAnsiTheme="minorHAnsi"/>
          <w:sz w:val="22"/>
          <w:szCs w:val="22"/>
          <w:lang w:val="fr-CA"/>
        </w:rPr>
        <w:t>confirmé</w:t>
      </w:r>
      <w:r w:rsidR="00D5651D" w:rsidRPr="005701CB">
        <w:rPr>
          <w:rFonts w:asciiTheme="minorHAnsi" w:hAnsiTheme="minorHAnsi"/>
          <w:sz w:val="22"/>
          <w:szCs w:val="22"/>
          <w:lang w:val="fr-CA"/>
        </w:rPr>
        <w:t xml:space="preserve"> à LTV que le design</w:t>
      </w:r>
      <w:r w:rsidR="00C20872">
        <w:rPr>
          <w:rFonts w:asciiTheme="minorHAnsi" w:hAnsiTheme="minorHAnsi"/>
          <w:sz w:val="22"/>
          <w:szCs w:val="22"/>
          <w:lang w:val="fr-CA"/>
        </w:rPr>
        <w:t xml:space="preserve"> du </w:t>
      </w:r>
      <w:r w:rsidR="005A1964">
        <w:rPr>
          <w:rFonts w:asciiTheme="minorHAnsi" w:hAnsiTheme="minorHAnsi"/>
          <w:sz w:val="22"/>
          <w:szCs w:val="22"/>
          <w:lang w:val="fr-CA"/>
        </w:rPr>
        <w:t xml:space="preserve">frein </w:t>
      </w:r>
      <w:r w:rsidR="00D5651D" w:rsidRPr="005701CB">
        <w:rPr>
          <w:rFonts w:asciiTheme="minorHAnsi" w:hAnsiTheme="minorHAnsi"/>
          <w:sz w:val="22"/>
          <w:szCs w:val="22"/>
          <w:lang w:val="fr-CA"/>
        </w:rPr>
        <w:t>fonctionnait bien dans les tests primaires. Les correctifs au frein seraient donc faits ultérieurement, en parallèle avec l’accréditation du frein problématique par les militaires.</w:t>
      </w:r>
    </w:p>
    <w:p w:rsidR="00D5651D" w:rsidRDefault="00C20872" w:rsidP="00D5651D">
      <w:pPr>
        <w:spacing w:line="360" w:lineRule="auto"/>
        <w:jc w:val="both"/>
        <w:rPr>
          <w:rFonts w:asciiTheme="minorHAnsi" w:hAnsiTheme="minorHAnsi"/>
          <w:sz w:val="22"/>
          <w:szCs w:val="22"/>
          <w:lang w:val="fr-CA"/>
        </w:rPr>
      </w:pPr>
      <w:r>
        <w:rPr>
          <w:rFonts w:asciiTheme="minorHAnsi" w:hAnsiTheme="minorHAnsi"/>
          <w:sz w:val="22"/>
          <w:szCs w:val="22"/>
          <w:lang w:val="fr-CA"/>
        </w:rPr>
        <w:t xml:space="preserve">La deuxième </w:t>
      </w:r>
      <w:r w:rsidR="005A1964">
        <w:rPr>
          <w:rFonts w:asciiTheme="minorHAnsi" w:hAnsiTheme="minorHAnsi"/>
          <w:sz w:val="22"/>
          <w:szCs w:val="22"/>
          <w:lang w:val="fr-CA"/>
        </w:rPr>
        <w:t xml:space="preserve">option </w:t>
      </w:r>
      <w:r w:rsidR="00D5651D" w:rsidRPr="005701CB">
        <w:rPr>
          <w:rFonts w:asciiTheme="minorHAnsi" w:hAnsiTheme="minorHAnsi"/>
          <w:sz w:val="22"/>
          <w:szCs w:val="22"/>
          <w:lang w:val="fr-CA"/>
        </w:rPr>
        <w:t>consistait à</w:t>
      </w:r>
      <w:r>
        <w:rPr>
          <w:rFonts w:asciiTheme="minorHAnsi" w:hAnsiTheme="minorHAnsi"/>
          <w:sz w:val="22"/>
          <w:szCs w:val="22"/>
          <w:lang w:val="fr-CA"/>
        </w:rPr>
        <w:t xml:space="preserve"> revenir sur le design initial du frein à quatre disques au moment où </w:t>
      </w:r>
      <w:r w:rsidR="00D5651D" w:rsidRPr="005701CB">
        <w:rPr>
          <w:rFonts w:asciiTheme="minorHAnsi" w:hAnsiTheme="minorHAnsi"/>
          <w:sz w:val="22"/>
          <w:szCs w:val="22"/>
          <w:lang w:val="fr-CA"/>
        </w:rPr>
        <w:t>celui</w:t>
      </w:r>
      <w:r>
        <w:rPr>
          <w:rFonts w:asciiTheme="minorHAnsi" w:hAnsiTheme="minorHAnsi"/>
          <w:sz w:val="22"/>
          <w:szCs w:val="22"/>
          <w:lang w:val="fr-CA"/>
        </w:rPr>
        <w:t>-ci a été trouvé problématique et</w:t>
      </w:r>
      <w:r w:rsidR="00D431CB">
        <w:rPr>
          <w:rFonts w:asciiTheme="minorHAnsi" w:hAnsiTheme="minorHAnsi"/>
          <w:sz w:val="22"/>
          <w:szCs w:val="22"/>
          <w:lang w:val="fr-CA"/>
        </w:rPr>
        <w:t xml:space="preserve"> à</w:t>
      </w:r>
      <w:r>
        <w:rPr>
          <w:rFonts w:asciiTheme="minorHAnsi" w:hAnsiTheme="minorHAnsi"/>
          <w:sz w:val="22"/>
          <w:szCs w:val="22"/>
          <w:lang w:val="fr-CA"/>
        </w:rPr>
        <w:t xml:space="preserve"> le remplacer par </w:t>
      </w:r>
      <w:r w:rsidR="005A1964">
        <w:rPr>
          <w:rFonts w:asciiTheme="minorHAnsi" w:hAnsiTheme="minorHAnsi"/>
          <w:sz w:val="22"/>
          <w:szCs w:val="22"/>
          <w:lang w:val="fr-CA"/>
        </w:rPr>
        <w:t xml:space="preserve">celui </w:t>
      </w:r>
      <w:r>
        <w:rPr>
          <w:rFonts w:asciiTheme="minorHAnsi" w:hAnsiTheme="minorHAnsi"/>
          <w:sz w:val="22"/>
          <w:szCs w:val="22"/>
          <w:lang w:val="fr-CA"/>
        </w:rPr>
        <w:t>à cinq disques. C</w:t>
      </w:r>
      <w:r w:rsidR="00C26383">
        <w:rPr>
          <w:rFonts w:asciiTheme="minorHAnsi" w:hAnsiTheme="minorHAnsi"/>
          <w:sz w:val="22"/>
          <w:szCs w:val="22"/>
          <w:lang w:val="fr-CA"/>
        </w:rPr>
        <w:t>ette option impliquait inévitablement devoir informer LTV du  changement de design et par conséquent, d’</w:t>
      </w:r>
      <w:r w:rsidR="005A1964">
        <w:rPr>
          <w:rFonts w:asciiTheme="minorHAnsi" w:hAnsiTheme="minorHAnsi"/>
          <w:sz w:val="22"/>
          <w:szCs w:val="22"/>
          <w:lang w:val="fr-CA"/>
        </w:rPr>
        <w:t xml:space="preserve">expliquer que </w:t>
      </w:r>
      <w:r w:rsidR="00C26383">
        <w:rPr>
          <w:rFonts w:asciiTheme="minorHAnsi" w:hAnsiTheme="minorHAnsi"/>
          <w:sz w:val="22"/>
          <w:szCs w:val="22"/>
          <w:lang w:val="fr-CA"/>
        </w:rPr>
        <w:t xml:space="preserve">les </w:t>
      </w:r>
      <w:r w:rsidR="005A1964">
        <w:rPr>
          <w:rFonts w:asciiTheme="minorHAnsi" w:hAnsiTheme="minorHAnsi"/>
          <w:sz w:val="22"/>
          <w:szCs w:val="22"/>
          <w:lang w:val="fr-CA"/>
        </w:rPr>
        <w:t xml:space="preserve">tests </w:t>
      </w:r>
      <w:r w:rsidR="00D431CB">
        <w:rPr>
          <w:rFonts w:asciiTheme="minorHAnsi" w:hAnsiTheme="minorHAnsi"/>
          <w:sz w:val="22"/>
          <w:szCs w:val="22"/>
          <w:lang w:val="fr-CA"/>
        </w:rPr>
        <w:t>du frein à quatre disques avaient</w:t>
      </w:r>
      <w:r w:rsidR="00C26383">
        <w:rPr>
          <w:rFonts w:asciiTheme="minorHAnsi" w:hAnsiTheme="minorHAnsi"/>
          <w:sz w:val="22"/>
          <w:szCs w:val="22"/>
          <w:lang w:val="fr-CA"/>
        </w:rPr>
        <w:t xml:space="preserve"> échoué</w:t>
      </w:r>
      <w:r w:rsidR="005A1964">
        <w:rPr>
          <w:rFonts w:asciiTheme="minorHAnsi" w:hAnsiTheme="minorHAnsi"/>
          <w:sz w:val="22"/>
          <w:szCs w:val="22"/>
          <w:lang w:val="fr-CA"/>
        </w:rPr>
        <w:t xml:space="preserve">. </w:t>
      </w:r>
      <w:r w:rsidR="00C26383">
        <w:rPr>
          <w:rFonts w:asciiTheme="minorHAnsi" w:hAnsiTheme="minorHAnsi"/>
          <w:sz w:val="22"/>
          <w:szCs w:val="22"/>
          <w:lang w:val="fr-CA"/>
        </w:rPr>
        <w:t>Cec</w:t>
      </w:r>
      <w:r w:rsidR="00D431CB">
        <w:rPr>
          <w:rFonts w:asciiTheme="minorHAnsi" w:hAnsiTheme="minorHAnsi"/>
          <w:sz w:val="22"/>
          <w:szCs w:val="22"/>
          <w:lang w:val="fr-CA"/>
        </w:rPr>
        <w:t xml:space="preserve">i peut diminuer </w:t>
      </w:r>
      <w:r w:rsidR="005A1964">
        <w:rPr>
          <w:rFonts w:asciiTheme="minorHAnsi" w:hAnsiTheme="minorHAnsi"/>
          <w:sz w:val="22"/>
          <w:szCs w:val="22"/>
          <w:lang w:val="fr-CA"/>
        </w:rPr>
        <w:t xml:space="preserve">tant </w:t>
      </w:r>
      <w:r w:rsidR="00D431CB">
        <w:rPr>
          <w:rFonts w:asciiTheme="minorHAnsi" w:hAnsiTheme="minorHAnsi"/>
          <w:sz w:val="22"/>
          <w:szCs w:val="22"/>
          <w:lang w:val="fr-CA"/>
        </w:rPr>
        <w:t xml:space="preserve">la </w:t>
      </w:r>
      <w:r w:rsidR="005A1964">
        <w:rPr>
          <w:rFonts w:asciiTheme="minorHAnsi" w:hAnsiTheme="minorHAnsi"/>
          <w:sz w:val="22"/>
          <w:szCs w:val="22"/>
          <w:lang w:val="fr-CA"/>
        </w:rPr>
        <w:t xml:space="preserve">crédibilité </w:t>
      </w:r>
      <w:r w:rsidR="00D431CB">
        <w:rPr>
          <w:rFonts w:asciiTheme="minorHAnsi" w:hAnsiTheme="minorHAnsi"/>
          <w:sz w:val="22"/>
          <w:szCs w:val="22"/>
          <w:lang w:val="fr-CA"/>
        </w:rPr>
        <w:t>que l’autorité de Sink</w:t>
      </w:r>
      <w:r w:rsidR="00D431CB" w:rsidRPr="005701CB">
        <w:rPr>
          <w:rFonts w:asciiTheme="minorHAnsi" w:hAnsiTheme="minorHAnsi"/>
          <w:sz w:val="22"/>
          <w:szCs w:val="22"/>
          <w:lang w:val="fr-CA"/>
        </w:rPr>
        <w:t>, mais plus particulièrement de</w:t>
      </w:r>
      <w:r w:rsidR="00D431CB">
        <w:rPr>
          <w:rFonts w:asciiTheme="minorHAnsi" w:hAnsiTheme="minorHAnsi"/>
          <w:sz w:val="22"/>
          <w:szCs w:val="22"/>
          <w:lang w:val="fr-CA"/>
        </w:rPr>
        <w:t xml:space="preserve"> celles de</w:t>
      </w:r>
      <w:r w:rsidR="00D431CB" w:rsidRPr="005701CB">
        <w:rPr>
          <w:rFonts w:asciiTheme="minorHAnsi" w:hAnsiTheme="minorHAnsi"/>
          <w:sz w:val="22"/>
          <w:szCs w:val="22"/>
          <w:lang w:val="fr-CA"/>
        </w:rPr>
        <w:t xml:space="preserve"> Warren,</w:t>
      </w:r>
      <w:r w:rsidR="00D431CB">
        <w:rPr>
          <w:rFonts w:asciiTheme="minorHAnsi" w:hAnsiTheme="minorHAnsi"/>
          <w:sz w:val="22"/>
          <w:szCs w:val="22"/>
          <w:lang w:val="fr-CA"/>
        </w:rPr>
        <w:t xml:space="preserve"> car les deux avaient </w:t>
      </w:r>
      <w:r w:rsidR="00EA19E4">
        <w:rPr>
          <w:rFonts w:asciiTheme="minorHAnsi" w:hAnsiTheme="minorHAnsi"/>
          <w:sz w:val="22"/>
          <w:szCs w:val="22"/>
          <w:lang w:val="fr-CA"/>
        </w:rPr>
        <w:t>garanti</w:t>
      </w:r>
      <w:r w:rsidR="00D431CB">
        <w:rPr>
          <w:rFonts w:asciiTheme="minorHAnsi" w:hAnsiTheme="minorHAnsi"/>
          <w:sz w:val="22"/>
          <w:szCs w:val="22"/>
          <w:lang w:val="fr-CA"/>
        </w:rPr>
        <w:t xml:space="preserve"> le fonctionnement du frein à quatre disques. </w:t>
      </w:r>
      <w:r w:rsidR="00C26383">
        <w:rPr>
          <w:rFonts w:asciiTheme="minorHAnsi" w:hAnsiTheme="minorHAnsi"/>
          <w:sz w:val="22"/>
          <w:szCs w:val="22"/>
          <w:lang w:val="fr-CA"/>
        </w:rPr>
        <w:t xml:space="preserve">De plus, </w:t>
      </w:r>
      <w:r w:rsidR="00D5651D" w:rsidRPr="005701CB">
        <w:rPr>
          <w:rFonts w:asciiTheme="minorHAnsi" w:hAnsiTheme="minorHAnsi"/>
          <w:sz w:val="22"/>
          <w:szCs w:val="22"/>
          <w:lang w:val="fr-CA"/>
        </w:rPr>
        <w:t xml:space="preserve">la mise en place du nouveau design </w:t>
      </w:r>
      <w:r w:rsidR="00C26383">
        <w:rPr>
          <w:rFonts w:asciiTheme="minorHAnsi" w:hAnsiTheme="minorHAnsi"/>
          <w:sz w:val="22"/>
          <w:szCs w:val="22"/>
          <w:lang w:val="fr-CA"/>
        </w:rPr>
        <w:t xml:space="preserve">aurait pris plusieurs semaines. </w:t>
      </w:r>
    </w:p>
    <w:p w:rsidR="00D5651D" w:rsidRDefault="00D5651D" w:rsidP="00D5651D">
      <w:pPr>
        <w:pStyle w:val="Titre1"/>
      </w:pPr>
      <w:bookmarkStart w:id="6" w:name="_Toc446366901"/>
      <w:bookmarkStart w:id="7" w:name="_Toc448182607"/>
      <w:r>
        <w:t>Analyse des conséquences</w:t>
      </w:r>
      <w:bookmarkEnd w:id="6"/>
      <w:bookmarkEnd w:id="7"/>
    </w:p>
    <w:p w:rsidR="00D5651D" w:rsidRPr="00D5651D" w:rsidRDefault="00D5651D" w:rsidP="00D5651D"/>
    <w:p w:rsidR="00072CE0" w:rsidRPr="00072CE0" w:rsidRDefault="00D431CB" w:rsidP="00072CE0">
      <w:pPr>
        <w:spacing w:line="360" w:lineRule="auto"/>
        <w:rPr>
          <w:rFonts w:asciiTheme="minorHAnsi" w:hAnsiTheme="minorHAnsi"/>
          <w:sz w:val="22"/>
          <w:szCs w:val="22"/>
          <w:lang w:val="fr-CA"/>
        </w:rPr>
      </w:pPr>
      <w:r>
        <w:rPr>
          <w:rFonts w:asciiTheme="minorHAnsi" w:hAnsiTheme="minorHAnsi"/>
          <w:sz w:val="22"/>
          <w:szCs w:val="22"/>
          <w:lang w:val="fr-CA"/>
        </w:rPr>
        <w:t xml:space="preserve">Le tableau ci-dessous </w:t>
      </w:r>
      <w:r w:rsidR="005A1964">
        <w:rPr>
          <w:rFonts w:asciiTheme="minorHAnsi" w:hAnsiTheme="minorHAnsi"/>
          <w:sz w:val="22"/>
          <w:szCs w:val="22"/>
          <w:lang w:val="fr-CA"/>
        </w:rPr>
        <w:t xml:space="preserve">présente </w:t>
      </w:r>
      <w:r>
        <w:rPr>
          <w:rFonts w:asciiTheme="minorHAnsi" w:hAnsiTheme="minorHAnsi"/>
          <w:sz w:val="22"/>
          <w:szCs w:val="22"/>
          <w:lang w:val="fr-CA"/>
        </w:rPr>
        <w:t>les conséquences de l’</w:t>
      </w:r>
      <w:r w:rsidR="005A1964">
        <w:rPr>
          <w:rFonts w:asciiTheme="minorHAnsi" w:hAnsiTheme="minorHAnsi"/>
          <w:sz w:val="22"/>
          <w:szCs w:val="22"/>
          <w:lang w:val="fr-CA"/>
        </w:rPr>
        <w:t xml:space="preserve">option </w:t>
      </w:r>
      <w:r w:rsidR="00D5651D" w:rsidRPr="005701CB">
        <w:rPr>
          <w:rFonts w:asciiTheme="minorHAnsi" w:hAnsiTheme="minorHAnsi"/>
          <w:sz w:val="22"/>
          <w:szCs w:val="22"/>
          <w:lang w:val="fr-CA"/>
        </w:rPr>
        <w:t>A et</w:t>
      </w:r>
      <w:r>
        <w:rPr>
          <w:rFonts w:asciiTheme="minorHAnsi" w:hAnsiTheme="minorHAnsi"/>
          <w:sz w:val="22"/>
          <w:szCs w:val="22"/>
          <w:lang w:val="fr-CA"/>
        </w:rPr>
        <w:t xml:space="preserve"> de l’</w:t>
      </w:r>
      <w:r w:rsidR="005A1964">
        <w:rPr>
          <w:rFonts w:asciiTheme="minorHAnsi" w:hAnsiTheme="minorHAnsi"/>
          <w:sz w:val="22"/>
          <w:szCs w:val="22"/>
          <w:lang w:val="fr-CA"/>
        </w:rPr>
        <w:t xml:space="preserve">option </w:t>
      </w:r>
      <w:r w:rsidR="00D5651D" w:rsidRPr="005701CB">
        <w:rPr>
          <w:rFonts w:asciiTheme="minorHAnsi" w:hAnsiTheme="minorHAnsi"/>
          <w:sz w:val="22"/>
          <w:szCs w:val="22"/>
          <w:lang w:val="fr-CA"/>
        </w:rPr>
        <w:t>B sur les principaux acteu</w:t>
      </w:r>
      <w:r>
        <w:rPr>
          <w:rFonts w:asciiTheme="minorHAnsi" w:hAnsiTheme="minorHAnsi"/>
          <w:sz w:val="22"/>
          <w:szCs w:val="22"/>
          <w:lang w:val="fr-CA"/>
        </w:rPr>
        <w:t xml:space="preserve">rs impliqués dans le cas Goodrich. Ces </w:t>
      </w:r>
      <w:r w:rsidR="005A1964">
        <w:rPr>
          <w:rFonts w:asciiTheme="minorHAnsi" w:hAnsiTheme="minorHAnsi"/>
          <w:sz w:val="22"/>
          <w:szCs w:val="22"/>
          <w:lang w:val="fr-CA"/>
        </w:rPr>
        <w:t xml:space="preserve">conséquences </w:t>
      </w:r>
      <w:r>
        <w:rPr>
          <w:rFonts w:asciiTheme="minorHAnsi" w:hAnsiTheme="minorHAnsi"/>
          <w:sz w:val="22"/>
          <w:szCs w:val="22"/>
          <w:lang w:val="fr-CA"/>
        </w:rPr>
        <w:t xml:space="preserve">sont davantage expliquées </w:t>
      </w:r>
      <w:r w:rsidR="00D5651D" w:rsidRPr="005701CB">
        <w:rPr>
          <w:rFonts w:asciiTheme="minorHAnsi" w:hAnsiTheme="minorHAnsi"/>
          <w:sz w:val="22"/>
          <w:szCs w:val="22"/>
          <w:lang w:val="fr-CA"/>
        </w:rPr>
        <w:t>par la suite.</w:t>
      </w:r>
    </w:p>
    <w:p w:rsidR="00D5651D" w:rsidRPr="00D5651D" w:rsidRDefault="00D5651D" w:rsidP="00D5651D">
      <w:pPr>
        <w:pStyle w:val="Lgende"/>
        <w:keepNext/>
        <w:rPr>
          <w:lang w:val="fr-CA"/>
        </w:rPr>
      </w:pPr>
      <w:bookmarkStart w:id="8" w:name="_Toc448182617"/>
      <w:r w:rsidRPr="00D5651D">
        <w:rPr>
          <w:lang w:val="fr-CA"/>
        </w:rPr>
        <w:t xml:space="preserve">Tableau </w:t>
      </w:r>
      <w:r w:rsidR="00605AB7">
        <w:fldChar w:fldCharType="begin"/>
      </w:r>
      <w:r w:rsidRPr="00D5651D">
        <w:rPr>
          <w:lang w:val="fr-CA"/>
        </w:rPr>
        <w:instrText xml:space="preserve"> SEQ Tableau \* ARABIC </w:instrText>
      </w:r>
      <w:r w:rsidR="00605AB7">
        <w:fldChar w:fldCharType="separate"/>
      </w:r>
      <w:r>
        <w:rPr>
          <w:noProof/>
          <w:lang w:val="fr-CA"/>
        </w:rPr>
        <w:t>1</w:t>
      </w:r>
      <w:r w:rsidR="00605AB7">
        <w:rPr>
          <w:noProof/>
        </w:rPr>
        <w:fldChar w:fldCharType="end"/>
      </w:r>
      <w:r w:rsidRPr="00D5651D">
        <w:rPr>
          <w:lang w:val="fr-CA"/>
        </w:rPr>
        <w:t>: Conséquences sur les acteurs principaux</w:t>
      </w:r>
      <w:bookmarkEnd w:id="8"/>
    </w:p>
    <w:tbl>
      <w:tblPr>
        <w:tblStyle w:val="LightShading1"/>
        <w:tblW w:w="0" w:type="auto"/>
        <w:tblLook w:val="04A0"/>
      </w:tblPr>
      <w:tblGrid>
        <w:gridCol w:w="2891"/>
        <w:gridCol w:w="2892"/>
        <w:gridCol w:w="2892"/>
      </w:tblGrid>
      <w:tr w:rsidR="00D5651D" w:rsidRPr="00BF3CC6" w:rsidTr="00072CE0">
        <w:trPr>
          <w:cnfStyle w:val="100000000000"/>
          <w:trHeight w:val="506"/>
        </w:trPr>
        <w:tc>
          <w:tcPr>
            <w:cnfStyle w:val="001000000000"/>
            <w:tcW w:w="2891" w:type="dxa"/>
          </w:tcPr>
          <w:p w:rsidR="00D5651D" w:rsidRDefault="00D5651D" w:rsidP="006814D8">
            <w:r>
              <w:t>Personneougroupevisé</w:t>
            </w:r>
          </w:p>
        </w:tc>
        <w:tc>
          <w:tcPr>
            <w:tcW w:w="2892" w:type="dxa"/>
          </w:tcPr>
          <w:p w:rsidR="00D5651D" w:rsidRPr="00D5651D" w:rsidRDefault="00D5651D" w:rsidP="006814D8">
            <w:pPr>
              <w:cnfStyle w:val="100000000000"/>
              <w:rPr>
                <w:lang w:val="fr-CA"/>
              </w:rPr>
            </w:pPr>
            <w:r w:rsidRPr="00D5651D">
              <w:rPr>
                <w:lang w:val="fr-CA"/>
              </w:rPr>
              <w:t>Conséquence</w:t>
            </w:r>
            <w:r w:rsidR="00D431CB">
              <w:rPr>
                <w:lang w:val="fr-CA"/>
              </w:rPr>
              <w:t>s</w:t>
            </w:r>
            <w:r w:rsidRPr="00D5651D">
              <w:rPr>
                <w:lang w:val="fr-CA"/>
              </w:rPr>
              <w:t xml:space="preserve"> si l’option A est choisie</w:t>
            </w:r>
          </w:p>
        </w:tc>
        <w:tc>
          <w:tcPr>
            <w:tcW w:w="2892" w:type="dxa"/>
          </w:tcPr>
          <w:p w:rsidR="00D5651D" w:rsidRPr="00D5651D" w:rsidRDefault="00D5651D" w:rsidP="006814D8">
            <w:pPr>
              <w:cnfStyle w:val="100000000000"/>
              <w:rPr>
                <w:lang w:val="fr-CA"/>
              </w:rPr>
            </w:pPr>
            <w:r w:rsidRPr="00D5651D">
              <w:rPr>
                <w:lang w:val="fr-CA"/>
              </w:rPr>
              <w:t>Conséquence</w:t>
            </w:r>
            <w:r w:rsidR="00D431CB">
              <w:rPr>
                <w:lang w:val="fr-CA"/>
              </w:rPr>
              <w:t>s</w:t>
            </w:r>
            <w:r w:rsidRPr="00D5651D">
              <w:rPr>
                <w:lang w:val="fr-CA"/>
              </w:rPr>
              <w:t xml:space="preserve"> si l’option B est choisie</w:t>
            </w:r>
          </w:p>
        </w:tc>
      </w:tr>
      <w:tr w:rsidR="00D5651D" w:rsidRPr="00BF3CC6" w:rsidTr="00072CE0">
        <w:trPr>
          <w:cnfStyle w:val="000000100000"/>
          <w:trHeight w:val="760"/>
        </w:trPr>
        <w:tc>
          <w:tcPr>
            <w:cnfStyle w:val="001000000000"/>
            <w:tcW w:w="2891" w:type="dxa"/>
          </w:tcPr>
          <w:p w:rsidR="00D5651D" w:rsidRDefault="00D5651D" w:rsidP="006814D8">
            <w:r>
              <w:t>Goodrich</w:t>
            </w:r>
          </w:p>
        </w:tc>
        <w:tc>
          <w:tcPr>
            <w:tcW w:w="2892" w:type="dxa"/>
          </w:tcPr>
          <w:p w:rsidR="00D5651D" w:rsidRPr="00D5651D" w:rsidRDefault="00D5651D" w:rsidP="006814D8">
            <w:pPr>
              <w:cnfStyle w:val="000000100000"/>
              <w:rPr>
                <w:lang w:val="fr-CA"/>
              </w:rPr>
            </w:pPr>
            <w:r w:rsidRPr="00D5651D">
              <w:rPr>
                <w:lang w:val="fr-CA"/>
              </w:rPr>
              <w:t>(+)Délai de livraison plus court</w:t>
            </w:r>
          </w:p>
        </w:tc>
        <w:tc>
          <w:tcPr>
            <w:tcW w:w="2892" w:type="dxa"/>
          </w:tcPr>
          <w:p w:rsidR="00D5651D" w:rsidRPr="00D5651D" w:rsidRDefault="00D5651D" w:rsidP="006814D8">
            <w:pPr>
              <w:cnfStyle w:val="000000100000"/>
              <w:rPr>
                <w:lang w:val="fr-CA"/>
              </w:rPr>
            </w:pPr>
            <w:r w:rsidRPr="00D5651D">
              <w:rPr>
                <w:lang w:val="fr-CA"/>
              </w:rPr>
              <w:t>(-)Admettre l’erreur de design</w:t>
            </w:r>
          </w:p>
          <w:p w:rsidR="00D5651D" w:rsidRPr="00D5651D" w:rsidRDefault="00D5651D" w:rsidP="006814D8">
            <w:pPr>
              <w:cnfStyle w:val="000000100000"/>
              <w:rPr>
                <w:lang w:val="fr-CA"/>
              </w:rPr>
            </w:pPr>
            <w:r w:rsidRPr="00D5651D">
              <w:rPr>
                <w:lang w:val="fr-CA"/>
              </w:rPr>
              <w:t>(-) Augmentation des coûts liés au contrat</w:t>
            </w:r>
          </w:p>
        </w:tc>
      </w:tr>
      <w:tr w:rsidR="00D5651D" w:rsidRPr="00BF3CC6" w:rsidTr="00072CE0">
        <w:trPr>
          <w:trHeight w:val="999"/>
        </w:trPr>
        <w:tc>
          <w:tcPr>
            <w:cnfStyle w:val="001000000000"/>
            <w:tcW w:w="2891" w:type="dxa"/>
          </w:tcPr>
          <w:p w:rsidR="00D5651D" w:rsidRDefault="00D5651D" w:rsidP="006814D8">
            <w:r>
              <w:t>LTV</w:t>
            </w:r>
          </w:p>
        </w:tc>
        <w:tc>
          <w:tcPr>
            <w:tcW w:w="2892" w:type="dxa"/>
          </w:tcPr>
          <w:p w:rsidR="00D5651D" w:rsidRPr="00D5651D" w:rsidRDefault="00D5651D" w:rsidP="006814D8">
            <w:pPr>
              <w:cnfStyle w:val="000000000000"/>
              <w:rPr>
                <w:lang w:val="fr-CA"/>
              </w:rPr>
            </w:pPr>
            <w:r w:rsidRPr="00D5651D">
              <w:rPr>
                <w:lang w:val="fr-CA"/>
              </w:rPr>
              <w:t>(-)Obtention d’un produit défectueux</w:t>
            </w:r>
          </w:p>
          <w:p w:rsidR="00D5651D" w:rsidRPr="00D5651D" w:rsidRDefault="00D5651D" w:rsidP="006814D8">
            <w:pPr>
              <w:cnfStyle w:val="000000000000"/>
              <w:rPr>
                <w:lang w:val="fr-CA"/>
              </w:rPr>
            </w:pPr>
            <w:r w:rsidRPr="00D5651D">
              <w:rPr>
                <w:lang w:val="fr-CA"/>
              </w:rPr>
              <w:t>(+)Délai de réception des freins moindre</w:t>
            </w:r>
          </w:p>
        </w:tc>
        <w:tc>
          <w:tcPr>
            <w:tcW w:w="2892" w:type="dxa"/>
          </w:tcPr>
          <w:p w:rsidR="00D5651D" w:rsidRPr="00D5651D" w:rsidRDefault="00D5651D" w:rsidP="006814D8">
            <w:pPr>
              <w:cnfStyle w:val="000000000000"/>
              <w:rPr>
                <w:lang w:val="fr-CA"/>
              </w:rPr>
            </w:pPr>
            <w:r w:rsidRPr="00D5651D">
              <w:rPr>
                <w:lang w:val="fr-CA"/>
              </w:rPr>
              <w:t>(+)Obtention de freins de meilleure</w:t>
            </w:r>
            <w:r>
              <w:rPr>
                <w:lang w:val="fr-CA"/>
              </w:rPr>
              <w:t xml:space="preserve"> q</w:t>
            </w:r>
            <w:r w:rsidRPr="00D5651D">
              <w:rPr>
                <w:lang w:val="fr-CA"/>
              </w:rPr>
              <w:t>ualité</w:t>
            </w:r>
          </w:p>
        </w:tc>
      </w:tr>
      <w:tr w:rsidR="00D5651D" w:rsidRPr="00BF3CC6" w:rsidTr="00072CE0">
        <w:trPr>
          <w:cnfStyle w:val="000000100000"/>
          <w:trHeight w:val="506"/>
        </w:trPr>
        <w:tc>
          <w:tcPr>
            <w:cnfStyle w:val="001000000000"/>
            <w:tcW w:w="2891" w:type="dxa"/>
          </w:tcPr>
          <w:p w:rsidR="00D5651D" w:rsidRDefault="00D5651D" w:rsidP="006814D8">
            <w:r>
              <w:t>Warren</w:t>
            </w:r>
          </w:p>
        </w:tc>
        <w:tc>
          <w:tcPr>
            <w:tcW w:w="2892" w:type="dxa"/>
          </w:tcPr>
          <w:p w:rsidR="00D5651D" w:rsidRPr="0068103A" w:rsidRDefault="00D5651D" w:rsidP="006814D8">
            <w:pPr>
              <w:cnfStyle w:val="000000100000"/>
              <w:rPr>
                <w:lang w:val="fr-CA"/>
              </w:rPr>
            </w:pPr>
            <w:r w:rsidRPr="0068103A">
              <w:rPr>
                <w:lang w:val="fr-CA"/>
              </w:rPr>
              <w:t xml:space="preserve">(+)Garder sa </w:t>
            </w:r>
            <w:r w:rsidR="0068103A">
              <w:rPr>
                <w:lang w:val="fr-CA"/>
              </w:rPr>
              <w:t>réputation</w:t>
            </w:r>
            <w:r w:rsidR="0068103A" w:rsidRPr="0068103A">
              <w:rPr>
                <w:lang w:val="fr-CA"/>
              </w:rPr>
              <w:t xml:space="preserve"> et s</w:t>
            </w:r>
            <w:r w:rsidR="0068103A">
              <w:rPr>
                <w:lang w:val="fr-CA"/>
              </w:rPr>
              <w:t>a crédibilité</w:t>
            </w:r>
          </w:p>
        </w:tc>
        <w:tc>
          <w:tcPr>
            <w:tcW w:w="2892" w:type="dxa"/>
          </w:tcPr>
          <w:p w:rsidR="00D5651D" w:rsidRPr="0068103A" w:rsidRDefault="00D5651D" w:rsidP="006814D8">
            <w:pPr>
              <w:cnfStyle w:val="000000100000"/>
              <w:rPr>
                <w:lang w:val="fr-CA"/>
              </w:rPr>
            </w:pPr>
            <w:r w:rsidRPr="0068103A">
              <w:rPr>
                <w:lang w:val="fr-CA"/>
              </w:rPr>
              <w:t>(-)Perte de crédibilité</w:t>
            </w:r>
            <w:r w:rsidR="0068103A" w:rsidRPr="0068103A">
              <w:rPr>
                <w:lang w:val="fr-CA"/>
              </w:rPr>
              <w:t xml:space="preserve"> et r</w:t>
            </w:r>
            <w:r w:rsidR="0068103A">
              <w:rPr>
                <w:lang w:val="fr-CA"/>
              </w:rPr>
              <w:t>éputation</w:t>
            </w:r>
          </w:p>
        </w:tc>
      </w:tr>
      <w:tr w:rsidR="00D5651D" w:rsidTr="00072CE0">
        <w:trPr>
          <w:trHeight w:val="253"/>
        </w:trPr>
        <w:tc>
          <w:tcPr>
            <w:cnfStyle w:val="001000000000"/>
            <w:tcW w:w="2891" w:type="dxa"/>
          </w:tcPr>
          <w:p w:rsidR="00D5651D" w:rsidRDefault="00D5651D" w:rsidP="006814D8">
            <w:r>
              <w:t>Sink</w:t>
            </w:r>
          </w:p>
        </w:tc>
        <w:tc>
          <w:tcPr>
            <w:tcW w:w="2892" w:type="dxa"/>
          </w:tcPr>
          <w:p w:rsidR="00D5651D" w:rsidRDefault="00D5651D" w:rsidP="006814D8">
            <w:pPr>
              <w:cnfStyle w:val="000000000000"/>
            </w:pPr>
            <w:r>
              <w:t>(+)Gardersacrédibilité</w:t>
            </w:r>
          </w:p>
        </w:tc>
        <w:tc>
          <w:tcPr>
            <w:tcW w:w="2892" w:type="dxa"/>
          </w:tcPr>
          <w:p w:rsidR="00D5651D" w:rsidRDefault="00D5651D" w:rsidP="006814D8">
            <w:pPr>
              <w:cnfStyle w:val="000000000000"/>
            </w:pPr>
            <w:r>
              <w:t>(-)Perte de crédibilité</w:t>
            </w:r>
          </w:p>
        </w:tc>
      </w:tr>
      <w:tr w:rsidR="00D5651D" w:rsidRPr="00BF3CC6" w:rsidTr="00072CE0">
        <w:trPr>
          <w:cnfStyle w:val="000000100000"/>
          <w:trHeight w:val="506"/>
        </w:trPr>
        <w:tc>
          <w:tcPr>
            <w:cnfStyle w:val="001000000000"/>
            <w:tcW w:w="2891" w:type="dxa"/>
          </w:tcPr>
          <w:p w:rsidR="00D5651D" w:rsidRDefault="00D5651D" w:rsidP="006814D8">
            <w:r>
              <w:lastRenderedPageBreak/>
              <w:t>Vandivier</w:t>
            </w:r>
          </w:p>
        </w:tc>
        <w:tc>
          <w:tcPr>
            <w:tcW w:w="2892" w:type="dxa"/>
          </w:tcPr>
          <w:p w:rsidR="00D5651D" w:rsidRPr="00D5651D" w:rsidRDefault="00D5651D" w:rsidP="006814D8">
            <w:pPr>
              <w:cnfStyle w:val="000000100000"/>
              <w:rPr>
                <w:lang w:val="fr-CA"/>
              </w:rPr>
            </w:pPr>
            <w:r w:rsidRPr="00D5651D">
              <w:rPr>
                <w:lang w:val="fr-CA"/>
              </w:rPr>
              <w:t>(-)Doit mentir à plusieurs occasions</w:t>
            </w:r>
          </w:p>
        </w:tc>
        <w:tc>
          <w:tcPr>
            <w:tcW w:w="2892" w:type="dxa"/>
          </w:tcPr>
          <w:p w:rsidR="00D5651D" w:rsidRPr="00D5651D" w:rsidRDefault="00D5651D" w:rsidP="006814D8">
            <w:pPr>
              <w:cnfStyle w:val="000000100000"/>
              <w:rPr>
                <w:lang w:val="fr-CA"/>
              </w:rPr>
            </w:pPr>
            <w:r w:rsidRPr="00D5651D">
              <w:rPr>
                <w:lang w:val="fr-CA"/>
              </w:rPr>
              <w:t>(+)Écriture du rapport en ayant son intégrité intacte</w:t>
            </w:r>
          </w:p>
        </w:tc>
      </w:tr>
    </w:tbl>
    <w:p w:rsidR="00D5651D" w:rsidRPr="00D5651D" w:rsidRDefault="00D5651D" w:rsidP="00D5651D">
      <w:pPr>
        <w:spacing w:line="360" w:lineRule="auto"/>
        <w:rPr>
          <w:b/>
          <w:lang w:val="fr-CA"/>
        </w:rPr>
      </w:pPr>
    </w:p>
    <w:p w:rsidR="00D5651D" w:rsidRDefault="00D5651D" w:rsidP="00D5651D">
      <w:pPr>
        <w:spacing w:line="360" w:lineRule="auto"/>
        <w:rPr>
          <w:rFonts w:asciiTheme="minorHAnsi" w:hAnsiTheme="minorHAnsi"/>
          <w:sz w:val="22"/>
          <w:szCs w:val="22"/>
          <w:lang w:val="fr-CA"/>
        </w:rPr>
      </w:pPr>
      <w:r w:rsidRPr="005701CB">
        <w:rPr>
          <w:rFonts w:asciiTheme="minorHAnsi" w:hAnsiTheme="minorHAnsi"/>
          <w:b/>
          <w:sz w:val="22"/>
          <w:szCs w:val="22"/>
          <w:lang w:val="fr-CA"/>
        </w:rPr>
        <w:t xml:space="preserve">Goodrich: </w:t>
      </w:r>
      <w:r w:rsidRPr="005701CB">
        <w:rPr>
          <w:rFonts w:asciiTheme="minorHAnsi" w:hAnsiTheme="minorHAnsi"/>
          <w:sz w:val="22"/>
          <w:szCs w:val="22"/>
          <w:lang w:val="fr-CA"/>
        </w:rPr>
        <w:t xml:space="preserve">Si l’option A est adoptée, la compagnie Goodrich n’a pas à tout recommencer le travail en changeant le design des freins. La livraison de la commande peut donc s’effectuer beaucoup plus tôt. Si au contraire la compagnie décide d’opter pour un frein à cinq disques, Goodrich doit admettre le défaut dans leur design et perdre de sa crédibilité et réputation. Le fait que LTV n’ai pas </w:t>
      </w:r>
      <w:r w:rsidR="0068103A" w:rsidRPr="005701CB">
        <w:rPr>
          <w:rFonts w:asciiTheme="minorHAnsi" w:hAnsiTheme="minorHAnsi"/>
          <w:sz w:val="22"/>
          <w:szCs w:val="22"/>
          <w:lang w:val="fr-CA"/>
        </w:rPr>
        <w:t>donné</w:t>
      </w:r>
      <w:r w:rsidRPr="005701CB">
        <w:rPr>
          <w:rFonts w:asciiTheme="minorHAnsi" w:hAnsiTheme="minorHAnsi"/>
          <w:sz w:val="22"/>
          <w:szCs w:val="22"/>
          <w:lang w:val="fr-CA"/>
        </w:rPr>
        <w:t xml:space="preserve"> de contrats à la compagnie en dix ans met encore plus de pression à la compagnie pour faire bonne figure. De plus, s’il change le design, la compagnie doit recommencer presque tout le travail (design, tests, etc.)</w:t>
      </w:r>
      <w:r w:rsidR="0068103A">
        <w:rPr>
          <w:rFonts w:asciiTheme="minorHAnsi" w:hAnsiTheme="minorHAnsi"/>
          <w:sz w:val="22"/>
          <w:szCs w:val="22"/>
          <w:lang w:val="fr-CA"/>
        </w:rPr>
        <w:t xml:space="preserve">, ce </w:t>
      </w:r>
      <w:r w:rsidR="005A1964">
        <w:rPr>
          <w:rFonts w:asciiTheme="minorHAnsi" w:hAnsiTheme="minorHAnsi"/>
          <w:sz w:val="22"/>
          <w:szCs w:val="22"/>
          <w:lang w:val="fr-CA"/>
        </w:rPr>
        <w:t xml:space="preserve">qui </w:t>
      </w:r>
      <w:r w:rsidR="0068103A">
        <w:rPr>
          <w:rFonts w:asciiTheme="minorHAnsi" w:hAnsiTheme="minorHAnsi"/>
          <w:sz w:val="22"/>
          <w:szCs w:val="22"/>
          <w:lang w:val="fr-CA"/>
        </w:rPr>
        <w:t>entraîne</w:t>
      </w:r>
      <w:r w:rsidRPr="005701CB">
        <w:rPr>
          <w:rFonts w:asciiTheme="minorHAnsi" w:hAnsiTheme="minorHAnsi"/>
          <w:sz w:val="22"/>
          <w:szCs w:val="22"/>
          <w:lang w:val="fr-CA"/>
        </w:rPr>
        <w:t xml:space="preserve"> des coûts. Cette conséquence est encore plus impactée par le fait que la compagnie ne prévoyait déjà pas faire d’argent avec le</w:t>
      </w:r>
      <w:r w:rsidR="0068103A">
        <w:rPr>
          <w:rFonts w:asciiTheme="minorHAnsi" w:hAnsiTheme="minorHAnsi"/>
          <w:sz w:val="22"/>
          <w:szCs w:val="22"/>
          <w:lang w:val="fr-CA"/>
        </w:rPr>
        <w:t xml:space="preserve"> contrat avec le premier design, mais </w:t>
      </w:r>
      <w:r w:rsidR="00DC1081">
        <w:rPr>
          <w:rFonts w:asciiTheme="minorHAnsi" w:hAnsiTheme="minorHAnsi"/>
          <w:sz w:val="22"/>
          <w:szCs w:val="22"/>
          <w:lang w:val="fr-CA"/>
        </w:rPr>
        <w:t>voulait plutôt regagner la confiance de LTV.</w:t>
      </w:r>
    </w:p>
    <w:p w:rsidR="00072CE0" w:rsidRPr="005701CB" w:rsidRDefault="00072CE0" w:rsidP="00D5651D">
      <w:pPr>
        <w:spacing w:line="360" w:lineRule="auto"/>
        <w:rPr>
          <w:rFonts w:asciiTheme="minorHAnsi" w:hAnsiTheme="minorHAnsi"/>
          <w:sz w:val="22"/>
          <w:szCs w:val="22"/>
          <w:lang w:val="fr-CA"/>
        </w:rPr>
      </w:pPr>
    </w:p>
    <w:p w:rsidR="00BA7DD0" w:rsidRDefault="00D5651D" w:rsidP="00D5651D">
      <w:pPr>
        <w:spacing w:line="360" w:lineRule="auto"/>
        <w:rPr>
          <w:rFonts w:asciiTheme="minorHAnsi" w:hAnsiTheme="minorHAnsi"/>
          <w:sz w:val="22"/>
          <w:szCs w:val="22"/>
          <w:lang w:val="fr-CA"/>
        </w:rPr>
      </w:pPr>
      <w:r w:rsidRPr="005701CB">
        <w:rPr>
          <w:rFonts w:asciiTheme="minorHAnsi" w:hAnsiTheme="minorHAnsi"/>
          <w:b/>
          <w:sz w:val="22"/>
          <w:szCs w:val="22"/>
          <w:lang w:val="fr-CA"/>
        </w:rPr>
        <w:t xml:space="preserve">LTV: </w:t>
      </w:r>
      <w:r w:rsidRPr="005701CB">
        <w:rPr>
          <w:rFonts w:asciiTheme="minorHAnsi" w:hAnsiTheme="minorHAnsi"/>
          <w:sz w:val="22"/>
          <w:szCs w:val="22"/>
          <w:lang w:val="fr-CA"/>
        </w:rPr>
        <w:t>Si LTV reçoit les freins à quatre disques défectueux, la livraison sera effectuée beaucoup plus rapidement. Par contre, les freins ne respecteront pas les critères qui sont demandés puisque les tests</w:t>
      </w:r>
      <w:r w:rsidR="00DC1081">
        <w:rPr>
          <w:rFonts w:asciiTheme="minorHAnsi" w:hAnsiTheme="minorHAnsi"/>
          <w:sz w:val="22"/>
          <w:szCs w:val="22"/>
          <w:lang w:val="fr-CA"/>
        </w:rPr>
        <w:t xml:space="preserve"> et données auront été falsifiés</w:t>
      </w:r>
      <w:r w:rsidRPr="005701CB">
        <w:rPr>
          <w:rFonts w:asciiTheme="minorHAnsi" w:hAnsiTheme="minorHAnsi"/>
          <w:sz w:val="22"/>
          <w:szCs w:val="22"/>
          <w:lang w:val="fr-CA"/>
        </w:rPr>
        <w:t xml:space="preserve"> pour faire croire que le produit </w:t>
      </w:r>
      <w:r w:rsidR="005A1964">
        <w:rPr>
          <w:rFonts w:asciiTheme="minorHAnsi" w:hAnsiTheme="minorHAnsi"/>
          <w:sz w:val="22"/>
          <w:szCs w:val="22"/>
          <w:lang w:val="fr-CA"/>
        </w:rPr>
        <w:t xml:space="preserve">est </w:t>
      </w:r>
      <w:r w:rsidR="00DC1081">
        <w:rPr>
          <w:rFonts w:asciiTheme="minorHAnsi" w:hAnsiTheme="minorHAnsi"/>
          <w:sz w:val="22"/>
          <w:szCs w:val="22"/>
          <w:lang w:val="fr-CA"/>
        </w:rPr>
        <w:t>conforme</w:t>
      </w:r>
      <w:r w:rsidRPr="005701CB">
        <w:rPr>
          <w:rFonts w:asciiTheme="minorHAnsi" w:hAnsiTheme="minorHAnsi"/>
          <w:sz w:val="22"/>
          <w:szCs w:val="22"/>
          <w:lang w:val="fr-CA"/>
        </w:rPr>
        <w:t xml:space="preserve">. Si </w:t>
      </w:r>
      <w:r w:rsidR="00DC1081">
        <w:rPr>
          <w:rFonts w:asciiTheme="minorHAnsi" w:hAnsiTheme="minorHAnsi"/>
          <w:sz w:val="22"/>
          <w:szCs w:val="22"/>
          <w:lang w:val="fr-CA"/>
        </w:rPr>
        <w:t>l’autre option est choisie</w:t>
      </w:r>
      <w:r w:rsidRPr="005701CB">
        <w:rPr>
          <w:rFonts w:asciiTheme="minorHAnsi" w:hAnsiTheme="minorHAnsi"/>
          <w:sz w:val="22"/>
          <w:szCs w:val="22"/>
          <w:lang w:val="fr-CA"/>
        </w:rPr>
        <w:t>, la livraison des freins s’effectuera beaucoup plus tard</w:t>
      </w:r>
      <w:r w:rsidR="00DC1081">
        <w:rPr>
          <w:rFonts w:asciiTheme="minorHAnsi" w:hAnsiTheme="minorHAnsi"/>
          <w:sz w:val="22"/>
          <w:szCs w:val="22"/>
          <w:lang w:val="fr-CA"/>
        </w:rPr>
        <w:t>ivement,</w:t>
      </w:r>
      <w:r w:rsidRPr="005701CB">
        <w:rPr>
          <w:rFonts w:asciiTheme="minorHAnsi" w:hAnsiTheme="minorHAnsi"/>
          <w:sz w:val="22"/>
          <w:szCs w:val="22"/>
          <w:lang w:val="fr-CA"/>
        </w:rPr>
        <w:t xml:space="preserve"> mais LTV recevra des freins fonctionnels</w:t>
      </w:r>
      <w:r w:rsidR="00DC1081">
        <w:rPr>
          <w:rFonts w:asciiTheme="minorHAnsi" w:hAnsiTheme="minorHAnsi"/>
          <w:sz w:val="22"/>
          <w:szCs w:val="22"/>
          <w:lang w:val="fr-CA"/>
        </w:rPr>
        <w:t xml:space="preserve"> et</w:t>
      </w:r>
      <w:r w:rsidR="00BA7DD0">
        <w:rPr>
          <w:rFonts w:asciiTheme="minorHAnsi" w:hAnsiTheme="minorHAnsi"/>
          <w:sz w:val="22"/>
          <w:szCs w:val="22"/>
          <w:lang w:val="fr-CA"/>
        </w:rPr>
        <w:t xml:space="preserve"> sécuritaires, évitant ainsi de tristes</w:t>
      </w:r>
      <w:r w:rsidR="00DC1081">
        <w:rPr>
          <w:rFonts w:asciiTheme="minorHAnsi" w:hAnsiTheme="minorHAnsi"/>
          <w:sz w:val="22"/>
          <w:szCs w:val="22"/>
          <w:lang w:val="fr-CA"/>
        </w:rPr>
        <w:t xml:space="preserve"> accidents</w:t>
      </w:r>
      <w:r w:rsidR="00BA7DD0">
        <w:rPr>
          <w:rFonts w:asciiTheme="minorHAnsi" w:hAnsiTheme="minorHAnsi"/>
          <w:sz w:val="22"/>
          <w:szCs w:val="22"/>
          <w:lang w:val="fr-CA"/>
        </w:rPr>
        <w:t>.</w:t>
      </w:r>
    </w:p>
    <w:p w:rsidR="00072CE0" w:rsidRPr="005701CB" w:rsidRDefault="00072CE0" w:rsidP="00D5651D">
      <w:pPr>
        <w:spacing w:line="360" w:lineRule="auto"/>
        <w:rPr>
          <w:rFonts w:asciiTheme="minorHAnsi" w:hAnsiTheme="minorHAnsi"/>
          <w:sz w:val="22"/>
          <w:szCs w:val="22"/>
          <w:lang w:val="fr-CA"/>
        </w:rPr>
      </w:pPr>
    </w:p>
    <w:p w:rsidR="00BA7DD0" w:rsidRDefault="00D5651D" w:rsidP="00D5651D">
      <w:pPr>
        <w:spacing w:line="360" w:lineRule="auto"/>
        <w:rPr>
          <w:rFonts w:asciiTheme="minorHAnsi" w:hAnsiTheme="minorHAnsi"/>
          <w:sz w:val="22"/>
          <w:szCs w:val="22"/>
          <w:lang w:val="fr-CA"/>
        </w:rPr>
      </w:pPr>
      <w:r w:rsidRPr="005701CB">
        <w:rPr>
          <w:rFonts w:asciiTheme="minorHAnsi" w:hAnsiTheme="minorHAnsi"/>
          <w:b/>
          <w:sz w:val="22"/>
          <w:szCs w:val="22"/>
          <w:lang w:val="fr-CA"/>
        </w:rPr>
        <w:t xml:space="preserve">Warren : </w:t>
      </w:r>
      <w:r w:rsidRPr="005701CB">
        <w:rPr>
          <w:rFonts w:asciiTheme="minorHAnsi" w:hAnsiTheme="minorHAnsi"/>
          <w:sz w:val="22"/>
          <w:szCs w:val="22"/>
          <w:lang w:val="fr-CA"/>
        </w:rPr>
        <w:t>Warren étant l’ingénieur en chef responsable du design de frein à quatre disques, si la compagn</w:t>
      </w:r>
      <w:r w:rsidR="00BA7DD0">
        <w:rPr>
          <w:rFonts w:asciiTheme="minorHAnsi" w:hAnsiTheme="minorHAnsi"/>
          <w:sz w:val="22"/>
          <w:szCs w:val="22"/>
          <w:lang w:val="fr-CA"/>
        </w:rPr>
        <w:t xml:space="preserve">ie opte pour un changement du </w:t>
      </w:r>
      <w:r w:rsidR="005A1964">
        <w:rPr>
          <w:rFonts w:asciiTheme="minorHAnsi" w:hAnsiTheme="minorHAnsi"/>
          <w:sz w:val="22"/>
          <w:szCs w:val="22"/>
          <w:lang w:val="fr-CA"/>
        </w:rPr>
        <w:t xml:space="preserve">design </w:t>
      </w:r>
      <w:r w:rsidR="00BA7DD0">
        <w:rPr>
          <w:rFonts w:asciiTheme="minorHAnsi" w:hAnsiTheme="minorHAnsi"/>
          <w:sz w:val="22"/>
          <w:szCs w:val="22"/>
          <w:lang w:val="fr-CA"/>
        </w:rPr>
        <w:t xml:space="preserve">qu’il a lui-même </w:t>
      </w:r>
      <w:r w:rsidR="00EA19E4">
        <w:rPr>
          <w:rFonts w:asciiTheme="minorHAnsi" w:hAnsiTheme="minorHAnsi"/>
          <w:sz w:val="22"/>
          <w:szCs w:val="22"/>
          <w:lang w:val="fr-CA"/>
        </w:rPr>
        <w:t>conçu</w:t>
      </w:r>
      <w:r w:rsidR="00BA7DD0">
        <w:rPr>
          <w:rFonts w:asciiTheme="minorHAnsi" w:hAnsiTheme="minorHAnsi"/>
          <w:sz w:val="22"/>
          <w:szCs w:val="22"/>
          <w:lang w:val="fr-CA"/>
        </w:rPr>
        <w:t xml:space="preserve">, car elle considère ce dernier </w:t>
      </w:r>
      <w:r w:rsidR="00EA19E4">
        <w:rPr>
          <w:rFonts w:asciiTheme="minorHAnsi" w:hAnsiTheme="minorHAnsi"/>
          <w:sz w:val="22"/>
          <w:szCs w:val="22"/>
          <w:lang w:val="fr-CA"/>
        </w:rPr>
        <w:t>non conforme</w:t>
      </w:r>
      <w:r w:rsidR="00BA7DD0">
        <w:rPr>
          <w:rFonts w:asciiTheme="minorHAnsi" w:hAnsiTheme="minorHAnsi"/>
          <w:sz w:val="22"/>
          <w:szCs w:val="22"/>
          <w:lang w:val="fr-CA"/>
        </w:rPr>
        <w:t xml:space="preserve"> aux exigences</w:t>
      </w:r>
      <w:r w:rsidRPr="005701CB">
        <w:rPr>
          <w:rFonts w:asciiTheme="minorHAnsi" w:hAnsiTheme="minorHAnsi"/>
          <w:sz w:val="22"/>
          <w:szCs w:val="22"/>
          <w:lang w:val="fr-CA"/>
        </w:rPr>
        <w:t>, sa réputation ainsi que sa crédibilité seront grandement affectées.</w:t>
      </w:r>
    </w:p>
    <w:p w:rsidR="00072CE0" w:rsidRPr="005701CB" w:rsidRDefault="00072CE0" w:rsidP="00D5651D">
      <w:pPr>
        <w:spacing w:line="360" w:lineRule="auto"/>
        <w:rPr>
          <w:rFonts w:asciiTheme="minorHAnsi" w:hAnsiTheme="minorHAnsi"/>
          <w:sz w:val="22"/>
          <w:szCs w:val="22"/>
          <w:lang w:val="fr-CA"/>
        </w:rPr>
      </w:pPr>
    </w:p>
    <w:p w:rsidR="00D5651D" w:rsidRPr="005701CB" w:rsidRDefault="00D5651D" w:rsidP="00D5651D">
      <w:pPr>
        <w:spacing w:line="360" w:lineRule="auto"/>
        <w:rPr>
          <w:rFonts w:asciiTheme="minorHAnsi" w:hAnsiTheme="minorHAnsi"/>
          <w:sz w:val="22"/>
          <w:szCs w:val="22"/>
          <w:lang w:val="fr-CA"/>
        </w:rPr>
      </w:pPr>
      <w:r w:rsidRPr="005701CB">
        <w:rPr>
          <w:rFonts w:asciiTheme="minorHAnsi" w:hAnsiTheme="minorHAnsi"/>
          <w:b/>
          <w:sz w:val="22"/>
          <w:szCs w:val="22"/>
          <w:lang w:val="fr-CA"/>
        </w:rPr>
        <w:t xml:space="preserve">Sink : </w:t>
      </w:r>
      <w:r w:rsidRPr="005701CB">
        <w:rPr>
          <w:rFonts w:asciiTheme="minorHAnsi" w:hAnsiTheme="minorHAnsi"/>
          <w:sz w:val="22"/>
          <w:szCs w:val="22"/>
          <w:lang w:val="fr-CA"/>
        </w:rPr>
        <w:t>Sink ayant déjà assuré LTV que le frein à quatre disques passait les tests,</w:t>
      </w:r>
      <w:r w:rsidR="001152EB">
        <w:rPr>
          <w:rFonts w:asciiTheme="minorHAnsi" w:hAnsiTheme="minorHAnsi"/>
          <w:sz w:val="22"/>
          <w:szCs w:val="22"/>
          <w:lang w:val="fr-CA"/>
        </w:rPr>
        <w:t xml:space="preserve"> bien avant que ces derniers puissent être effectués,</w:t>
      </w:r>
      <w:r w:rsidRPr="005701CB">
        <w:rPr>
          <w:rFonts w:asciiTheme="minorHAnsi" w:hAnsiTheme="minorHAnsi"/>
          <w:sz w:val="22"/>
          <w:szCs w:val="22"/>
          <w:lang w:val="fr-CA"/>
        </w:rPr>
        <w:t xml:space="preserve"> un changement dans le design le forcerait à revenir sur sa pa</w:t>
      </w:r>
      <w:r w:rsidR="001152EB">
        <w:rPr>
          <w:rFonts w:asciiTheme="minorHAnsi" w:hAnsiTheme="minorHAnsi"/>
          <w:sz w:val="22"/>
          <w:szCs w:val="22"/>
          <w:lang w:val="fr-CA"/>
        </w:rPr>
        <w:t xml:space="preserve">role et salirait sa réputation. En effet, il n’aurait le </w:t>
      </w:r>
      <w:r w:rsidR="005A1964">
        <w:rPr>
          <w:rFonts w:asciiTheme="minorHAnsi" w:hAnsiTheme="minorHAnsi"/>
          <w:sz w:val="22"/>
          <w:szCs w:val="22"/>
          <w:lang w:val="fr-CA"/>
        </w:rPr>
        <w:t xml:space="preserve">choix </w:t>
      </w:r>
      <w:r w:rsidR="001152EB">
        <w:rPr>
          <w:rFonts w:asciiTheme="minorHAnsi" w:hAnsiTheme="minorHAnsi"/>
          <w:sz w:val="22"/>
          <w:szCs w:val="22"/>
          <w:lang w:val="fr-CA"/>
        </w:rPr>
        <w:t>d’informer LTV de l’échec des  tests du frein, avouant du même coup leur avoir menti a ce propos.</w:t>
      </w:r>
    </w:p>
    <w:p w:rsidR="00D5651D" w:rsidRPr="005701CB" w:rsidRDefault="00D5651D" w:rsidP="00D5651D">
      <w:pPr>
        <w:spacing w:line="360" w:lineRule="auto"/>
        <w:rPr>
          <w:rFonts w:asciiTheme="minorHAnsi" w:hAnsiTheme="minorHAnsi"/>
          <w:sz w:val="22"/>
          <w:szCs w:val="22"/>
          <w:lang w:val="fr-CA"/>
        </w:rPr>
      </w:pPr>
    </w:p>
    <w:p w:rsidR="00D5651D" w:rsidRDefault="00D5651D" w:rsidP="00D5651D">
      <w:pPr>
        <w:spacing w:line="360" w:lineRule="auto"/>
        <w:rPr>
          <w:rFonts w:asciiTheme="minorHAnsi" w:hAnsiTheme="minorHAnsi"/>
          <w:sz w:val="22"/>
          <w:szCs w:val="22"/>
          <w:lang w:val="fr-CA"/>
        </w:rPr>
      </w:pPr>
      <w:r w:rsidRPr="005701CB">
        <w:rPr>
          <w:rFonts w:asciiTheme="minorHAnsi" w:hAnsiTheme="minorHAnsi"/>
          <w:b/>
          <w:sz w:val="22"/>
          <w:szCs w:val="22"/>
          <w:lang w:val="fr-CA"/>
        </w:rPr>
        <w:t xml:space="preserve">Vandivier : </w:t>
      </w:r>
      <w:r w:rsidRPr="005701CB">
        <w:rPr>
          <w:rFonts w:asciiTheme="minorHAnsi" w:hAnsiTheme="minorHAnsi"/>
          <w:sz w:val="22"/>
          <w:szCs w:val="22"/>
          <w:lang w:val="fr-CA"/>
        </w:rPr>
        <w:t>Si Goodrich continue avec la production du frein à quatre</w:t>
      </w:r>
      <w:r w:rsidR="001152EB">
        <w:rPr>
          <w:rFonts w:asciiTheme="minorHAnsi" w:hAnsiTheme="minorHAnsi"/>
          <w:sz w:val="22"/>
          <w:szCs w:val="22"/>
          <w:lang w:val="fr-CA"/>
        </w:rPr>
        <w:t xml:space="preserve"> disques, Vandivier doit abandonner son intégrité en falsifian</w:t>
      </w:r>
      <w:r w:rsidRPr="005701CB">
        <w:rPr>
          <w:rFonts w:asciiTheme="minorHAnsi" w:hAnsiTheme="minorHAnsi"/>
          <w:sz w:val="22"/>
          <w:szCs w:val="22"/>
          <w:lang w:val="fr-CA"/>
        </w:rPr>
        <w:t>t les données de</w:t>
      </w:r>
      <w:r w:rsidR="001152EB">
        <w:rPr>
          <w:rFonts w:asciiTheme="minorHAnsi" w:hAnsiTheme="minorHAnsi"/>
          <w:sz w:val="22"/>
          <w:szCs w:val="22"/>
          <w:lang w:val="fr-CA"/>
        </w:rPr>
        <w:t>s</w:t>
      </w:r>
      <w:r w:rsidRPr="005701CB">
        <w:rPr>
          <w:rFonts w:asciiTheme="minorHAnsi" w:hAnsiTheme="minorHAnsi"/>
          <w:sz w:val="22"/>
          <w:szCs w:val="22"/>
          <w:lang w:val="fr-CA"/>
        </w:rPr>
        <w:t xml:space="preserve"> tests et en rédigeant le rapport final par peur de congédiement. Si le design du </w:t>
      </w:r>
      <w:r w:rsidR="001152EB">
        <w:rPr>
          <w:rFonts w:asciiTheme="minorHAnsi" w:hAnsiTheme="minorHAnsi"/>
          <w:sz w:val="22"/>
          <w:szCs w:val="22"/>
          <w:lang w:val="fr-CA"/>
        </w:rPr>
        <w:t xml:space="preserve">frein à cinq disques est </w:t>
      </w:r>
      <w:r w:rsidR="00EA19E4">
        <w:rPr>
          <w:rFonts w:asciiTheme="minorHAnsi" w:hAnsiTheme="minorHAnsi"/>
          <w:sz w:val="22"/>
          <w:szCs w:val="22"/>
          <w:lang w:val="fr-CA"/>
        </w:rPr>
        <w:t>choisi</w:t>
      </w:r>
      <w:r w:rsidRPr="005701CB">
        <w:rPr>
          <w:rFonts w:asciiTheme="minorHAnsi" w:hAnsiTheme="minorHAnsi"/>
          <w:sz w:val="22"/>
          <w:szCs w:val="22"/>
          <w:lang w:val="fr-CA"/>
        </w:rPr>
        <w:t xml:space="preserve">, Vandivier n’a pas à </w:t>
      </w:r>
      <w:r w:rsidR="001152EB">
        <w:rPr>
          <w:rFonts w:asciiTheme="minorHAnsi" w:hAnsiTheme="minorHAnsi"/>
          <w:sz w:val="22"/>
          <w:szCs w:val="22"/>
          <w:lang w:val="fr-CA"/>
        </w:rPr>
        <w:t xml:space="preserve">se </w:t>
      </w:r>
      <w:r w:rsidR="001152EB">
        <w:rPr>
          <w:rFonts w:asciiTheme="minorHAnsi" w:hAnsiTheme="minorHAnsi"/>
          <w:sz w:val="22"/>
          <w:szCs w:val="22"/>
          <w:lang w:val="fr-CA"/>
        </w:rPr>
        <w:lastRenderedPageBreak/>
        <w:t xml:space="preserve">sentir obligé de </w:t>
      </w:r>
      <w:r w:rsidRPr="005701CB">
        <w:rPr>
          <w:rFonts w:asciiTheme="minorHAnsi" w:hAnsiTheme="minorHAnsi"/>
          <w:sz w:val="22"/>
          <w:szCs w:val="22"/>
          <w:lang w:val="fr-CA"/>
        </w:rPr>
        <w:t>couvrir les défauts du produit et peut rédiger son rapport de manière intègre et y apposé sa signature avec une conscience nette.</w:t>
      </w:r>
    </w:p>
    <w:p w:rsidR="00D5651D" w:rsidRDefault="00D5651D" w:rsidP="00D5651D">
      <w:pPr>
        <w:pStyle w:val="Titre1"/>
      </w:pPr>
      <w:bookmarkStart w:id="9" w:name="_Toc446366902"/>
      <w:bookmarkStart w:id="10" w:name="_Toc448182608"/>
      <w:r>
        <w:t>Analyse des positions</w:t>
      </w:r>
      <w:bookmarkEnd w:id="9"/>
      <w:bookmarkEnd w:id="10"/>
    </w:p>
    <w:p w:rsidR="00D5651D" w:rsidRPr="00D5651D" w:rsidRDefault="00D5651D" w:rsidP="00D5651D"/>
    <w:p w:rsidR="00D5651D" w:rsidRPr="005701CB" w:rsidRDefault="001152EB" w:rsidP="00D5651D">
      <w:pPr>
        <w:spacing w:line="360" w:lineRule="auto"/>
        <w:jc w:val="both"/>
        <w:rPr>
          <w:rFonts w:asciiTheme="minorHAnsi" w:hAnsiTheme="minorHAnsi"/>
          <w:sz w:val="22"/>
          <w:szCs w:val="22"/>
          <w:lang w:val="fr-CA"/>
        </w:rPr>
      </w:pPr>
      <w:r>
        <w:rPr>
          <w:rFonts w:asciiTheme="minorHAnsi" w:hAnsiTheme="minorHAnsi"/>
          <w:sz w:val="22"/>
          <w:szCs w:val="22"/>
          <w:lang w:val="fr-CA"/>
        </w:rPr>
        <w:t>Le tableau ci-dessous présente</w:t>
      </w:r>
      <w:r w:rsidR="00D5651D" w:rsidRPr="005701CB">
        <w:rPr>
          <w:rFonts w:asciiTheme="minorHAnsi" w:hAnsiTheme="minorHAnsi"/>
          <w:sz w:val="22"/>
          <w:szCs w:val="22"/>
          <w:lang w:val="fr-CA"/>
        </w:rPr>
        <w:t xml:space="preserve"> les fonctions occupées dans l’entreprise des quatre principaux acteurs dans le cas Goodrich ainsi que leur position face au dilemme. Le tableau indique aussi quels interdits de Malherbe ont été transgressés par chaque acteur.</w:t>
      </w:r>
    </w:p>
    <w:p w:rsidR="00D5651D" w:rsidRPr="00D5651D" w:rsidRDefault="00D5651D" w:rsidP="00D5651D">
      <w:pPr>
        <w:pStyle w:val="Lgende"/>
        <w:keepNext/>
        <w:rPr>
          <w:lang w:val="fr-CA"/>
        </w:rPr>
      </w:pPr>
    </w:p>
    <w:p w:rsidR="00D5651D" w:rsidRPr="00D5651D" w:rsidRDefault="00D5651D" w:rsidP="00D5651D">
      <w:pPr>
        <w:pStyle w:val="Lgende"/>
        <w:keepNext/>
        <w:rPr>
          <w:lang w:val="fr-CA"/>
        </w:rPr>
      </w:pPr>
      <w:bookmarkStart w:id="11" w:name="_Toc448182618"/>
      <w:r w:rsidRPr="00D5651D">
        <w:rPr>
          <w:lang w:val="fr-CA"/>
        </w:rPr>
        <w:t xml:space="preserve">Tableau </w:t>
      </w:r>
      <w:r w:rsidR="00605AB7">
        <w:fldChar w:fldCharType="begin"/>
      </w:r>
      <w:r w:rsidRPr="00D5651D">
        <w:rPr>
          <w:lang w:val="fr-CA"/>
        </w:rPr>
        <w:instrText xml:space="preserve"> SEQ Tableau \* ARABIC </w:instrText>
      </w:r>
      <w:r w:rsidR="00605AB7">
        <w:fldChar w:fldCharType="separate"/>
      </w:r>
      <w:r w:rsidRPr="00D5651D">
        <w:rPr>
          <w:noProof/>
          <w:lang w:val="fr-CA"/>
        </w:rPr>
        <w:t>2</w:t>
      </w:r>
      <w:r w:rsidR="00605AB7">
        <w:fldChar w:fldCharType="end"/>
      </w:r>
      <w:r w:rsidRPr="00D5651D">
        <w:rPr>
          <w:lang w:val="fr-CA"/>
        </w:rPr>
        <w:t>: Positions des acteurs principaux</w:t>
      </w:r>
      <w:bookmarkEnd w:id="11"/>
    </w:p>
    <w:tbl>
      <w:tblPr>
        <w:tblStyle w:val="LightShading1"/>
        <w:tblW w:w="8780" w:type="dxa"/>
        <w:tblLook w:val="04A0"/>
      </w:tblPr>
      <w:tblGrid>
        <w:gridCol w:w="2195"/>
        <w:gridCol w:w="2195"/>
        <w:gridCol w:w="2195"/>
        <w:gridCol w:w="2195"/>
      </w:tblGrid>
      <w:tr w:rsidR="00D5651D" w:rsidRPr="00BF3CC6" w:rsidTr="006814D8">
        <w:trPr>
          <w:cnfStyle w:val="100000000000"/>
        </w:trPr>
        <w:tc>
          <w:tcPr>
            <w:cnfStyle w:val="001000000000"/>
            <w:tcW w:w="2195" w:type="dxa"/>
          </w:tcPr>
          <w:p w:rsidR="00D5651D" w:rsidRPr="005701CB" w:rsidRDefault="00D5651D" w:rsidP="006814D8">
            <w:pPr>
              <w:autoSpaceDE w:val="0"/>
              <w:autoSpaceDN w:val="0"/>
              <w:adjustRightInd w:val="0"/>
              <w:spacing w:line="360" w:lineRule="auto"/>
              <w:jc w:val="both"/>
              <w:rPr>
                <w:rFonts w:cs="Calibri"/>
              </w:rPr>
            </w:pPr>
            <w:r w:rsidRPr="005701CB">
              <w:rPr>
                <w:rFonts w:cs="Times New Roman"/>
              </w:rPr>
              <w:t>Acteurs</w:t>
            </w:r>
          </w:p>
        </w:tc>
        <w:tc>
          <w:tcPr>
            <w:tcW w:w="2195" w:type="dxa"/>
          </w:tcPr>
          <w:p w:rsidR="00D5651D" w:rsidRPr="005701CB" w:rsidRDefault="00D5651D" w:rsidP="006814D8">
            <w:pPr>
              <w:autoSpaceDE w:val="0"/>
              <w:autoSpaceDN w:val="0"/>
              <w:adjustRightInd w:val="0"/>
              <w:spacing w:line="360" w:lineRule="auto"/>
              <w:jc w:val="both"/>
              <w:cnfStyle w:val="100000000000"/>
              <w:rPr>
                <w:rFonts w:cs="Calibri"/>
              </w:rPr>
            </w:pPr>
            <w:r w:rsidRPr="005701CB">
              <w:rPr>
                <w:rFonts w:cs="Times New Roman"/>
              </w:rPr>
              <w:t>Fonctionoccupée</w:t>
            </w:r>
          </w:p>
        </w:tc>
        <w:tc>
          <w:tcPr>
            <w:tcW w:w="2195" w:type="dxa"/>
          </w:tcPr>
          <w:p w:rsidR="00D5651D" w:rsidRPr="005701CB" w:rsidRDefault="00D5651D" w:rsidP="006814D8">
            <w:pPr>
              <w:autoSpaceDE w:val="0"/>
              <w:autoSpaceDN w:val="0"/>
              <w:adjustRightInd w:val="0"/>
              <w:spacing w:line="360" w:lineRule="auto"/>
              <w:jc w:val="both"/>
              <w:cnfStyle w:val="100000000000"/>
              <w:rPr>
                <w:rFonts w:cs="Calibri"/>
                <w:lang w:val="fr-CA"/>
              </w:rPr>
            </w:pPr>
            <w:r w:rsidRPr="005701CB">
              <w:rPr>
                <w:rFonts w:cs="Times New Roman"/>
                <w:lang w:val="fr-CA"/>
              </w:rPr>
              <w:t>Proposition privilégiée face au dilemme</w:t>
            </w:r>
          </w:p>
        </w:tc>
        <w:tc>
          <w:tcPr>
            <w:tcW w:w="2195" w:type="dxa"/>
          </w:tcPr>
          <w:p w:rsidR="00D5651D" w:rsidRPr="005701CB" w:rsidRDefault="00D5651D" w:rsidP="006814D8">
            <w:pPr>
              <w:autoSpaceDE w:val="0"/>
              <w:autoSpaceDN w:val="0"/>
              <w:adjustRightInd w:val="0"/>
              <w:spacing w:line="360" w:lineRule="auto"/>
              <w:jc w:val="both"/>
              <w:cnfStyle w:val="100000000000"/>
              <w:rPr>
                <w:rFonts w:cs="Calibri"/>
                <w:lang w:val="fr-CA"/>
              </w:rPr>
            </w:pPr>
            <w:r w:rsidRPr="005701CB">
              <w:rPr>
                <w:rFonts w:cs="Times New Roman"/>
                <w:lang w:val="fr-CA"/>
              </w:rPr>
              <w:t>Transgression des interdits de Malherbe</w:t>
            </w:r>
          </w:p>
        </w:tc>
      </w:tr>
      <w:tr w:rsidR="00D5651D" w:rsidTr="006814D8">
        <w:trPr>
          <w:cnfStyle w:val="000000100000"/>
        </w:trPr>
        <w:tc>
          <w:tcPr>
            <w:cnfStyle w:val="001000000000"/>
            <w:tcW w:w="2195" w:type="dxa"/>
          </w:tcPr>
          <w:p w:rsidR="00D5651D" w:rsidRPr="005701CB" w:rsidRDefault="00D5651D" w:rsidP="006814D8">
            <w:pPr>
              <w:autoSpaceDE w:val="0"/>
              <w:autoSpaceDN w:val="0"/>
              <w:adjustRightInd w:val="0"/>
              <w:spacing w:line="360" w:lineRule="auto"/>
              <w:jc w:val="both"/>
              <w:rPr>
                <w:rFonts w:cs="Calibri"/>
              </w:rPr>
            </w:pPr>
            <w:r w:rsidRPr="005701CB">
              <w:rPr>
                <w:rFonts w:cs="Times New Roman"/>
              </w:rPr>
              <w:t>Warren</w:t>
            </w:r>
          </w:p>
        </w:tc>
        <w:tc>
          <w:tcPr>
            <w:tcW w:w="2195" w:type="dxa"/>
          </w:tcPr>
          <w:p w:rsidR="00D5651D" w:rsidRPr="005701CB" w:rsidRDefault="00D5651D" w:rsidP="006814D8">
            <w:pPr>
              <w:autoSpaceDE w:val="0"/>
              <w:autoSpaceDN w:val="0"/>
              <w:adjustRightInd w:val="0"/>
              <w:spacing w:line="360" w:lineRule="auto"/>
              <w:jc w:val="both"/>
              <w:cnfStyle w:val="000000100000"/>
              <w:rPr>
                <w:rFonts w:cs="Calibri"/>
                <w:lang w:val="fr-CA"/>
              </w:rPr>
            </w:pPr>
            <w:r w:rsidRPr="005701CB">
              <w:rPr>
                <w:rFonts w:cs="Times New Roman"/>
                <w:lang w:val="fr-CA"/>
              </w:rPr>
              <w:t>Ingénieur en chef, responsable du projet</w:t>
            </w:r>
          </w:p>
        </w:tc>
        <w:tc>
          <w:tcPr>
            <w:tcW w:w="2195" w:type="dxa"/>
          </w:tcPr>
          <w:p w:rsidR="00D5651D" w:rsidRPr="005701CB" w:rsidRDefault="00D5651D" w:rsidP="006814D8">
            <w:pPr>
              <w:autoSpaceDE w:val="0"/>
              <w:autoSpaceDN w:val="0"/>
              <w:adjustRightInd w:val="0"/>
              <w:spacing w:line="360" w:lineRule="auto"/>
              <w:jc w:val="both"/>
              <w:cnfStyle w:val="000000100000"/>
              <w:rPr>
                <w:rFonts w:cs="Calibri"/>
              </w:rPr>
            </w:pPr>
            <w:r w:rsidRPr="005701CB">
              <w:rPr>
                <w:rFonts w:cs="Times New Roman"/>
              </w:rPr>
              <w:t>A</w:t>
            </w:r>
          </w:p>
        </w:tc>
        <w:tc>
          <w:tcPr>
            <w:tcW w:w="2195" w:type="dxa"/>
          </w:tcPr>
          <w:p w:rsidR="00D5651D" w:rsidRPr="005701CB" w:rsidRDefault="00D5651D" w:rsidP="006814D8">
            <w:pPr>
              <w:autoSpaceDE w:val="0"/>
              <w:autoSpaceDN w:val="0"/>
              <w:adjustRightInd w:val="0"/>
              <w:spacing w:line="360" w:lineRule="auto"/>
              <w:jc w:val="both"/>
              <w:cnfStyle w:val="000000100000"/>
              <w:rPr>
                <w:rFonts w:cs="Calibri"/>
              </w:rPr>
            </w:pPr>
            <w:r w:rsidRPr="005701CB">
              <w:rPr>
                <w:rFonts w:cs="Times New Roman"/>
              </w:rPr>
              <w:t>Manipulation, faire taire , mentir</w:t>
            </w:r>
          </w:p>
        </w:tc>
      </w:tr>
      <w:tr w:rsidR="00D5651D" w:rsidRPr="00BF3CC6" w:rsidTr="006814D8">
        <w:tc>
          <w:tcPr>
            <w:cnfStyle w:val="001000000000"/>
            <w:tcW w:w="2195" w:type="dxa"/>
          </w:tcPr>
          <w:p w:rsidR="00D5651D" w:rsidRPr="005701CB" w:rsidRDefault="00D5651D" w:rsidP="006814D8">
            <w:pPr>
              <w:autoSpaceDE w:val="0"/>
              <w:autoSpaceDN w:val="0"/>
              <w:adjustRightInd w:val="0"/>
              <w:spacing w:line="360" w:lineRule="auto"/>
              <w:jc w:val="both"/>
              <w:rPr>
                <w:rFonts w:cs="Calibri"/>
              </w:rPr>
            </w:pPr>
            <w:r w:rsidRPr="005701CB">
              <w:rPr>
                <w:rFonts w:cs="Times New Roman"/>
              </w:rPr>
              <w:t>Lawson</w:t>
            </w:r>
          </w:p>
        </w:tc>
        <w:tc>
          <w:tcPr>
            <w:tcW w:w="2195" w:type="dxa"/>
          </w:tcPr>
          <w:p w:rsidR="00D5651D" w:rsidRPr="005701CB" w:rsidRDefault="00D5651D" w:rsidP="006814D8">
            <w:pPr>
              <w:autoSpaceDE w:val="0"/>
              <w:autoSpaceDN w:val="0"/>
              <w:adjustRightInd w:val="0"/>
              <w:spacing w:line="360" w:lineRule="auto"/>
              <w:jc w:val="both"/>
              <w:cnfStyle w:val="000000000000"/>
              <w:rPr>
                <w:rFonts w:cs="Calibri"/>
                <w:lang w:val="fr-CA"/>
              </w:rPr>
            </w:pPr>
            <w:r w:rsidRPr="005701CB">
              <w:rPr>
                <w:rFonts w:cs="Times New Roman"/>
                <w:lang w:val="fr-CA"/>
              </w:rPr>
              <w:t>Ingénieur pour le projet, chargé du design final</w:t>
            </w:r>
          </w:p>
        </w:tc>
        <w:tc>
          <w:tcPr>
            <w:tcW w:w="2195" w:type="dxa"/>
          </w:tcPr>
          <w:p w:rsidR="00D5651D" w:rsidRPr="005701CB" w:rsidRDefault="00D5651D" w:rsidP="006814D8">
            <w:pPr>
              <w:autoSpaceDE w:val="0"/>
              <w:autoSpaceDN w:val="0"/>
              <w:adjustRightInd w:val="0"/>
              <w:spacing w:line="360" w:lineRule="auto"/>
              <w:jc w:val="both"/>
              <w:cnfStyle w:val="000000000000"/>
              <w:rPr>
                <w:rFonts w:cs="Calibri"/>
              </w:rPr>
            </w:pPr>
            <w:r w:rsidRPr="005701CB">
              <w:rPr>
                <w:rFonts w:cs="Times New Roman"/>
              </w:rPr>
              <w:t>B</w:t>
            </w:r>
          </w:p>
        </w:tc>
        <w:tc>
          <w:tcPr>
            <w:tcW w:w="2195" w:type="dxa"/>
          </w:tcPr>
          <w:p w:rsidR="00D5651D" w:rsidRPr="005701CB" w:rsidRDefault="00D5651D" w:rsidP="006814D8">
            <w:pPr>
              <w:autoSpaceDE w:val="0"/>
              <w:autoSpaceDN w:val="0"/>
              <w:adjustRightInd w:val="0"/>
              <w:spacing w:line="360" w:lineRule="auto"/>
              <w:jc w:val="both"/>
              <w:cnfStyle w:val="000000000000"/>
              <w:rPr>
                <w:rFonts w:cs="Calibri"/>
                <w:lang w:val="fr-CA"/>
              </w:rPr>
            </w:pPr>
            <w:r w:rsidRPr="005701CB">
              <w:rPr>
                <w:rFonts w:cs="Times New Roman"/>
                <w:lang w:val="fr-CA"/>
              </w:rPr>
              <w:t>Se faire taire, se faire manipuler</w:t>
            </w:r>
          </w:p>
        </w:tc>
      </w:tr>
      <w:tr w:rsidR="00D5651D" w:rsidTr="006814D8">
        <w:trPr>
          <w:cnfStyle w:val="000000100000"/>
        </w:trPr>
        <w:tc>
          <w:tcPr>
            <w:cnfStyle w:val="001000000000"/>
            <w:tcW w:w="2195" w:type="dxa"/>
          </w:tcPr>
          <w:p w:rsidR="00D5651D" w:rsidRPr="005701CB" w:rsidRDefault="00D5651D" w:rsidP="006814D8">
            <w:pPr>
              <w:autoSpaceDE w:val="0"/>
              <w:autoSpaceDN w:val="0"/>
              <w:adjustRightInd w:val="0"/>
              <w:spacing w:line="360" w:lineRule="auto"/>
              <w:jc w:val="both"/>
              <w:rPr>
                <w:rFonts w:cs="Calibri"/>
              </w:rPr>
            </w:pPr>
            <w:r w:rsidRPr="005701CB">
              <w:rPr>
                <w:rFonts w:cs="Times New Roman"/>
              </w:rPr>
              <w:t>Sink</w:t>
            </w:r>
          </w:p>
        </w:tc>
        <w:tc>
          <w:tcPr>
            <w:tcW w:w="2195" w:type="dxa"/>
          </w:tcPr>
          <w:p w:rsidR="00D5651D" w:rsidRPr="005701CB" w:rsidRDefault="00D5651D" w:rsidP="006814D8">
            <w:pPr>
              <w:autoSpaceDE w:val="0"/>
              <w:autoSpaceDN w:val="0"/>
              <w:adjustRightInd w:val="0"/>
              <w:spacing w:line="360" w:lineRule="auto"/>
              <w:jc w:val="both"/>
              <w:cnfStyle w:val="000000100000"/>
              <w:rPr>
                <w:rFonts w:cs="Calibri"/>
                <w:lang w:val="fr-CA"/>
              </w:rPr>
            </w:pPr>
            <w:r w:rsidRPr="005701CB">
              <w:rPr>
                <w:rFonts w:cs="Times New Roman"/>
                <w:lang w:val="fr-CA"/>
              </w:rPr>
              <w:t xml:space="preserve">Gestionnaire de projet, responsable des ingénieurs sur des projets particuliers </w:t>
            </w:r>
          </w:p>
        </w:tc>
        <w:tc>
          <w:tcPr>
            <w:tcW w:w="2195" w:type="dxa"/>
          </w:tcPr>
          <w:p w:rsidR="00D5651D" w:rsidRPr="005701CB" w:rsidRDefault="00D5651D" w:rsidP="006814D8">
            <w:pPr>
              <w:autoSpaceDE w:val="0"/>
              <w:autoSpaceDN w:val="0"/>
              <w:adjustRightInd w:val="0"/>
              <w:spacing w:line="360" w:lineRule="auto"/>
              <w:jc w:val="both"/>
              <w:cnfStyle w:val="000000100000"/>
              <w:rPr>
                <w:rFonts w:cs="Calibri"/>
              </w:rPr>
            </w:pPr>
            <w:r w:rsidRPr="005701CB">
              <w:rPr>
                <w:rFonts w:cs="Times New Roman"/>
              </w:rPr>
              <w:t>A</w:t>
            </w:r>
          </w:p>
        </w:tc>
        <w:tc>
          <w:tcPr>
            <w:tcW w:w="2195" w:type="dxa"/>
          </w:tcPr>
          <w:p w:rsidR="00D5651D" w:rsidRPr="005701CB" w:rsidRDefault="00D5651D" w:rsidP="006814D8">
            <w:pPr>
              <w:autoSpaceDE w:val="0"/>
              <w:autoSpaceDN w:val="0"/>
              <w:adjustRightInd w:val="0"/>
              <w:spacing w:line="360" w:lineRule="auto"/>
              <w:jc w:val="both"/>
              <w:cnfStyle w:val="000000100000"/>
              <w:rPr>
                <w:rFonts w:cs="Calibri"/>
              </w:rPr>
            </w:pPr>
            <w:r w:rsidRPr="005701CB">
              <w:rPr>
                <w:rFonts w:cs="Times New Roman"/>
              </w:rPr>
              <w:t>Mentir, faire taire, manipule</w:t>
            </w:r>
          </w:p>
        </w:tc>
      </w:tr>
      <w:tr w:rsidR="00D5651D" w:rsidRPr="00BF3CC6" w:rsidTr="006814D8">
        <w:tc>
          <w:tcPr>
            <w:cnfStyle w:val="001000000000"/>
            <w:tcW w:w="2195" w:type="dxa"/>
          </w:tcPr>
          <w:p w:rsidR="00D5651D" w:rsidRPr="005701CB" w:rsidRDefault="00D5651D" w:rsidP="006814D8">
            <w:pPr>
              <w:autoSpaceDE w:val="0"/>
              <w:autoSpaceDN w:val="0"/>
              <w:adjustRightInd w:val="0"/>
              <w:spacing w:line="360" w:lineRule="auto"/>
              <w:jc w:val="both"/>
              <w:rPr>
                <w:rFonts w:cs="Calibri"/>
              </w:rPr>
            </w:pPr>
            <w:r w:rsidRPr="005701CB">
              <w:rPr>
                <w:rFonts w:cs="Times New Roman"/>
              </w:rPr>
              <w:t>Vandivier</w:t>
            </w:r>
          </w:p>
        </w:tc>
        <w:tc>
          <w:tcPr>
            <w:tcW w:w="2195" w:type="dxa"/>
          </w:tcPr>
          <w:p w:rsidR="00D5651D" w:rsidRPr="005701CB" w:rsidRDefault="00D5651D" w:rsidP="006814D8">
            <w:pPr>
              <w:autoSpaceDE w:val="0"/>
              <w:autoSpaceDN w:val="0"/>
              <w:adjustRightInd w:val="0"/>
              <w:spacing w:line="360" w:lineRule="auto"/>
              <w:jc w:val="both"/>
              <w:cnfStyle w:val="000000000000"/>
              <w:rPr>
                <w:rFonts w:cs="Calibri"/>
                <w:lang w:val="fr-CA"/>
              </w:rPr>
            </w:pPr>
            <w:r w:rsidRPr="005701CB">
              <w:rPr>
                <w:rFonts w:cs="Times New Roman"/>
                <w:lang w:val="fr-CA"/>
              </w:rPr>
              <w:t xml:space="preserve">Responsable de l’écriture des rapports de qualification </w:t>
            </w:r>
          </w:p>
        </w:tc>
        <w:tc>
          <w:tcPr>
            <w:tcW w:w="2195" w:type="dxa"/>
          </w:tcPr>
          <w:p w:rsidR="00D5651D" w:rsidRPr="005701CB" w:rsidRDefault="00D5651D" w:rsidP="006814D8">
            <w:pPr>
              <w:autoSpaceDE w:val="0"/>
              <w:autoSpaceDN w:val="0"/>
              <w:adjustRightInd w:val="0"/>
              <w:spacing w:line="360" w:lineRule="auto"/>
              <w:jc w:val="both"/>
              <w:cnfStyle w:val="000000000000"/>
              <w:rPr>
                <w:rFonts w:cs="Calibri"/>
              </w:rPr>
            </w:pPr>
            <w:r w:rsidRPr="005701CB">
              <w:rPr>
                <w:rFonts w:cs="Times New Roman"/>
              </w:rPr>
              <w:t>A</w:t>
            </w:r>
          </w:p>
        </w:tc>
        <w:tc>
          <w:tcPr>
            <w:tcW w:w="2195" w:type="dxa"/>
          </w:tcPr>
          <w:p w:rsidR="00D5651D" w:rsidRPr="005701CB" w:rsidRDefault="00D5651D" w:rsidP="006814D8">
            <w:pPr>
              <w:autoSpaceDE w:val="0"/>
              <w:autoSpaceDN w:val="0"/>
              <w:adjustRightInd w:val="0"/>
              <w:spacing w:line="360" w:lineRule="auto"/>
              <w:jc w:val="both"/>
              <w:cnfStyle w:val="000000000000"/>
              <w:rPr>
                <w:rFonts w:cs="Calibri"/>
                <w:lang w:val="fr-CA"/>
              </w:rPr>
            </w:pPr>
            <w:r w:rsidRPr="005701CB">
              <w:rPr>
                <w:rFonts w:cs="Times New Roman"/>
                <w:lang w:val="fr-CA"/>
              </w:rPr>
              <w:t>Se taire, se faire manipuler</w:t>
            </w:r>
          </w:p>
        </w:tc>
      </w:tr>
    </w:tbl>
    <w:p w:rsidR="00D5651D" w:rsidRPr="00D5651D" w:rsidRDefault="00D5651D" w:rsidP="00D5651D">
      <w:pPr>
        <w:autoSpaceDE w:val="0"/>
        <w:autoSpaceDN w:val="0"/>
        <w:adjustRightInd w:val="0"/>
        <w:jc w:val="both"/>
        <w:rPr>
          <w:rFonts w:ascii="Calibri" w:hAnsi="Calibri" w:cs="Calibri"/>
          <w:lang w:val="fr-CA"/>
        </w:rPr>
      </w:pPr>
    </w:p>
    <w:p w:rsidR="00D5651D" w:rsidRPr="00D5651D" w:rsidRDefault="00D5651D" w:rsidP="00D5651D">
      <w:pPr>
        <w:autoSpaceDE w:val="0"/>
        <w:autoSpaceDN w:val="0"/>
        <w:adjustRightInd w:val="0"/>
        <w:spacing w:line="360" w:lineRule="auto"/>
        <w:jc w:val="both"/>
        <w:rPr>
          <w:lang w:val="fr-CA"/>
        </w:rPr>
      </w:pPr>
    </w:p>
    <w:p w:rsidR="00D5651D" w:rsidRPr="005701CB" w:rsidRDefault="00D5651D" w:rsidP="00D5651D">
      <w:pPr>
        <w:autoSpaceDE w:val="0"/>
        <w:autoSpaceDN w:val="0"/>
        <w:adjustRightInd w:val="0"/>
        <w:spacing w:line="360" w:lineRule="auto"/>
        <w:jc w:val="both"/>
        <w:rPr>
          <w:rFonts w:asciiTheme="minorHAnsi" w:hAnsiTheme="minorHAnsi"/>
          <w:sz w:val="22"/>
          <w:szCs w:val="22"/>
          <w:lang w:val="fr-CA"/>
        </w:rPr>
      </w:pPr>
      <w:r w:rsidRPr="005701CB">
        <w:rPr>
          <w:rFonts w:asciiTheme="minorHAnsi" w:hAnsiTheme="minorHAnsi"/>
          <w:b/>
          <w:sz w:val="22"/>
          <w:szCs w:val="22"/>
          <w:lang w:val="fr-CA"/>
        </w:rPr>
        <w:t>Warren:</w:t>
      </w:r>
      <w:r w:rsidRPr="005701CB">
        <w:rPr>
          <w:rFonts w:asciiTheme="minorHAnsi" w:hAnsiTheme="minorHAnsi"/>
          <w:sz w:val="22"/>
          <w:szCs w:val="22"/>
          <w:lang w:val="fr-CA"/>
        </w:rPr>
        <w:t xml:space="preserve"> Le premier acteur directement impliqué dans le dilemme est M.Warren, l’ingénieur en chef et responsable du projet. Ce dernier, dans sa position, encourage et privilégie très tôt la continuité du travail déjà fait sur le premier modèle de freins. Dans la situation, c’est l’employé d’expérience à qui ses supérieurs se fient pour concevoir un modèle de freins digne de sa </w:t>
      </w:r>
      <w:r w:rsidRPr="005701CB">
        <w:rPr>
          <w:rFonts w:asciiTheme="minorHAnsi" w:hAnsiTheme="minorHAnsi"/>
          <w:sz w:val="22"/>
          <w:szCs w:val="22"/>
          <w:lang w:val="fr-CA"/>
        </w:rPr>
        <w:lastRenderedPageBreak/>
        <w:t xml:space="preserve">qualification. C’est donc dans son intérêt personnel de défendre sa conception initiale, soit la position A. Pour tenter de défendre sa position, il sera amené toutefois à transgresser quelques-uns des interdits de Malherbe. En effet, il devra manipuler et faire taire Lawson, l’ingénieur moins expérimenté que lui, qui met en doute son idée de départ. Il utilise donc son pouvoir d’expert pour protéger sa position. De plus, il sera amené à mentir lorsque le problème surgira et qu’il devra justifier ses décisions. </w:t>
      </w:r>
    </w:p>
    <w:p w:rsidR="00D5651D" w:rsidRPr="005701CB" w:rsidRDefault="00D5651D" w:rsidP="00D5651D">
      <w:pPr>
        <w:autoSpaceDE w:val="0"/>
        <w:autoSpaceDN w:val="0"/>
        <w:adjustRightInd w:val="0"/>
        <w:spacing w:line="360" w:lineRule="auto"/>
        <w:jc w:val="both"/>
        <w:rPr>
          <w:rFonts w:asciiTheme="minorHAnsi" w:hAnsiTheme="minorHAnsi"/>
          <w:sz w:val="22"/>
          <w:szCs w:val="22"/>
          <w:lang w:val="fr-CA"/>
        </w:rPr>
      </w:pPr>
    </w:p>
    <w:p w:rsidR="00D5651D" w:rsidRPr="005701CB" w:rsidRDefault="00D5651D" w:rsidP="00D5651D">
      <w:pPr>
        <w:autoSpaceDE w:val="0"/>
        <w:autoSpaceDN w:val="0"/>
        <w:adjustRightInd w:val="0"/>
        <w:spacing w:line="360" w:lineRule="auto"/>
        <w:jc w:val="both"/>
        <w:rPr>
          <w:rFonts w:asciiTheme="minorHAnsi" w:hAnsiTheme="minorHAnsi"/>
          <w:sz w:val="22"/>
          <w:szCs w:val="22"/>
          <w:lang w:val="fr-CA"/>
        </w:rPr>
      </w:pPr>
      <w:r w:rsidRPr="005701CB">
        <w:rPr>
          <w:rFonts w:asciiTheme="minorHAnsi" w:hAnsiTheme="minorHAnsi"/>
          <w:b/>
          <w:sz w:val="22"/>
          <w:szCs w:val="22"/>
          <w:lang w:val="fr-CA"/>
        </w:rPr>
        <w:t>Lawson:</w:t>
      </w:r>
      <w:r w:rsidRPr="005701CB">
        <w:rPr>
          <w:rFonts w:asciiTheme="minorHAnsi" w:hAnsiTheme="minorHAnsi"/>
          <w:sz w:val="22"/>
          <w:szCs w:val="22"/>
          <w:lang w:val="fr-CA"/>
        </w:rPr>
        <w:t xml:space="preserve"> La deuxième personne fortement impliquée est M.Lawson, l’ingénieur pour le projet et chargé du d</w:t>
      </w:r>
      <w:r w:rsidR="009E6CFF">
        <w:rPr>
          <w:rFonts w:asciiTheme="minorHAnsi" w:hAnsiTheme="minorHAnsi"/>
          <w:sz w:val="22"/>
          <w:szCs w:val="22"/>
          <w:lang w:val="fr-CA"/>
        </w:rPr>
        <w:t>esign final. Celui-ci, comme mentionné</w:t>
      </w:r>
      <w:r w:rsidRPr="005701CB">
        <w:rPr>
          <w:rFonts w:asciiTheme="minorHAnsi" w:hAnsiTheme="minorHAnsi"/>
          <w:sz w:val="22"/>
          <w:szCs w:val="22"/>
          <w:lang w:val="fr-CA"/>
        </w:rPr>
        <w:t xml:space="preserve"> plus haut, remet en question le prototype de son ingénieur supérieur malgré son expérience de travail moins importante. Il réussit à ide</w:t>
      </w:r>
      <w:r w:rsidR="009E6CFF">
        <w:rPr>
          <w:rFonts w:asciiTheme="minorHAnsi" w:hAnsiTheme="minorHAnsi"/>
          <w:sz w:val="22"/>
          <w:szCs w:val="22"/>
          <w:lang w:val="fr-CA"/>
        </w:rPr>
        <w:t xml:space="preserve">ntifier </w:t>
      </w:r>
      <w:r w:rsidR="005A1964">
        <w:rPr>
          <w:rFonts w:asciiTheme="minorHAnsi" w:hAnsiTheme="minorHAnsi"/>
          <w:sz w:val="22"/>
          <w:szCs w:val="22"/>
          <w:lang w:val="fr-CA"/>
        </w:rPr>
        <w:t xml:space="preserve">la </w:t>
      </w:r>
      <w:r w:rsidRPr="005701CB">
        <w:rPr>
          <w:rFonts w:asciiTheme="minorHAnsi" w:hAnsiTheme="minorHAnsi"/>
          <w:sz w:val="22"/>
          <w:szCs w:val="22"/>
          <w:lang w:val="fr-CA"/>
        </w:rPr>
        <w:t>source du problème et propose une nouvelle solution. Étant donné sa situation et sa place dans la compagnie, il est dans son intérêt personnel d’essayer de se faire valoir comme la source d’une solution. Il privilégie donc la position B</w:t>
      </w:r>
      <w:r w:rsidR="009E6CFF">
        <w:rPr>
          <w:rFonts w:asciiTheme="minorHAnsi" w:hAnsiTheme="minorHAnsi"/>
          <w:sz w:val="22"/>
          <w:szCs w:val="22"/>
          <w:lang w:val="fr-CA"/>
        </w:rPr>
        <w:t xml:space="preserve">. Cette </w:t>
      </w:r>
      <w:r w:rsidRPr="005701CB">
        <w:rPr>
          <w:rFonts w:asciiTheme="minorHAnsi" w:hAnsiTheme="minorHAnsi"/>
          <w:sz w:val="22"/>
          <w:szCs w:val="22"/>
          <w:lang w:val="fr-CA"/>
        </w:rPr>
        <w:t>position d</w:t>
      </w:r>
      <w:r w:rsidR="009E6CFF">
        <w:rPr>
          <w:rFonts w:asciiTheme="minorHAnsi" w:hAnsiTheme="minorHAnsi"/>
          <w:sz w:val="22"/>
          <w:szCs w:val="22"/>
          <w:lang w:val="fr-CA"/>
        </w:rPr>
        <w:t>ans la présente situation est difficile à défendre,</w:t>
      </w:r>
      <w:r w:rsidRPr="005701CB">
        <w:rPr>
          <w:rFonts w:asciiTheme="minorHAnsi" w:hAnsiTheme="minorHAnsi"/>
          <w:sz w:val="22"/>
          <w:szCs w:val="22"/>
          <w:lang w:val="fr-CA"/>
        </w:rPr>
        <w:t xml:space="preserve"> car elle ne fait pas l’unanimité, ce qui lui fera transgresser les deuxièmes types des interdits de Malherbe. En effet, tout au long de la période de temps, il se fera taire et </w:t>
      </w:r>
      <w:r w:rsidR="0084594F">
        <w:rPr>
          <w:rFonts w:asciiTheme="minorHAnsi" w:hAnsiTheme="minorHAnsi"/>
          <w:sz w:val="22"/>
          <w:szCs w:val="22"/>
          <w:lang w:val="fr-CA"/>
        </w:rPr>
        <w:t>manipuler</w:t>
      </w:r>
      <w:r w:rsidRPr="005701CB">
        <w:rPr>
          <w:rFonts w:asciiTheme="minorHAnsi" w:hAnsiTheme="minorHAnsi"/>
          <w:sz w:val="22"/>
          <w:szCs w:val="22"/>
          <w:lang w:val="fr-CA"/>
        </w:rPr>
        <w:t xml:space="preserve"> par ses supérieurs qui ne prônent pas la même </w:t>
      </w:r>
      <w:r w:rsidR="00E25997">
        <w:rPr>
          <w:rFonts w:asciiTheme="minorHAnsi" w:hAnsiTheme="minorHAnsi"/>
          <w:sz w:val="22"/>
          <w:szCs w:val="22"/>
          <w:lang w:val="fr-CA"/>
        </w:rPr>
        <w:t>position,</w:t>
      </w:r>
      <w:r w:rsidRPr="005701CB">
        <w:rPr>
          <w:rFonts w:asciiTheme="minorHAnsi" w:hAnsiTheme="minorHAnsi"/>
          <w:sz w:val="22"/>
          <w:szCs w:val="22"/>
          <w:lang w:val="fr-CA"/>
        </w:rPr>
        <w:t xml:space="preserve"> et ce, en utilisan</w:t>
      </w:r>
      <w:r w:rsidR="009E6CFF">
        <w:rPr>
          <w:rFonts w:asciiTheme="minorHAnsi" w:hAnsiTheme="minorHAnsi"/>
          <w:sz w:val="22"/>
          <w:szCs w:val="22"/>
          <w:lang w:val="fr-CA"/>
        </w:rPr>
        <w:t xml:space="preserve">t son manque d’expérience et </w:t>
      </w:r>
      <w:r w:rsidRPr="005701CB">
        <w:rPr>
          <w:rFonts w:asciiTheme="minorHAnsi" w:hAnsiTheme="minorHAnsi"/>
          <w:sz w:val="22"/>
          <w:szCs w:val="22"/>
          <w:lang w:val="fr-CA"/>
        </w:rPr>
        <w:t xml:space="preserve">son rang inférieur dans la hiérarchie de l’entreprise. </w:t>
      </w:r>
      <w:r w:rsidR="009E6CFF">
        <w:rPr>
          <w:rFonts w:asciiTheme="minorHAnsi" w:hAnsiTheme="minorHAnsi"/>
          <w:sz w:val="22"/>
          <w:szCs w:val="22"/>
          <w:lang w:val="fr-CA"/>
        </w:rPr>
        <w:t>Par exemple,</w:t>
      </w:r>
      <w:r w:rsidR="00A92CFA">
        <w:rPr>
          <w:rFonts w:asciiTheme="minorHAnsi" w:hAnsiTheme="minorHAnsi"/>
          <w:sz w:val="22"/>
          <w:szCs w:val="22"/>
          <w:lang w:val="fr-CA"/>
        </w:rPr>
        <w:t xml:space="preserve"> à la suite de l’échec des </w:t>
      </w:r>
      <w:r w:rsidR="005A1964">
        <w:rPr>
          <w:rFonts w:asciiTheme="minorHAnsi" w:hAnsiTheme="minorHAnsi"/>
          <w:sz w:val="22"/>
          <w:szCs w:val="22"/>
          <w:lang w:val="fr-CA"/>
        </w:rPr>
        <w:t xml:space="preserve">tests </w:t>
      </w:r>
      <w:r w:rsidR="00A92CFA">
        <w:rPr>
          <w:rFonts w:asciiTheme="minorHAnsi" w:hAnsiTheme="minorHAnsi"/>
          <w:sz w:val="22"/>
          <w:szCs w:val="22"/>
          <w:lang w:val="fr-CA"/>
        </w:rPr>
        <w:t xml:space="preserve">du frein à quatre disques </w:t>
      </w:r>
      <w:r w:rsidR="005A1964">
        <w:rPr>
          <w:rFonts w:asciiTheme="minorHAnsi" w:hAnsiTheme="minorHAnsi"/>
          <w:sz w:val="22"/>
          <w:szCs w:val="22"/>
          <w:lang w:val="fr-CA"/>
        </w:rPr>
        <w:t xml:space="preserve">et </w:t>
      </w:r>
      <w:r w:rsidR="00A92CFA">
        <w:rPr>
          <w:rFonts w:asciiTheme="minorHAnsi" w:hAnsiTheme="minorHAnsi"/>
          <w:sz w:val="22"/>
          <w:szCs w:val="22"/>
          <w:lang w:val="fr-CA"/>
        </w:rPr>
        <w:t>malgré que convaincu que le problème était en lien avec les dimensions de ce dernier et non des matériaux, ce dernier se fera ordonner par son Sink de continuait les tests sur le frein initial, mettant ainsi en doute ses connaissances.</w:t>
      </w:r>
    </w:p>
    <w:p w:rsidR="00D5651D" w:rsidRPr="005701CB" w:rsidRDefault="00D5651D" w:rsidP="00D5651D">
      <w:pPr>
        <w:autoSpaceDE w:val="0"/>
        <w:autoSpaceDN w:val="0"/>
        <w:adjustRightInd w:val="0"/>
        <w:spacing w:line="360" w:lineRule="auto"/>
        <w:jc w:val="both"/>
        <w:rPr>
          <w:rFonts w:asciiTheme="minorHAnsi" w:hAnsiTheme="minorHAnsi"/>
          <w:sz w:val="22"/>
          <w:szCs w:val="22"/>
          <w:lang w:val="fr-CA"/>
        </w:rPr>
      </w:pPr>
    </w:p>
    <w:p w:rsidR="00D5651D" w:rsidRDefault="00D5651D" w:rsidP="00D5651D">
      <w:pPr>
        <w:autoSpaceDE w:val="0"/>
        <w:autoSpaceDN w:val="0"/>
        <w:adjustRightInd w:val="0"/>
        <w:spacing w:line="360" w:lineRule="auto"/>
        <w:jc w:val="both"/>
        <w:rPr>
          <w:rFonts w:asciiTheme="minorHAnsi" w:hAnsiTheme="minorHAnsi"/>
          <w:sz w:val="22"/>
          <w:szCs w:val="22"/>
          <w:lang w:val="fr-CA"/>
        </w:rPr>
      </w:pPr>
      <w:r w:rsidRPr="005701CB">
        <w:rPr>
          <w:rFonts w:asciiTheme="minorHAnsi" w:hAnsiTheme="minorHAnsi"/>
          <w:b/>
          <w:sz w:val="22"/>
          <w:szCs w:val="22"/>
          <w:lang w:val="fr-CA"/>
        </w:rPr>
        <w:t>Sink:</w:t>
      </w:r>
      <w:r w:rsidRPr="005701CB">
        <w:rPr>
          <w:rFonts w:asciiTheme="minorHAnsi" w:hAnsiTheme="minorHAnsi"/>
          <w:sz w:val="22"/>
          <w:szCs w:val="22"/>
          <w:lang w:val="fr-CA"/>
        </w:rPr>
        <w:t xml:space="preserve"> Le troisième acteur important est M.Sink, le gestionnaire de projet et responsable des ingénieurs sur des</w:t>
      </w:r>
      <w:r w:rsidR="00B41E00">
        <w:rPr>
          <w:rFonts w:asciiTheme="minorHAnsi" w:hAnsiTheme="minorHAnsi"/>
          <w:sz w:val="22"/>
          <w:szCs w:val="22"/>
          <w:lang w:val="fr-CA"/>
        </w:rPr>
        <w:t xml:space="preserve"> projets particuliers. Il</w:t>
      </w:r>
      <w:r w:rsidRPr="005701CB">
        <w:rPr>
          <w:rFonts w:asciiTheme="minorHAnsi" w:hAnsiTheme="minorHAnsi"/>
          <w:sz w:val="22"/>
          <w:szCs w:val="22"/>
          <w:lang w:val="fr-CA"/>
        </w:rPr>
        <w:t xml:space="preserve"> est re</w:t>
      </w:r>
      <w:r w:rsidR="00A92CFA">
        <w:rPr>
          <w:rFonts w:asciiTheme="minorHAnsi" w:hAnsiTheme="minorHAnsi"/>
          <w:sz w:val="22"/>
          <w:szCs w:val="22"/>
          <w:lang w:val="fr-CA"/>
        </w:rPr>
        <w:t xml:space="preserve">sponsable d’établir le lien </w:t>
      </w:r>
      <w:r w:rsidR="005A1964">
        <w:rPr>
          <w:rFonts w:asciiTheme="minorHAnsi" w:hAnsiTheme="minorHAnsi"/>
          <w:sz w:val="22"/>
          <w:szCs w:val="22"/>
          <w:lang w:val="fr-CA"/>
        </w:rPr>
        <w:t xml:space="preserve">entre </w:t>
      </w:r>
      <w:r w:rsidRPr="005701CB">
        <w:rPr>
          <w:rFonts w:asciiTheme="minorHAnsi" w:hAnsiTheme="minorHAnsi"/>
          <w:sz w:val="22"/>
          <w:szCs w:val="22"/>
          <w:lang w:val="fr-CA"/>
        </w:rPr>
        <w:t>la com</w:t>
      </w:r>
      <w:r w:rsidR="00B41E00">
        <w:rPr>
          <w:rFonts w:asciiTheme="minorHAnsi" w:hAnsiTheme="minorHAnsi"/>
          <w:sz w:val="22"/>
          <w:szCs w:val="22"/>
          <w:lang w:val="fr-CA"/>
        </w:rPr>
        <w:t xml:space="preserve">pagnie et les autres clients. </w:t>
      </w:r>
      <w:r w:rsidR="005A1964">
        <w:rPr>
          <w:rFonts w:asciiTheme="minorHAnsi" w:hAnsiTheme="minorHAnsi"/>
          <w:sz w:val="22"/>
          <w:szCs w:val="22"/>
          <w:lang w:val="fr-CA"/>
        </w:rPr>
        <w:t xml:space="preserve">Considérant </w:t>
      </w:r>
      <w:r w:rsidRPr="005701CB">
        <w:rPr>
          <w:rFonts w:asciiTheme="minorHAnsi" w:hAnsiTheme="minorHAnsi"/>
          <w:sz w:val="22"/>
          <w:szCs w:val="22"/>
          <w:lang w:val="fr-CA"/>
        </w:rPr>
        <w:t>son poste de gest</w:t>
      </w:r>
      <w:r w:rsidR="00B41E00">
        <w:rPr>
          <w:rFonts w:asciiTheme="minorHAnsi" w:hAnsiTheme="minorHAnsi"/>
          <w:sz w:val="22"/>
          <w:szCs w:val="22"/>
          <w:lang w:val="fr-CA"/>
        </w:rPr>
        <w:t xml:space="preserve">ionnaire, il doit donc dépendre </w:t>
      </w:r>
      <w:r w:rsidRPr="005701CB">
        <w:rPr>
          <w:rFonts w:asciiTheme="minorHAnsi" w:hAnsiTheme="minorHAnsi"/>
          <w:sz w:val="22"/>
          <w:szCs w:val="22"/>
          <w:lang w:val="fr-CA"/>
        </w:rPr>
        <w:t>de son équipe pour mener à bien ses projets. Dans cette position</w:t>
      </w:r>
      <w:r w:rsidR="00B41E00">
        <w:rPr>
          <w:rFonts w:asciiTheme="minorHAnsi" w:hAnsiTheme="minorHAnsi"/>
          <w:sz w:val="22"/>
          <w:szCs w:val="22"/>
          <w:lang w:val="fr-CA"/>
        </w:rPr>
        <w:t xml:space="preserve">, apprendre que le prototype initial du frein </w:t>
      </w:r>
      <w:r w:rsidRPr="005701CB">
        <w:rPr>
          <w:rFonts w:asciiTheme="minorHAnsi" w:hAnsiTheme="minorHAnsi"/>
          <w:sz w:val="22"/>
          <w:szCs w:val="22"/>
          <w:lang w:val="fr-CA"/>
        </w:rPr>
        <w:t>n</w:t>
      </w:r>
      <w:r w:rsidR="00B41E00">
        <w:rPr>
          <w:rFonts w:asciiTheme="minorHAnsi" w:hAnsiTheme="minorHAnsi"/>
          <w:sz w:val="22"/>
          <w:szCs w:val="22"/>
          <w:lang w:val="fr-CA"/>
        </w:rPr>
        <w:t xml:space="preserve">e semble pas fonctionner et </w:t>
      </w:r>
      <w:r w:rsidRPr="005701CB">
        <w:rPr>
          <w:rFonts w:asciiTheme="minorHAnsi" w:hAnsiTheme="minorHAnsi"/>
          <w:sz w:val="22"/>
          <w:szCs w:val="22"/>
          <w:lang w:val="fr-CA"/>
        </w:rPr>
        <w:t xml:space="preserve">recommencer la conception amène des coûts </w:t>
      </w:r>
      <w:r w:rsidR="00B41E00">
        <w:rPr>
          <w:rFonts w:asciiTheme="minorHAnsi" w:hAnsiTheme="minorHAnsi"/>
          <w:sz w:val="22"/>
          <w:szCs w:val="22"/>
          <w:lang w:val="fr-CA"/>
        </w:rPr>
        <w:t xml:space="preserve">considérables </w:t>
      </w:r>
      <w:r w:rsidRPr="005701CB">
        <w:rPr>
          <w:rFonts w:asciiTheme="minorHAnsi" w:hAnsiTheme="minorHAnsi"/>
          <w:sz w:val="22"/>
          <w:szCs w:val="22"/>
          <w:lang w:val="fr-CA"/>
        </w:rPr>
        <w:t>et demande des délais supplémentaires</w:t>
      </w:r>
      <w:r w:rsidR="00B41E00">
        <w:rPr>
          <w:rFonts w:asciiTheme="minorHAnsi" w:hAnsiTheme="minorHAnsi"/>
          <w:sz w:val="22"/>
          <w:szCs w:val="22"/>
          <w:lang w:val="fr-CA"/>
        </w:rPr>
        <w:t xml:space="preserve"> pour livrer le produit, ce qui</w:t>
      </w:r>
      <w:r w:rsidRPr="005701CB">
        <w:rPr>
          <w:rFonts w:asciiTheme="minorHAnsi" w:hAnsiTheme="minorHAnsi"/>
          <w:sz w:val="22"/>
          <w:szCs w:val="22"/>
          <w:lang w:val="fr-CA"/>
        </w:rPr>
        <w:t xml:space="preserve"> n’est pas </w:t>
      </w:r>
      <w:r w:rsidR="005A1964">
        <w:rPr>
          <w:rFonts w:asciiTheme="minorHAnsi" w:hAnsiTheme="minorHAnsi"/>
          <w:sz w:val="22"/>
          <w:szCs w:val="22"/>
          <w:lang w:val="fr-CA"/>
        </w:rPr>
        <w:t>préférable</w:t>
      </w:r>
      <w:r w:rsidRPr="005701CB">
        <w:rPr>
          <w:rFonts w:asciiTheme="minorHAnsi" w:hAnsiTheme="minorHAnsi"/>
          <w:sz w:val="22"/>
          <w:szCs w:val="22"/>
          <w:lang w:val="fr-CA"/>
        </w:rPr>
        <w:t xml:space="preserve"> vis-à-vis la relation</w:t>
      </w:r>
      <w:r w:rsidR="00B41E00">
        <w:rPr>
          <w:rFonts w:asciiTheme="minorHAnsi" w:hAnsiTheme="minorHAnsi"/>
          <w:sz w:val="22"/>
          <w:szCs w:val="22"/>
          <w:lang w:val="fr-CA"/>
        </w:rPr>
        <w:t xml:space="preserve"> qu’il entretient</w:t>
      </w:r>
      <w:r w:rsidR="00EA19E4">
        <w:rPr>
          <w:rFonts w:asciiTheme="minorHAnsi" w:hAnsiTheme="minorHAnsi"/>
          <w:sz w:val="22"/>
          <w:szCs w:val="22"/>
          <w:lang w:val="fr-CA"/>
        </w:rPr>
        <w:t xml:space="preserve"> a</w:t>
      </w:r>
      <w:r w:rsidR="00B41E00">
        <w:rPr>
          <w:rFonts w:asciiTheme="minorHAnsi" w:hAnsiTheme="minorHAnsi"/>
          <w:sz w:val="22"/>
          <w:szCs w:val="22"/>
          <w:lang w:val="fr-CA"/>
        </w:rPr>
        <w:t xml:space="preserve">vec ses clients, </w:t>
      </w:r>
      <w:r w:rsidR="005A1964">
        <w:rPr>
          <w:rFonts w:asciiTheme="minorHAnsi" w:hAnsiTheme="minorHAnsi"/>
          <w:sz w:val="22"/>
          <w:szCs w:val="22"/>
          <w:lang w:val="fr-CA"/>
        </w:rPr>
        <w:t xml:space="preserve">d’autant plus </w:t>
      </w:r>
      <w:r w:rsidRPr="005701CB">
        <w:rPr>
          <w:rFonts w:asciiTheme="minorHAnsi" w:hAnsiTheme="minorHAnsi"/>
          <w:sz w:val="22"/>
          <w:szCs w:val="22"/>
          <w:lang w:val="fr-CA"/>
        </w:rPr>
        <w:t>pa</w:t>
      </w:r>
      <w:r w:rsidR="00B41E00">
        <w:rPr>
          <w:rFonts w:asciiTheme="minorHAnsi" w:hAnsiTheme="minorHAnsi"/>
          <w:sz w:val="22"/>
          <w:szCs w:val="22"/>
          <w:lang w:val="fr-CA"/>
        </w:rPr>
        <w:t xml:space="preserve">rce qu’il avait préalablement annoncé à LTV </w:t>
      </w:r>
      <w:r w:rsidRPr="005701CB">
        <w:rPr>
          <w:rFonts w:asciiTheme="minorHAnsi" w:hAnsiTheme="minorHAnsi"/>
          <w:sz w:val="22"/>
          <w:szCs w:val="22"/>
          <w:lang w:val="fr-CA"/>
        </w:rPr>
        <w:t xml:space="preserve">qu’aucun problème ne surviendrait. Comme tout ne se déroule pas comme il avait prévu, Sink tente de faire comme s’il n’y avait jamais eu de problème à la base sur le modèle initial. Il défend donc la position B. Pour protéger sa position, il utilisera son statut principalement, ce qui le fera transgresser quelques interdits de Malherbe. Il devra mentir à LTV, </w:t>
      </w:r>
      <w:r w:rsidRPr="005701CB">
        <w:rPr>
          <w:rFonts w:asciiTheme="minorHAnsi" w:hAnsiTheme="minorHAnsi"/>
          <w:sz w:val="22"/>
          <w:szCs w:val="22"/>
          <w:lang w:val="fr-CA"/>
        </w:rPr>
        <w:lastRenderedPageBreak/>
        <w:t>en cachant qu’i</w:t>
      </w:r>
      <w:r w:rsidR="00B41E00">
        <w:rPr>
          <w:rFonts w:asciiTheme="minorHAnsi" w:hAnsiTheme="minorHAnsi"/>
          <w:sz w:val="22"/>
          <w:szCs w:val="22"/>
          <w:lang w:val="fr-CA"/>
        </w:rPr>
        <w:t>l y a eu un problème majeur dans le design du frein,</w:t>
      </w:r>
      <w:r w:rsidRPr="005701CB">
        <w:rPr>
          <w:rFonts w:asciiTheme="minorHAnsi" w:hAnsiTheme="minorHAnsi"/>
          <w:sz w:val="22"/>
          <w:szCs w:val="22"/>
          <w:lang w:val="fr-CA"/>
        </w:rPr>
        <w:t xml:space="preserve"> il devra</w:t>
      </w:r>
      <w:r w:rsidR="00B41E00">
        <w:rPr>
          <w:rFonts w:asciiTheme="minorHAnsi" w:hAnsiTheme="minorHAnsi"/>
          <w:sz w:val="22"/>
          <w:szCs w:val="22"/>
          <w:lang w:val="fr-CA"/>
        </w:rPr>
        <w:t xml:space="preserve"> également</w:t>
      </w:r>
      <w:r w:rsidRPr="005701CB">
        <w:rPr>
          <w:rFonts w:asciiTheme="minorHAnsi" w:hAnsiTheme="minorHAnsi"/>
          <w:sz w:val="22"/>
          <w:szCs w:val="22"/>
          <w:lang w:val="fr-CA"/>
        </w:rPr>
        <w:t xml:space="preserve"> manipuler Lawson lors</w:t>
      </w:r>
      <w:r w:rsidR="00B41E00">
        <w:rPr>
          <w:rFonts w:asciiTheme="minorHAnsi" w:hAnsiTheme="minorHAnsi"/>
          <w:sz w:val="22"/>
          <w:szCs w:val="22"/>
          <w:lang w:val="fr-CA"/>
        </w:rPr>
        <w:t>qu’il s’agit d’ordonner à ce dernier de continuer les</w:t>
      </w:r>
      <w:r w:rsidRPr="005701CB">
        <w:rPr>
          <w:rFonts w:asciiTheme="minorHAnsi" w:hAnsiTheme="minorHAnsi"/>
          <w:sz w:val="22"/>
          <w:szCs w:val="22"/>
          <w:lang w:val="fr-CA"/>
        </w:rPr>
        <w:t xml:space="preserve"> tests pour qu’il renforcisse sa position </w:t>
      </w:r>
      <w:r w:rsidRPr="00B41E00">
        <w:rPr>
          <w:rFonts w:asciiTheme="minorHAnsi" w:hAnsiTheme="minorHAnsi"/>
          <w:sz w:val="22"/>
          <w:szCs w:val="22"/>
          <w:highlight w:val="yellow"/>
          <w:lang w:val="fr-CA"/>
        </w:rPr>
        <w:t>et il tentera de faire taire ses employés lors de l’identification des 43 problèmes en essayant de diminuer leur degré d’importance</w:t>
      </w:r>
      <w:r w:rsidRPr="005701CB">
        <w:rPr>
          <w:rFonts w:asciiTheme="minorHAnsi" w:hAnsiTheme="minorHAnsi"/>
          <w:sz w:val="22"/>
          <w:szCs w:val="22"/>
          <w:lang w:val="fr-CA"/>
        </w:rPr>
        <w:t>.</w:t>
      </w:r>
    </w:p>
    <w:p w:rsidR="00072CE0" w:rsidRPr="005701CB" w:rsidRDefault="00072CE0" w:rsidP="00D5651D">
      <w:pPr>
        <w:autoSpaceDE w:val="0"/>
        <w:autoSpaceDN w:val="0"/>
        <w:adjustRightInd w:val="0"/>
        <w:spacing w:line="360" w:lineRule="auto"/>
        <w:jc w:val="both"/>
        <w:rPr>
          <w:rFonts w:asciiTheme="minorHAnsi" w:hAnsiTheme="minorHAnsi"/>
          <w:sz w:val="22"/>
          <w:szCs w:val="22"/>
          <w:lang w:val="fr-CA"/>
        </w:rPr>
      </w:pPr>
    </w:p>
    <w:p w:rsidR="00D5651D" w:rsidRPr="005701CB" w:rsidRDefault="00D5651D" w:rsidP="00D5651D">
      <w:pPr>
        <w:autoSpaceDE w:val="0"/>
        <w:autoSpaceDN w:val="0"/>
        <w:adjustRightInd w:val="0"/>
        <w:spacing w:line="360" w:lineRule="auto"/>
        <w:jc w:val="both"/>
        <w:rPr>
          <w:rFonts w:asciiTheme="minorHAnsi" w:hAnsiTheme="minorHAnsi"/>
          <w:sz w:val="22"/>
          <w:szCs w:val="22"/>
          <w:lang w:val="fr-CA"/>
        </w:rPr>
      </w:pPr>
      <w:r w:rsidRPr="005701CB">
        <w:rPr>
          <w:rFonts w:asciiTheme="minorHAnsi" w:hAnsiTheme="minorHAnsi"/>
          <w:b/>
          <w:sz w:val="22"/>
          <w:szCs w:val="22"/>
          <w:lang w:val="fr-CA"/>
        </w:rPr>
        <w:t>Vandivier:</w:t>
      </w:r>
      <w:r w:rsidRPr="005701CB">
        <w:rPr>
          <w:rFonts w:asciiTheme="minorHAnsi" w:hAnsiTheme="minorHAnsi"/>
          <w:sz w:val="22"/>
          <w:szCs w:val="22"/>
          <w:lang w:val="fr-CA"/>
        </w:rPr>
        <w:t xml:space="preserve"> Le dernier acteur directement impliqué est M.Vandivier, l’employé responsable de l’écriture des rapports de qualification. Ce dernier réussi à s’apercevoir de</w:t>
      </w:r>
      <w:r w:rsidR="003E1AB8">
        <w:rPr>
          <w:rFonts w:asciiTheme="minorHAnsi" w:hAnsiTheme="minorHAnsi"/>
          <w:sz w:val="22"/>
          <w:szCs w:val="22"/>
          <w:lang w:val="fr-CA"/>
        </w:rPr>
        <w:t>s résultats douteux des tests et d’un possible complot. Considérant sa position &lt;&lt;basse&gt;&gt;</w:t>
      </w:r>
      <w:r w:rsidRPr="005701CB">
        <w:rPr>
          <w:rFonts w:asciiTheme="minorHAnsi" w:hAnsiTheme="minorHAnsi"/>
          <w:sz w:val="22"/>
          <w:szCs w:val="22"/>
          <w:lang w:val="fr-CA"/>
        </w:rPr>
        <w:t xml:space="preserve"> dans la hiérarchie de la compagnie, il s’aperçoit également qu’il n’a aucun pouvoir sur le contenu du rapport de test. Ses réactions face à cette manipulation douteuse des données montrent qu’il n’est pas en faveur de développer ce modèle de frein, donc il défend la posit</w:t>
      </w:r>
      <w:r w:rsidR="003E1AB8">
        <w:rPr>
          <w:rFonts w:asciiTheme="minorHAnsi" w:hAnsiTheme="minorHAnsi"/>
          <w:sz w:val="22"/>
          <w:szCs w:val="22"/>
          <w:lang w:val="fr-CA"/>
        </w:rPr>
        <w:t>ion B. Encore une fois, considérant son faible</w:t>
      </w:r>
      <w:r w:rsidRPr="005701CB">
        <w:rPr>
          <w:rFonts w:asciiTheme="minorHAnsi" w:hAnsiTheme="minorHAnsi"/>
          <w:sz w:val="22"/>
          <w:szCs w:val="22"/>
          <w:lang w:val="fr-CA"/>
        </w:rPr>
        <w:t xml:space="preserve"> statut et sa position à défendre, il sera amené à transgresser les interdits de Malherbe en se faisant taire par rapport aux résultats des tests. Il se fait manipuler par ses supérieurs également, car la seule raison qui le pousse à écrire ce rapport sans conviction est la peur de se faire mettre à pied et de se faire remplacer s’il n’exécute pas sa tâche. </w:t>
      </w:r>
    </w:p>
    <w:p w:rsidR="00D5651D" w:rsidRDefault="00D5651D" w:rsidP="00D5651D">
      <w:pPr>
        <w:pStyle w:val="Titre1"/>
      </w:pPr>
      <w:bookmarkStart w:id="12" w:name="_Toc446366903"/>
      <w:bookmarkStart w:id="13" w:name="_Toc448182609"/>
      <w:r>
        <w:t>Analyse des normativités</w:t>
      </w:r>
      <w:bookmarkEnd w:id="12"/>
      <w:bookmarkEnd w:id="13"/>
    </w:p>
    <w:p w:rsidR="005701CB" w:rsidRPr="005701CB" w:rsidRDefault="005701CB" w:rsidP="005701CB"/>
    <w:p w:rsidR="00D5651D" w:rsidRPr="005701CB" w:rsidRDefault="00D5651D" w:rsidP="00D5651D">
      <w:pPr>
        <w:spacing w:line="360" w:lineRule="auto"/>
        <w:rPr>
          <w:rFonts w:asciiTheme="minorHAnsi" w:hAnsiTheme="minorHAnsi"/>
          <w:sz w:val="22"/>
          <w:szCs w:val="22"/>
          <w:lang w:val="fr-CA"/>
        </w:rPr>
      </w:pPr>
      <w:r w:rsidRPr="005701CB">
        <w:rPr>
          <w:rFonts w:asciiTheme="minorHAnsi" w:hAnsiTheme="minorHAnsi"/>
          <w:sz w:val="22"/>
          <w:szCs w:val="22"/>
          <w:lang w:val="fr-CA"/>
        </w:rPr>
        <w:t xml:space="preserve">Les normativités ayant influencé les principaux acteurs sont </w:t>
      </w:r>
      <w:r w:rsidR="00F15666">
        <w:rPr>
          <w:rFonts w:asciiTheme="minorHAnsi" w:hAnsiTheme="minorHAnsi"/>
          <w:sz w:val="22"/>
          <w:szCs w:val="22"/>
          <w:lang w:val="fr-CA"/>
        </w:rPr>
        <w:t>présentées</w:t>
      </w:r>
      <w:r w:rsidRPr="005701CB">
        <w:rPr>
          <w:rFonts w:asciiTheme="minorHAnsi" w:hAnsiTheme="minorHAnsi"/>
          <w:sz w:val="22"/>
          <w:szCs w:val="22"/>
          <w:lang w:val="fr-CA"/>
        </w:rPr>
        <w:t>dans le tableau ci-dessous. Par la suite, des manifestatio</w:t>
      </w:r>
      <w:r w:rsidR="00F15666">
        <w:rPr>
          <w:rFonts w:asciiTheme="minorHAnsi" w:hAnsiTheme="minorHAnsi"/>
          <w:sz w:val="22"/>
          <w:szCs w:val="22"/>
          <w:lang w:val="fr-CA"/>
        </w:rPr>
        <w:t xml:space="preserve">ns concrètes </w:t>
      </w:r>
      <w:r w:rsidR="005A1964">
        <w:rPr>
          <w:rFonts w:asciiTheme="minorHAnsi" w:hAnsiTheme="minorHAnsi"/>
          <w:sz w:val="22"/>
          <w:szCs w:val="22"/>
          <w:lang w:val="fr-CA"/>
        </w:rPr>
        <w:t xml:space="preserve">justifiant </w:t>
      </w:r>
      <w:r w:rsidR="00F15666">
        <w:rPr>
          <w:rFonts w:asciiTheme="minorHAnsi" w:hAnsiTheme="minorHAnsi"/>
          <w:sz w:val="22"/>
          <w:szCs w:val="22"/>
          <w:lang w:val="fr-CA"/>
        </w:rPr>
        <w:t>celles-ci sont détaillées</w:t>
      </w:r>
      <w:r w:rsidRPr="005701CB">
        <w:rPr>
          <w:rFonts w:asciiTheme="minorHAnsi" w:hAnsiTheme="minorHAnsi"/>
          <w:sz w:val="22"/>
          <w:szCs w:val="22"/>
          <w:lang w:val="fr-CA"/>
        </w:rPr>
        <w:t>. Le symbole « X » représente les normativités qui ont influencé les actions de chacun tandis que le symbole « * » représente les normativité</w:t>
      </w:r>
      <w:r w:rsidR="00F15666">
        <w:rPr>
          <w:rFonts w:asciiTheme="minorHAnsi" w:hAnsiTheme="minorHAnsi"/>
          <w:sz w:val="22"/>
          <w:szCs w:val="22"/>
          <w:lang w:val="fr-CA"/>
        </w:rPr>
        <w:t>s auxquels ils devaient se conformer</w:t>
      </w:r>
      <w:r w:rsidRPr="005701CB">
        <w:rPr>
          <w:rFonts w:asciiTheme="minorHAnsi" w:hAnsiTheme="minorHAnsi"/>
          <w:sz w:val="22"/>
          <w:szCs w:val="22"/>
          <w:lang w:val="fr-CA"/>
        </w:rPr>
        <w:t>.</w:t>
      </w:r>
    </w:p>
    <w:p w:rsidR="00D5651D" w:rsidRPr="00D5651D" w:rsidRDefault="00D5651D" w:rsidP="00D5651D">
      <w:pPr>
        <w:spacing w:line="360" w:lineRule="auto"/>
        <w:rPr>
          <w:lang w:val="fr-CA"/>
        </w:rPr>
      </w:pPr>
    </w:p>
    <w:p w:rsidR="00D5651D" w:rsidRPr="00D5651D" w:rsidRDefault="00D5651D" w:rsidP="00D5651D">
      <w:pPr>
        <w:pStyle w:val="Lgende"/>
        <w:keepNext/>
        <w:rPr>
          <w:lang w:val="fr-CA"/>
        </w:rPr>
      </w:pPr>
      <w:bookmarkStart w:id="14" w:name="_Toc448182619"/>
      <w:r w:rsidRPr="00D5651D">
        <w:rPr>
          <w:lang w:val="fr-CA"/>
        </w:rPr>
        <w:t xml:space="preserve">Tableau </w:t>
      </w:r>
      <w:r w:rsidR="00605AB7">
        <w:fldChar w:fldCharType="begin"/>
      </w:r>
      <w:r w:rsidRPr="00D5651D">
        <w:rPr>
          <w:lang w:val="fr-CA"/>
        </w:rPr>
        <w:instrText xml:space="preserve"> SEQ Tableau \* ARABIC </w:instrText>
      </w:r>
      <w:r w:rsidR="00605AB7">
        <w:fldChar w:fldCharType="separate"/>
      </w:r>
      <w:r w:rsidRPr="00D5651D">
        <w:rPr>
          <w:noProof/>
          <w:lang w:val="fr-CA"/>
        </w:rPr>
        <w:t>3</w:t>
      </w:r>
      <w:r w:rsidR="00605AB7">
        <w:rPr>
          <w:noProof/>
        </w:rPr>
        <w:fldChar w:fldCharType="end"/>
      </w:r>
      <w:r w:rsidRPr="00D5651D">
        <w:rPr>
          <w:lang w:val="fr-CA"/>
        </w:rPr>
        <w:t>: Normativités des acteurs principaux</w:t>
      </w:r>
      <w:bookmarkEnd w:id="14"/>
    </w:p>
    <w:tbl>
      <w:tblPr>
        <w:tblStyle w:val="LightShading1"/>
        <w:tblW w:w="0" w:type="auto"/>
        <w:tblLook w:val="04A0"/>
      </w:tblPr>
      <w:tblGrid>
        <w:gridCol w:w="1454"/>
        <w:gridCol w:w="1453"/>
        <w:gridCol w:w="1460"/>
        <w:gridCol w:w="1449"/>
        <w:gridCol w:w="1450"/>
        <w:gridCol w:w="1590"/>
      </w:tblGrid>
      <w:tr w:rsidR="00D5651D" w:rsidTr="00D5651D">
        <w:trPr>
          <w:cnfStyle w:val="100000000000"/>
        </w:trPr>
        <w:tc>
          <w:tcPr>
            <w:cnfStyle w:val="001000000000"/>
            <w:tcW w:w="1461" w:type="dxa"/>
          </w:tcPr>
          <w:p w:rsidR="00D5651D" w:rsidRDefault="00D5651D" w:rsidP="006814D8">
            <w:r>
              <w:t>Acteur</w:t>
            </w:r>
          </w:p>
        </w:tc>
        <w:tc>
          <w:tcPr>
            <w:tcW w:w="1461" w:type="dxa"/>
          </w:tcPr>
          <w:p w:rsidR="00D5651D" w:rsidRDefault="00D5651D" w:rsidP="006814D8">
            <w:pPr>
              <w:cnfStyle w:val="100000000000"/>
            </w:pPr>
            <w:r>
              <w:t>Juridique</w:t>
            </w:r>
          </w:p>
        </w:tc>
        <w:tc>
          <w:tcPr>
            <w:tcW w:w="1462" w:type="dxa"/>
          </w:tcPr>
          <w:p w:rsidR="00D5651D" w:rsidRDefault="00D5651D" w:rsidP="006814D8">
            <w:pPr>
              <w:cnfStyle w:val="100000000000"/>
            </w:pPr>
            <w:r>
              <w:t>Déontologie</w:t>
            </w:r>
          </w:p>
        </w:tc>
        <w:tc>
          <w:tcPr>
            <w:tcW w:w="1461" w:type="dxa"/>
          </w:tcPr>
          <w:p w:rsidR="00D5651D" w:rsidRDefault="00D5651D" w:rsidP="006814D8">
            <w:pPr>
              <w:cnfStyle w:val="100000000000"/>
            </w:pPr>
            <w:r>
              <w:t>Mœurs</w:t>
            </w:r>
          </w:p>
        </w:tc>
        <w:tc>
          <w:tcPr>
            <w:tcW w:w="1462" w:type="dxa"/>
          </w:tcPr>
          <w:p w:rsidR="00D5651D" w:rsidRDefault="00D5651D" w:rsidP="006814D8">
            <w:pPr>
              <w:cnfStyle w:val="100000000000"/>
            </w:pPr>
            <w:r>
              <w:t>Morale</w:t>
            </w:r>
          </w:p>
        </w:tc>
        <w:tc>
          <w:tcPr>
            <w:tcW w:w="1549" w:type="dxa"/>
          </w:tcPr>
          <w:p w:rsidR="00D5651D" w:rsidRDefault="00D5651D" w:rsidP="006814D8">
            <w:pPr>
              <w:cnfStyle w:val="100000000000"/>
            </w:pPr>
            <w:r>
              <w:t>Administration</w:t>
            </w:r>
          </w:p>
        </w:tc>
      </w:tr>
      <w:tr w:rsidR="00D5651D" w:rsidTr="00D5651D">
        <w:trPr>
          <w:cnfStyle w:val="000000100000"/>
        </w:trPr>
        <w:tc>
          <w:tcPr>
            <w:cnfStyle w:val="001000000000"/>
            <w:tcW w:w="1461" w:type="dxa"/>
          </w:tcPr>
          <w:p w:rsidR="00D5651D" w:rsidRDefault="00D5651D" w:rsidP="006814D8">
            <w:r>
              <w:t>Warren</w:t>
            </w:r>
          </w:p>
        </w:tc>
        <w:tc>
          <w:tcPr>
            <w:tcW w:w="1461" w:type="dxa"/>
          </w:tcPr>
          <w:p w:rsidR="00D5651D" w:rsidRDefault="00D5651D" w:rsidP="006814D8">
            <w:pPr>
              <w:jc w:val="center"/>
              <w:cnfStyle w:val="000000100000"/>
            </w:pPr>
          </w:p>
        </w:tc>
        <w:tc>
          <w:tcPr>
            <w:tcW w:w="1462" w:type="dxa"/>
          </w:tcPr>
          <w:p w:rsidR="00D5651D" w:rsidRDefault="00D5651D" w:rsidP="006814D8">
            <w:pPr>
              <w:jc w:val="center"/>
              <w:cnfStyle w:val="000000100000"/>
            </w:pPr>
            <w:r>
              <w:t>*</w:t>
            </w:r>
          </w:p>
        </w:tc>
        <w:tc>
          <w:tcPr>
            <w:tcW w:w="1461" w:type="dxa"/>
          </w:tcPr>
          <w:p w:rsidR="00D5651D" w:rsidRDefault="00D5651D" w:rsidP="006814D8">
            <w:pPr>
              <w:jc w:val="center"/>
              <w:cnfStyle w:val="000000100000"/>
            </w:pPr>
            <w:r>
              <w:t>X</w:t>
            </w:r>
          </w:p>
        </w:tc>
        <w:tc>
          <w:tcPr>
            <w:tcW w:w="1462" w:type="dxa"/>
          </w:tcPr>
          <w:p w:rsidR="00D5651D" w:rsidRDefault="00D5651D" w:rsidP="006814D8">
            <w:pPr>
              <w:jc w:val="center"/>
              <w:cnfStyle w:val="000000100000"/>
            </w:pPr>
          </w:p>
        </w:tc>
        <w:tc>
          <w:tcPr>
            <w:tcW w:w="1549" w:type="dxa"/>
          </w:tcPr>
          <w:p w:rsidR="00D5651D" w:rsidRDefault="00D5651D" w:rsidP="006814D8">
            <w:pPr>
              <w:jc w:val="center"/>
              <w:cnfStyle w:val="000000100000"/>
            </w:pPr>
          </w:p>
        </w:tc>
      </w:tr>
      <w:tr w:rsidR="00D5651D" w:rsidTr="00D5651D">
        <w:tc>
          <w:tcPr>
            <w:cnfStyle w:val="001000000000"/>
            <w:tcW w:w="1461" w:type="dxa"/>
          </w:tcPr>
          <w:p w:rsidR="00D5651D" w:rsidRDefault="00D5651D" w:rsidP="006814D8">
            <w:r>
              <w:t>Lawson</w:t>
            </w:r>
          </w:p>
        </w:tc>
        <w:tc>
          <w:tcPr>
            <w:tcW w:w="1461" w:type="dxa"/>
          </w:tcPr>
          <w:p w:rsidR="00D5651D" w:rsidRDefault="00D5651D" w:rsidP="006814D8">
            <w:pPr>
              <w:jc w:val="center"/>
              <w:cnfStyle w:val="000000000000"/>
            </w:pPr>
          </w:p>
        </w:tc>
        <w:tc>
          <w:tcPr>
            <w:tcW w:w="1462" w:type="dxa"/>
          </w:tcPr>
          <w:p w:rsidR="00D5651D" w:rsidRDefault="00D5651D" w:rsidP="006814D8">
            <w:pPr>
              <w:jc w:val="center"/>
              <w:cnfStyle w:val="000000000000"/>
            </w:pPr>
            <w:r>
              <w:t>X *</w:t>
            </w:r>
          </w:p>
        </w:tc>
        <w:tc>
          <w:tcPr>
            <w:tcW w:w="1461" w:type="dxa"/>
          </w:tcPr>
          <w:p w:rsidR="00D5651D" w:rsidRDefault="00D5651D" w:rsidP="006814D8">
            <w:pPr>
              <w:jc w:val="center"/>
              <w:cnfStyle w:val="000000000000"/>
            </w:pPr>
          </w:p>
        </w:tc>
        <w:tc>
          <w:tcPr>
            <w:tcW w:w="1462" w:type="dxa"/>
          </w:tcPr>
          <w:p w:rsidR="00D5651D" w:rsidRDefault="00D5651D" w:rsidP="006814D8">
            <w:pPr>
              <w:jc w:val="center"/>
              <w:cnfStyle w:val="000000000000"/>
            </w:pPr>
          </w:p>
        </w:tc>
        <w:tc>
          <w:tcPr>
            <w:tcW w:w="1549" w:type="dxa"/>
          </w:tcPr>
          <w:p w:rsidR="00D5651D" w:rsidRDefault="00D5651D" w:rsidP="006814D8">
            <w:pPr>
              <w:jc w:val="center"/>
              <w:cnfStyle w:val="000000000000"/>
            </w:pPr>
            <w:r>
              <w:t>X</w:t>
            </w:r>
          </w:p>
        </w:tc>
      </w:tr>
      <w:tr w:rsidR="00D5651D" w:rsidTr="00D5651D">
        <w:trPr>
          <w:cnfStyle w:val="000000100000"/>
        </w:trPr>
        <w:tc>
          <w:tcPr>
            <w:cnfStyle w:val="001000000000"/>
            <w:tcW w:w="1461" w:type="dxa"/>
          </w:tcPr>
          <w:p w:rsidR="00D5651D" w:rsidRDefault="00D5651D" w:rsidP="006814D8">
            <w:r>
              <w:t>Sink</w:t>
            </w:r>
          </w:p>
        </w:tc>
        <w:tc>
          <w:tcPr>
            <w:tcW w:w="1461" w:type="dxa"/>
          </w:tcPr>
          <w:p w:rsidR="00D5651D" w:rsidRDefault="00D5651D" w:rsidP="006814D8">
            <w:pPr>
              <w:jc w:val="center"/>
              <w:cnfStyle w:val="000000100000"/>
            </w:pPr>
          </w:p>
        </w:tc>
        <w:tc>
          <w:tcPr>
            <w:tcW w:w="1462" w:type="dxa"/>
          </w:tcPr>
          <w:p w:rsidR="00D5651D" w:rsidRDefault="00D5651D" w:rsidP="006814D8">
            <w:pPr>
              <w:jc w:val="center"/>
              <w:cnfStyle w:val="000000100000"/>
            </w:pPr>
          </w:p>
        </w:tc>
        <w:tc>
          <w:tcPr>
            <w:tcW w:w="1461" w:type="dxa"/>
          </w:tcPr>
          <w:p w:rsidR="00D5651D" w:rsidRDefault="00D5651D" w:rsidP="006814D8">
            <w:pPr>
              <w:jc w:val="center"/>
              <w:cnfStyle w:val="000000100000"/>
            </w:pPr>
            <w:r>
              <w:t>X</w:t>
            </w:r>
          </w:p>
        </w:tc>
        <w:tc>
          <w:tcPr>
            <w:tcW w:w="1462" w:type="dxa"/>
          </w:tcPr>
          <w:p w:rsidR="00D5651D" w:rsidRDefault="00D5651D" w:rsidP="006814D8">
            <w:pPr>
              <w:jc w:val="center"/>
              <w:cnfStyle w:val="000000100000"/>
            </w:pPr>
            <w:r>
              <w:t>*</w:t>
            </w:r>
          </w:p>
        </w:tc>
        <w:tc>
          <w:tcPr>
            <w:tcW w:w="1549" w:type="dxa"/>
          </w:tcPr>
          <w:p w:rsidR="00D5651D" w:rsidRDefault="00D5651D" w:rsidP="006814D8">
            <w:pPr>
              <w:jc w:val="center"/>
              <w:cnfStyle w:val="000000100000"/>
            </w:pPr>
          </w:p>
        </w:tc>
      </w:tr>
      <w:tr w:rsidR="00D5651D" w:rsidTr="00D5651D">
        <w:tc>
          <w:tcPr>
            <w:cnfStyle w:val="001000000000"/>
            <w:tcW w:w="1461" w:type="dxa"/>
          </w:tcPr>
          <w:p w:rsidR="00D5651D" w:rsidRDefault="00D5651D" w:rsidP="006814D8">
            <w:r>
              <w:t>Vandivier</w:t>
            </w:r>
          </w:p>
        </w:tc>
        <w:tc>
          <w:tcPr>
            <w:tcW w:w="1461" w:type="dxa"/>
          </w:tcPr>
          <w:p w:rsidR="00D5651D" w:rsidRDefault="00D5651D" w:rsidP="006814D8">
            <w:pPr>
              <w:jc w:val="center"/>
              <w:cnfStyle w:val="000000000000"/>
            </w:pPr>
            <w:r>
              <w:t>X *</w:t>
            </w:r>
          </w:p>
        </w:tc>
        <w:tc>
          <w:tcPr>
            <w:tcW w:w="1462" w:type="dxa"/>
          </w:tcPr>
          <w:p w:rsidR="00D5651D" w:rsidRDefault="00D5651D" w:rsidP="006814D8">
            <w:pPr>
              <w:jc w:val="center"/>
              <w:cnfStyle w:val="000000000000"/>
            </w:pPr>
          </w:p>
        </w:tc>
        <w:tc>
          <w:tcPr>
            <w:tcW w:w="1461" w:type="dxa"/>
          </w:tcPr>
          <w:p w:rsidR="00D5651D" w:rsidRDefault="00D5651D" w:rsidP="006814D8">
            <w:pPr>
              <w:jc w:val="center"/>
              <w:cnfStyle w:val="000000000000"/>
            </w:pPr>
          </w:p>
        </w:tc>
        <w:tc>
          <w:tcPr>
            <w:tcW w:w="1462" w:type="dxa"/>
          </w:tcPr>
          <w:p w:rsidR="00D5651D" w:rsidRDefault="00D5651D" w:rsidP="006814D8">
            <w:pPr>
              <w:jc w:val="center"/>
              <w:cnfStyle w:val="000000000000"/>
            </w:pPr>
            <w:r>
              <w:t>X *</w:t>
            </w:r>
          </w:p>
        </w:tc>
        <w:tc>
          <w:tcPr>
            <w:tcW w:w="1549" w:type="dxa"/>
          </w:tcPr>
          <w:p w:rsidR="00D5651D" w:rsidRDefault="00D5651D" w:rsidP="006814D8">
            <w:pPr>
              <w:jc w:val="center"/>
              <w:cnfStyle w:val="000000000000"/>
            </w:pPr>
            <w:r>
              <w:t>X</w:t>
            </w:r>
          </w:p>
        </w:tc>
      </w:tr>
    </w:tbl>
    <w:p w:rsidR="00D5651D" w:rsidRDefault="00D5651D" w:rsidP="00D5651D">
      <w:pPr>
        <w:spacing w:line="360" w:lineRule="auto"/>
        <w:rPr>
          <w:b/>
        </w:rPr>
      </w:pPr>
    </w:p>
    <w:p w:rsidR="00D5651D" w:rsidRPr="005701CB" w:rsidRDefault="00D5651D" w:rsidP="00D5651D">
      <w:pPr>
        <w:spacing w:line="360" w:lineRule="auto"/>
        <w:rPr>
          <w:rFonts w:asciiTheme="minorHAnsi" w:hAnsiTheme="minorHAnsi"/>
          <w:sz w:val="22"/>
          <w:szCs w:val="22"/>
          <w:lang w:val="fr-CA"/>
        </w:rPr>
      </w:pPr>
      <w:r w:rsidRPr="005701CB">
        <w:rPr>
          <w:rFonts w:asciiTheme="minorHAnsi" w:hAnsiTheme="minorHAnsi"/>
          <w:b/>
          <w:sz w:val="22"/>
          <w:szCs w:val="22"/>
          <w:lang w:val="fr-CA"/>
        </w:rPr>
        <w:t xml:space="preserve">Warren: </w:t>
      </w:r>
      <w:r w:rsidRPr="005701CB">
        <w:rPr>
          <w:rFonts w:asciiTheme="minorHAnsi" w:hAnsiTheme="minorHAnsi"/>
          <w:sz w:val="22"/>
          <w:szCs w:val="22"/>
          <w:lang w:val="fr-CA"/>
        </w:rPr>
        <w:t xml:space="preserve">Warren était trop orgueilleux pour corriger son design malgré l’amas de preuve qu’une erreur de design était bel et bien présente (dizaines de tests échoués, avis de ses collègues et experts, etc.). C’est donc ces mœurs qui ont influencé sa prise de décision et il semblerait que sa réputation était très importante dans celles-ci. En tant qu’ingénieur, Warren aurait évidemment </w:t>
      </w:r>
      <w:r w:rsidRPr="005701CB">
        <w:rPr>
          <w:rFonts w:asciiTheme="minorHAnsi" w:hAnsiTheme="minorHAnsi"/>
          <w:sz w:val="22"/>
          <w:szCs w:val="22"/>
          <w:lang w:val="fr-CA"/>
        </w:rPr>
        <w:lastRenderedPageBreak/>
        <w:t xml:space="preserve">dû suivre la déontologie de son ordre des ingénieurs qui stipule que l’ingénieur a pour devoir de respecter ses obligations envers </w:t>
      </w:r>
      <w:r w:rsidR="0084594F">
        <w:rPr>
          <w:rFonts w:asciiTheme="minorHAnsi" w:hAnsiTheme="minorHAnsi"/>
          <w:sz w:val="22"/>
          <w:szCs w:val="22"/>
          <w:lang w:val="fr-CA"/>
        </w:rPr>
        <w:t>l’</w:t>
      </w:r>
      <w:r w:rsidRPr="005701CB">
        <w:rPr>
          <w:rFonts w:asciiTheme="minorHAnsi" w:hAnsiTheme="minorHAnsi"/>
          <w:sz w:val="22"/>
          <w:szCs w:val="22"/>
          <w:lang w:val="fr-CA"/>
        </w:rPr>
        <w:t>homme et de tenir compte de l’exécution de ses travaux sur l’environnement et sur la vie (artic</w:t>
      </w:r>
      <w:r w:rsidR="00F15666">
        <w:rPr>
          <w:rFonts w:asciiTheme="minorHAnsi" w:hAnsiTheme="minorHAnsi"/>
          <w:sz w:val="22"/>
          <w:szCs w:val="22"/>
          <w:lang w:val="fr-CA"/>
        </w:rPr>
        <w:t xml:space="preserve">le 2.01). Si Warren </w:t>
      </w:r>
      <w:r w:rsidR="009107A8">
        <w:rPr>
          <w:rFonts w:asciiTheme="minorHAnsi" w:hAnsiTheme="minorHAnsi"/>
          <w:sz w:val="22"/>
          <w:szCs w:val="22"/>
          <w:lang w:val="fr-CA"/>
        </w:rPr>
        <w:t>s’était</w:t>
      </w:r>
      <w:r w:rsidR="00F15666">
        <w:rPr>
          <w:rFonts w:asciiTheme="minorHAnsi" w:hAnsiTheme="minorHAnsi"/>
          <w:sz w:val="22"/>
          <w:szCs w:val="22"/>
          <w:lang w:val="fr-CA"/>
        </w:rPr>
        <w:t xml:space="preserve"> conformé à </w:t>
      </w:r>
      <w:r w:rsidR="009107A8">
        <w:rPr>
          <w:rFonts w:asciiTheme="minorHAnsi" w:hAnsiTheme="minorHAnsi"/>
          <w:sz w:val="22"/>
          <w:szCs w:val="22"/>
          <w:lang w:val="fr-CA"/>
        </w:rPr>
        <w:t>cette norme</w:t>
      </w:r>
      <w:r w:rsidRPr="005701CB">
        <w:rPr>
          <w:rFonts w:asciiTheme="minorHAnsi" w:hAnsiTheme="minorHAnsi"/>
          <w:sz w:val="22"/>
          <w:szCs w:val="22"/>
          <w:lang w:val="fr-CA"/>
        </w:rPr>
        <w:t>, il n’aurait jamais mis la vie des pilotes de l’armée en jeu en continuant la fabrication d’un frein défectueux.</w:t>
      </w:r>
      <w:r w:rsidR="009107A8">
        <w:rPr>
          <w:rFonts w:asciiTheme="minorHAnsi" w:hAnsiTheme="minorHAnsi"/>
          <w:sz w:val="22"/>
          <w:szCs w:val="22"/>
          <w:lang w:val="fr-CA"/>
        </w:rPr>
        <w:t xml:space="preserve"> De plus, ceci lui aurait certes permis de conserver son poste au sein de l’entreprise.</w:t>
      </w:r>
    </w:p>
    <w:p w:rsidR="00D5651D" w:rsidRPr="005701CB" w:rsidRDefault="00D5651D" w:rsidP="00D5651D">
      <w:pPr>
        <w:spacing w:line="360" w:lineRule="auto"/>
        <w:rPr>
          <w:rFonts w:asciiTheme="minorHAnsi" w:hAnsiTheme="minorHAnsi"/>
          <w:sz w:val="22"/>
          <w:szCs w:val="22"/>
          <w:lang w:val="fr-CA"/>
        </w:rPr>
      </w:pPr>
    </w:p>
    <w:p w:rsidR="00D5651D" w:rsidRPr="005701CB" w:rsidRDefault="00D5651D" w:rsidP="00D5651D">
      <w:pPr>
        <w:spacing w:line="360" w:lineRule="auto"/>
        <w:rPr>
          <w:rFonts w:asciiTheme="minorHAnsi" w:hAnsiTheme="minorHAnsi"/>
          <w:sz w:val="22"/>
          <w:szCs w:val="22"/>
          <w:lang w:val="fr-CA"/>
        </w:rPr>
      </w:pPr>
      <w:r w:rsidRPr="005701CB">
        <w:rPr>
          <w:rFonts w:asciiTheme="minorHAnsi" w:hAnsiTheme="minorHAnsi"/>
          <w:b/>
          <w:sz w:val="22"/>
          <w:szCs w:val="22"/>
          <w:lang w:val="fr-CA"/>
        </w:rPr>
        <w:t xml:space="preserve">Lawson : </w:t>
      </w:r>
      <w:r w:rsidRPr="005701CB">
        <w:rPr>
          <w:rFonts w:asciiTheme="minorHAnsi" w:hAnsiTheme="minorHAnsi"/>
          <w:sz w:val="22"/>
          <w:szCs w:val="22"/>
          <w:lang w:val="fr-CA"/>
        </w:rPr>
        <w:t>Il rapporte à ces supérieurs que le prob</w:t>
      </w:r>
      <w:r w:rsidR="009107A8">
        <w:rPr>
          <w:rFonts w:asciiTheme="minorHAnsi" w:hAnsiTheme="minorHAnsi"/>
          <w:sz w:val="22"/>
          <w:szCs w:val="22"/>
          <w:lang w:val="fr-CA"/>
        </w:rPr>
        <w:t>lème du prototype provenait du design des freins et qu’il faudrait le changer. Toutefois,</w:t>
      </w:r>
      <w:r w:rsidR="004653AB">
        <w:rPr>
          <w:rFonts w:asciiTheme="minorHAnsi" w:hAnsiTheme="minorHAnsi"/>
          <w:sz w:val="22"/>
          <w:szCs w:val="22"/>
          <w:lang w:val="fr-CA"/>
        </w:rPr>
        <w:t xml:space="preserve"> il se </w:t>
      </w:r>
      <w:r w:rsidR="005A1964">
        <w:rPr>
          <w:rFonts w:asciiTheme="minorHAnsi" w:hAnsiTheme="minorHAnsi"/>
          <w:sz w:val="22"/>
          <w:szCs w:val="22"/>
          <w:lang w:val="fr-CA"/>
        </w:rPr>
        <w:t xml:space="preserve">laisse </w:t>
      </w:r>
      <w:r w:rsidRPr="005701CB">
        <w:rPr>
          <w:rFonts w:asciiTheme="minorHAnsi" w:hAnsiTheme="minorHAnsi"/>
          <w:sz w:val="22"/>
          <w:szCs w:val="22"/>
          <w:lang w:val="fr-CA"/>
        </w:rPr>
        <w:t>convaincre par Sink de modifier les tests pour que ceux-ci montrent que le frein répondait aux exigences. Il aurait dû simplement suivre le code de déontologie et donc</w:t>
      </w:r>
      <w:r w:rsidR="004653AB">
        <w:rPr>
          <w:rFonts w:asciiTheme="minorHAnsi" w:hAnsiTheme="minorHAnsi"/>
          <w:sz w:val="22"/>
          <w:szCs w:val="22"/>
          <w:lang w:val="fr-CA"/>
        </w:rPr>
        <w:t xml:space="preserve"> de ne pas accepter de falsifier</w:t>
      </w:r>
      <w:r w:rsidRPr="005701CB">
        <w:rPr>
          <w:rFonts w:asciiTheme="minorHAnsi" w:hAnsiTheme="minorHAnsi"/>
          <w:sz w:val="22"/>
          <w:szCs w:val="22"/>
          <w:lang w:val="fr-CA"/>
        </w:rPr>
        <w:t xml:space="preserve"> le</w:t>
      </w:r>
      <w:r w:rsidR="004653AB">
        <w:rPr>
          <w:rFonts w:asciiTheme="minorHAnsi" w:hAnsiTheme="minorHAnsi"/>
          <w:sz w:val="22"/>
          <w:szCs w:val="22"/>
          <w:lang w:val="fr-CA"/>
        </w:rPr>
        <w:t>s résultats des tests, et ainsi d’</w:t>
      </w:r>
      <w:r w:rsidR="005A1964">
        <w:rPr>
          <w:rFonts w:asciiTheme="minorHAnsi" w:hAnsiTheme="minorHAnsi"/>
          <w:sz w:val="22"/>
          <w:szCs w:val="22"/>
          <w:lang w:val="fr-CA"/>
        </w:rPr>
        <w:t xml:space="preserve">éviter </w:t>
      </w:r>
      <w:r w:rsidR="004653AB">
        <w:rPr>
          <w:rFonts w:asciiTheme="minorHAnsi" w:hAnsiTheme="minorHAnsi"/>
          <w:sz w:val="22"/>
          <w:szCs w:val="22"/>
          <w:lang w:val="fr-CA"/>
        </w:rPr>
        <w:t xml:space="preserve">au client la réception d’un frein dysfonctionnel, évitant du même coup le triste </w:t>
      </w:r>
      <w:r w:rsidR="005A1964">
        <w:rPr>
          <w:rFonts w:asciiTheme="minorHAnsi" w:hAnsiTheme="minorHAnsi"/>
          <w:sz w:val="22"/>
          <w:szCs w:val="22"/>
          <w:lang w:val="fr-CA"/>
        </w:rPr>
        <w:t xml:space="preserve">accident </w:t>
      </w:r>
      <w:r w:rsidR="004653AB">
        <w:rPr>
          <w:rFonts w:asciiTheme="minorHAnsi" w:hAnsiTheme="minorHAnsi"/>
          <w:sz w:val="22"/>
          <w:szCs w:val="22"/>
          <w:lang w:val="fr-CA"/>
        </w:rPr>
        <w:t>survenu lors de l’atterrissage de l’avion.</w:t>
      </w:r>
    </w:p>
    <w:p w:rsidR="00D5651D" w:rsidRPr="005701CB" w:rsidRDefault="00D5651D" w:rsidP="00D5651D">
      <w:pPr>
        <w:spacing w:line="360" w:lineRule="auto"/>
        <w:rPr>
          <w:rFonts w:asciiTheme="minorHAnsi" w:hAnsiTheme="minorHAnsi"/>
          <w:sz w:val="22"/>
          <w:szCs w:val="22"/>
          <w:lang w:val="fr-CA"/>
        </w:rPr>
      </w:pPr>
    </w:p>
    <w:p w:rsidR="00D5651D" w:rsidRDefault="00D5651D" w:rsidP="00D5651D">
      <w:pPr>
        <w:spacing w:line="360" w:lineRule="auto"/>
        <w:rPr>
          <w:rFonts w:asciiTheme="minorHAnsi" w:hAnsiTheme="minorHAnsi"/>
          <w:sz w:val="22"/>
          <w:szCs w:val="22"/>
          <w:lang w:val="fr-CA"/>
        </w:rPr>
      </w:pPr>
      <w:r w:rsidRPr="005701CB">
        <w:rPr>
          <w:rFonts w:asciiTheme="minorHAnsi" w:hAnsiTheme="minorHAnsi"/>
          <w:b/>
          <w:sz w:val="22"/>
          <w:szCs w:val="22"/>
          <w:lang w:val="fr-CA"/>
        </w:rPr>
        <w:t xml:space="preserve">Sink : </w:t>
      </w:r>
      <w:r w:rsidRPr="005701CB">
        <w:rPr>
          <w:rFonts w:asciiTheme="minorHAnsi" w:hAnsiTheme="minorHAnsi"/>
          <w:sz w:val="22"/>
          <w:szCs w:val="22"/>
          <w:lang w:val="fr-CA"/>
        </w:rPr>
        <w:t xml:space="preserve">Sink ayant déjà assuré LTV que le frein avait passé les tests, il refuse d’écouter les avertissements de Lawson concernant les défauts dans le </w:t>
      </w:r>
      <w:r w:rsidR="005A1964">
        <w:rPr>
          <w:rFonts w:asciiTheme="minorHAnsi" w:hAnsiTheme="minorHAnsi"/>
          <w:sz w:val="22"/>
          <w:szCs w:val="22"/>
          <w:lang w:val="fr-CA"/>
        </w:rPr>
        <w:t xml:space="preserve">design </w:t>
      </w:r>
      <w:r w:rsidR="004653AB">
        <w:rPr>
          <w:rFonts w:asciiTheme="minorHAnsi" w:hAnsiTheme="minorHAnsi"/>
          <w:sz w:val="22"/>
          <w:szCs w:val="22"/>
          <w:lang w:val="fr-CA"/>
        </w:rPr>
        <w:t xml:space="preserve">de ce dernier </w:t>
      </w:r>
      <w:r w:rsidRPr="005701CB">
        <w:rPr>
          <w:rFonts w:asciiTheme="minorHAnsi" w:hAnsiTheme="minorHAnsi"/>
          <w:sz w:val="22"/>
          <w:szCs w:val="22"/>
          <w:lang w:val="fr-CA"/>
        </w:rPr>
        <w:t>par crainte de perdre sa crédibilité.</w:t>
      </w:r>
      <w:r w:rsidR="004653AB">
        <w:rPr>
          <w:rFonts w:asciiTheme="minorHAnsi" w:hAnsiTheme="minorHAnsi"/>
          <w:sz w:val="22"/>
          <w:szCs w:val="22"/>
          <w:lang w:val="fr-CA"/>
        </w:rPr>
        <w:t xml:space="preserve"> Il s’agit donc d’un comportement individuel, c’est pour cela que l’on peut dire que ces </w:t>
      </w:r>
      <w:r w:rsidR="005A1964">
        <w:rPr>
          <w:rFonts w:asciiTheme="minorHAnsi" w:hAnsiTheme="minorHAnsi"/>
          <w:sz w:val="22"/>
          <w:szCs w:val="22"/>
          <w:lang w:val="fr-CA"/>
        </w:rPr>
        <w:t xml:space="preserve">mœurs </w:t>
      </w:r>
      <w:r w:rsidR="004653AB">
        <w:rPr>
          <w:rFonts w:asciiTheme="minorHAnsi" w:hAnsiTheme="minorHAnsi"/>
          <w:sz w:val="22"/>
          <w:szCs w:val="22"/>
          <w:lang w:val="fr-CA"/>
        </w:rPr>
        <w:t>l’ont poussé à agir ainsi.</w:t>
      </w:r>
      <w:r w:rsidRPr="005701CB">
        <w:rPr>
          <w:rFonts w:asciiTheme="minorHAnsi" w:hAnsiTheme="minorHAnsi"/>
          <w:sz w:val="22"/>
          <w:szCs w:val="22"/>
          <w:lang w:val="fr-CA"/>
        </w:rPr>
        <w:t xml:space="preserve"> Il ne revient pas sur sa décision pour protéger la réputation de l’entreprise, alors qu’il aurait dû admettre les défauts du frein et revenir sur le design</w:t>
      </w:r>
      <w:r w:rsidR="004653AB">
        <w:rPr>
          <w:rFonts w:asciiTheme="minorHAnsi" w:hAnsiTheme="minorHAnsi"/>
          <w:sz w:val="22"/>
          <w:szCs w:val="22"/>
          <w:lang w:val="fr-CA"/>
        </w:rPr>
        <w:t>.</w:t>
      </w:r>
    </w:p>
    <w:p w:rsidR="004653AB" w:rsidRPr="005701CB" w:rsidRDefault="004653AB" w:rsidP="00D5651D">
      <w:pPr>
        <w:spacing w:line="360" w:lineRule="auto"/>
        <w:rPr>
          <w:rFonts w:asciiTheme="minorHAnsi" w:hAnsiTheme="minorHAnsi"/>
          <w:sz w:val="22"/>
          <w:szCs w:val="22"/>
          <w:lang w:val="fr-CA"/>
        </w:rPr>
      </w:pPr>
    </w:p>
    <w:p w:rsidR="004C4B02" w:rsidRDefault="00D5651D" w:rsidP="00D5651D">
      <w:pPr>
        <w:spacing w:line="360" w:lineRule="auto"/>
        <w:rPr>
          <w:rFonts w:asciiTheme="minorHAnsi" w:hAnsiTheme="minorHAnsi"/>
          <w:sz w:val="22"/>
          <w:szCs w:val="22"/>
          <w:lang w:val="fr-CA"/>
        </w:rPr>
      </w:pPr>
      <w:r w:rsidRPr="005701CB">
        <w:rPr>
          <w:rFonts w:asciiTheme="minorHAnsi" w:hAnsiTheme="minorHAnsi"/>
          <w:b/>
          <w:sz w:val="22"/>
          <w:szCs w:val="22"/>
          <w:lang w:val="fr-CA"/>
        </w:rPr>
        <w:t xml:space="preserve">Vandivier : </w:t>
      </w:r>
      <w:r w:rsidRPr="005701CB">
        <w:rPr>
          <w:rFonts w:asciiTheme="minorHAnsi" w:hAnsiTheme="minorHAnsi"/>
          <w:sz w:val="22"/>
          <w:szCs w:val="22"/>
          <w:lang w:val="fr-CA"/>
        </w:rPr>
        <w:t>Vandivier n’étant pas un ingénieur, le code de déontologie ne s’applique pas pour lui. Quand Vandivier remarque des anomalies dans les données de tests du frein, il en parle à son supérieur et lui demande de transmettre l’information à ses patrons. À cet instant, c’est la morale qui le guide dans ses prises de décisions puisqu’il</w:t>
      </w:r>
      <w:r w:rsidR="004653AB">
        <w:rPr>
          <w:rFonts w:asciiTheme="minorHAnsi" w:hAnsiTheme="minorHAnsi"/>
          <w:sz w:val="22"/>
          <w:szCs w:val="22"/>
          <w:lang w:val="fr-CA"/>
        </w:rPr>
        <w:t xml:space="preserve"> sait qu’il est mal de </w:t>
      </w:r>
      <w:r w:rsidR="00EA19E4">
        <w:rPr>
          <w:rFonts w:asciiTheme="minorHAnsi" w:hAnsiTheme="minorHAnsi"/>
          <w:sz w:val="22"/>
          <w:szCs w:val="22"/>
          <w:lang w:val="fr-CA"/>
        </w:rPr>
        <w:t>falsifier</w:t>
      </w:r>
      <w:r w:rsidR="004653AB">
        <w:rPr>
          <w:rFonts w:asciiTheme="minorHAnsi" w:hAnsiTheme="minorHAnsi"/>
          <w:sz w:val="22"/>
          <w:szCs w:val="22"/>
          <w:lang w:val="fr-CA"/>
        </w:rPr>
        <w:t xml:space="preserve"> les données des tests dans le but de mettre </w:t>
      </w:r>
      <w:r w:rsidRPr="005701CB">
        <w:rPr>
          <w:rFonts w:asciiTheme="minorHAnsi" w:hAnsiTheme="minorHAnsi"/>
          <w:sz w:val="22"/>
          <w:szCs w:val="22"/>
          <w:lang w:val="fr-CA"/>
        </w:rPr>
        <w:t>s</w:t>
      </w:r>
      <w:r w:rsidR="004653AB">
        <w:rPr>
          <w:rFonts w:asciiTheme="minorHAnsi" w:hAnsiTheme="minorHAnsi"/>
          <w:sz w:val="22"/>
          <w:szCs w:val="22"/>
          <w:lang w:val="fr-CA"/>
        </w:rPr>
        <w:t>ur le marché un frein</w:t>
      </w:r>
      <w:r w:rsidRPr="005701CB">
        <w:rPr>
          <w:rFonts w:asciiTheme="minorHAnsi" w:hAnsiTheme="minorHAnsi"/>
          <w:sz w:val="22"/>
          <w:szCs w:val="22"/>
          <w:lang w:val="fr-CA"/>
        </w:rPr>
        <w:t xml:space="preserve">. Lors de l’écriture du rapport final, il conclut que le frein est défectueux et ne respecte pas les normes. Par contre, par peur de congédiement, Vandivier se tait lorsque sa conclusion est modifiée et se tait sur les manigances pour dissimuler les défauts du frein. Par contre, après l’accident </w:t>
      </w:r>
      <w:r w:rsidR="00D659E9">
        <w:rPr>
          <w:rFonts w:asciiTheme="minorHAnsi" w:hAnsiTheme="minorHAnsi"/>
          <w:sz w:val="22"/>
          <w:szCs w:val="22"/>
          <w:lang w:val="fr-CA"/>
        </w:rPr>
        <w:t>survenu</w:t>
      </w:r>
      <w:r w:rsidR="005A1964">
        <w:rPr>
          <w:rFonts w:asciiTheme="minorHAnsi" w:hAnsiTheme="minorHAnsi"/>
          <w:sz w:val="22"/>
          <w:szCs w:val="22"/>
          <w:lang w:val="fr-CA"/>
        </w:rPr>
        <w:t xml:space="preserve"> l</w:t>
      </w:r>
      <w:r w:rsidRPr="005701CB">
        <w:rPr>
          <w:rFonts w:asciiTheme="minorHAnsi" w:hAnsiTheme="minorHAnsi"/>
          <w:sz w:val="22"/>
          <w:szCs w:val="22"/>
          <w:lang w:val="fr-CA"/>
        </w:rPr>
        <w:t>ors des essais</w:t>
      </w:r>
      <w:r w:rsidR="00D659E9">
        <w:rPr>
          <w:rFonts w:asciiTheme="minorHAnsi" w:hAnsiTheme="minorHAnsi"/>
          <w:sz w:val="22"/>
          <w:szCs w:val="22"/>
          <w:lang w:val="fr-CA"/>
        </w:rPr>
        <w:t xml:space="preserve"> chez LTV</w:t>
      </w:r>
      <w:r w:rsidRPr="005701CB">
        <w:rPr>
          <w:rFonts w:asciiTheme="minorHAnsi" w:hAnsiTheme="minorHAnsi"/>
          <w:sz w:val="22"/>
          <w:szCs w:val="22"/>
          <w:lang w:val="fr-CA"/>
        </w:rPr>
        <w:t>, Vandivier finit par aller tout raconter au FBI. Il est donc guidé par la morale, l’</w:t>
      </w:r>
      <w:r w:rsidR="004653AB">
        <w:rPr>
          <w:rFonts w:asciiTheme="minorHAnsi" w:hAnsiTheme="minorHAnsi"/>
          <w:sz w:val="22"/>
          <w:szCs w:val="22"/>
          <w:lang w:val="fr-CA"/>
        </w:rPr>
        <w:t>administration et par</w:t>
      </w:r>
      <w:r w:rsidRPr="005701CB">
        <w:rPr>
          <w:rFonts w:asciiTheme="minorHAnsi" w:hAnsiTheme="minorHAnsi"/>
          <w:sz w:val="22"/>
          <w:szCs w:val="22"/>
          <w:lang w:val="fr-CA"/>
        </w:rPr>
        <w:t xml:space="preserve"> la normativité juridique. Vandivier</w:t>
      </w:r>
      <w:r w:rsidR="00D659E9">
        <w:rPr>
          <w:rFonts w:asciiTheme="minorHAnsi" w:hAnsiTheme="minorHAnsi"/>
          <w:sz w:val="22"/>
          <w:szCs w:val="22"/>
          <w:lang w:val="fr-CA"/>
        </w:rPr>
        <w:t xml:space="preserve">n’aurait pas du se laisser </w:t>
      </w:r>
      <w:r w:rsidR="005A1964">
        <w:rPr>
          <w:rFonts w:asciiTheme="minorHAnsi" w:hAnsiTheme="minorHAnsi"/>
          <w:sz w:val="22"/>
          <w:szCs w:val="22"/>
          <w:lang w:val="fr-CA"/>
        </w:rPr>
        <w:t xml:space="preserve">faire </w:t>
      </w:r>
      <w:r w:rsidRPr="005701CB">
        <w:rPr>
          <w:rFonts w:asciiTheme="minorHAnsi" w:hAnsiTheme="minorHAnsi"/>
          <w:sz w:val="22"/>
          <w:szCs w:val="22"/>
          <w:lang w:val="fr-CA"/>
        </w:rPr>
        <w:t>par l’administration et aurait du tenter de cesser le travail sur le frein</w:t>
      </w:r>
      <w:r w:rsidR="00D659E9">
        <w:rPr>
          <w:rFonts w:asciiTheme="minorHAnsi" w:hAnsiTheme="minorHAnsi"/>
          <w:sz w:val="22"/>
          <w:szCs w:val="22"/>
          <w:lang w:val="fr-CA"/>
        </w:rPr>
        <w:t xml:space="preserve"> défectueux</w:t>
      </w:r>
      <w:r w:rsidRPr="005701CB">
        <w:rPr>
          <w:rFonts w:asciiTheme="minorHAnsi" w:hAnsiTheme="minorHAnsi"/>
          <w:sz w:val="22"/>
          <w:szCs w:val="22"/>
          <w:lang w:val="fr-CA"/>
        </w:rPr>
        <w:t xml:space="preserve"> avant les tests chez LTV</w:t>
      </w:r>
      <w:r w:rsidR="00D659E9">
        <w:rPr>
          <w:rFonts w:asciiTheme="minorHAnsi" w:hAnsiTheme="minorHAnsi"/>
          <w:sz w:val="22"/>
          <w:szCs w:val="22"/>
          <w:lang w:val="fr-CA"/>
        </w:rPr>
        <w:t xml:space="preserve">, en informant </w:t>
      </w:r>
      <w:r w:rsidR="00D659E9">
        <w:rPr>
          <w:rFonts w:asciiTheme="minorHAnsi" w:hAnsiTheme="minorHAnsi"/>
          <w:sz w:val="22"/>
          <w:szCs w:val="22"/>
          <w:lang w:val="fr-CA"/>
        </w:rPr>
        <w:lastRenderedPageBreak/>
        <w:t xml:space="preserve">le FBI par exemple avant le jour </w:t>
      </w:r>
      <w:r w:rsidR="00EA19E4">
        <w:rPr>
          <w:rFonts w:asciiTheme="minorHAnsi" w:hAnsiTheme="minorHAnsi"/>
          <w:sz w:val="22"/>
          <w:szCs w:val="22"/>
          <w:lang w:val="fr-CA"/>
        </w:rPr>
        <w:t>prévu</w:t>
      </w:r>
      <w:r w:rsidR="00D659E9">
        <w:rPr>
          <w:rFonts w:asciiTheme="minorHAnsi" w:hAnsiTheme="minorHAnsi"/>
          <w:sz w:val="22"/>
          <w:szCs w:val="22"/>
          <w:lang w:val="fr-CA"/>
        </w:rPr>
        <w:t xml:space="preserve"> des tests</w:t>
      </w:r>
      <w:r w:rsidRPr="005701CB">
        <w:rPr>
          <w:rFonts w:asciiTheme="minorHAnsi" w:hAnsiTheme="minorHAnsi"/>
          <w:sz w:val="22"/>
          <w:szCs w:val="22"/>
          <w:lang w:val="fr-CA"/>
        </w:rPr>
        <w:t>. Par contre, sa morale et son sens de la just</w:t>
      </w:r>
      <w:r w:rsidR="00D659E9">
        <w:rPr>
          <w:rFonts w:asciiTheme="minorHAnsi" w:hAnsiTheme="minorHAnsi"/>
          <w:sz w:val="22"/>
          <w:szCs w:val="22"/>
          <w:lang w:val="fr-CA"/>
        </w:rPr>
        <w:t>ice l’on</w:t>
      </w:r>
      <w:r w:rsidR="00EA19E4">
        <w:rPr>
          <w:rFonts w:asciiTheme="minorHAnsi" w:hAnsiTheme="minorHAnsi"/>
          <w:sz w:val="22"/>
          <w:szCs w:val="22"/>
          <w:lang w:val="fr-CA"/>
        </w:rPr>
        <w:t xml:space="preserve">t </w:t>
      </w:r>
      <w:r w:rsidR="005A1964">
        <w:rPr>
          <w:rFonts w:asciiTheme="minorHAnsi" w:hAnsiTheme="minorHAnsi"/>
          <w:sz w:val="22"/>
          <w:szCs w:val="22"/>
          <w:lang w:val="fr-CA"/>
        </w:rPr>
        <w:t xml:space="preserve">poussé </w:t>
      </w:r>
      <w:r w:rsidR="00EA19E4">
        <w:rPr>
          <w:rFonts w:asciiTheme="minorHAnsi" w:hAnsiTheme="minorHAnsi"/>
          <w:sz w:val="22"/>
          <w:szCs w:val="22"/>
          <w:lang w:val="fr-CA"/>
        </w:rPr>
        <w:t>àfinalement faire</w:t>
      </w:r>
      <w:r w:rsidR="00D659E9">
        <w:rPr>
          <w:rFonts w:asciiTheme="minorHAnsi" w:hAnsiTheme="minorHAnsi"/>
          <w:sz w:val="22"/>
          <w:szCs w:val="22"/>
          <w:lang w:val="fr-CA"/>
        </w:rPr>
        <w:t xml:space="preserve"> de bonnes actions.</w:t>
      </w:r>
    </w:p>
    <w:p w:rsidR="004C4B02" w:rsidRDefault="004C4B02" w:rsidP="004C4B02">
      <w:pPr>
        <w:pStyle w:val="Titre1"/>
        <w:rPr>
          <w:lang w:val="fr-CA"/>
        </w:rPr>
      </w:pPr>
      <w:bookmarkStart w:id="15" w:name="_Toc448182610"/>
      <w:r>
        <w:rPr>
          <w:lang w:val="fr-CA"/>
        </w:rPr>
        <w:t>Valeurs agissantes</w:t>
      </w:r>
      <w:bookmarkEnd w:id="15"/>
    </w:p>
    <w:p w:rsidR="00E90710" w:rsidRPr="00E90710" w:rsidRDefault="00E90710" w:rsidP="00E90710">
      <w:pPr>
        <w:rPr>
          <w:lang w:val="fr-CA"/>
        </w:rPr>
      </w:pPr>
    </w:p>
    <w:p w:rsidR="004C4B02" w:rsidRPr="00FD576C" w:rsidRDefault="004C4B02" w:rsidP="004C4B02">
      <w:pPr>
        <w:spacing w:line="360" w:lineRule="auto"/>
        <w:jc w:val="both"/>
        <w:rPr>
          <w:rFonts w:asciiTheme="minorHAnsi" w:hAnsiTheme="minorHAnsi"/>
          <w:sz w:val="22"/>
          <w:szCs w:val="22"/>
          <w:lang w:val="fr-CA"/>
        </w:rPr>
      </w:pPr>
      <w:r w:rsidRPr="00FD576C">
        <w:rPr>
          <w:rFonts w:asciiTheme="minorHAnsi" w:hAnsiTheme="minorHAnsi"/>
          <w:sz w:val="22"/>
          <w:szCs w:val="22"/>
          <w:lang w:val="fr-CA"/>
        </w:rPr>
        <w:t>Chaque act</w:t>
      </w:r>
      <w:r w:rsidR="00D659E9">
        <w:rPr>
          <w:rFonts w:asciiTheme="minorHAnsi" w:hAnsiTheme="minorHAnsi"/>
          <w:sz w:val="22"/>
          <w:szCs w:val="22"/>
          <w:lang w:val="fr-CA"/>
        </w:rPr>
        <w:t xml:space="preserve">eur principal est motivé par un ensemble valeurs qui le pousse </w:t>
      </w:r>
      <w:r w:rsidR="005A1964">
        <w:rPr>
          <w:rFonts w:asciiTheme="minorHAnsi" w:hAnsiTheme="minorHAnsi"/>
          <w:sz w:val="22"/>
          <w:szCs w:val="22"/>
          <w:lang w:val="fr-CA"/>
        </w:rPr>
        <w:t xml:space="preserve">à </w:t>
      </w:r>
      <w:r w:rsidR="00E75227">
        <w:rPr>
          <w:rFonts w:asciiTheme="minorHAnsi" w:hAnsiTheme="minorHAnsi"/>
          <w:sz w:val="22"/>
          <w:szCs w:val="22"/>
          <w:lang w:val="fr-CA"/>
        </w:rPr>
        <w:t>prendre des décisions</w:t>
      </w:r>
      <w:r w:rsidRPr="00FD576C">
        <w:rPr>
          <w:rFonts w:asciiTheme="minorHAnsi" w:hAnsiTheme="minorHAnsi"/>
          <w:sz w:val="22"/>
          <w:szCs w:val="22"/>
          <w:lang w:val="fr-CA"/>
        </w:rPr>
        <w:t xml:space="preserve">. Warren était </w:t>
      </w:r>
      <w:r w:rsidR="00E75227">
        <w:rPr>
          <w:rFonts w:asciiTheme="minorHAnsi" w:hAnsiTheme="minorHAnsi"/>
          <w:sz w:val="22"/>
          <w:szCs w:val="22"/>
          <w:lang w:val="fr-CA"/>
        </w:rPr>
        <w:t xml:space="preserve">motivé par le désir de réussir </w:t>
      </w:r>
      <w:r w:rsidRPr="00FD576C">
        <w:rPr>
          <w:rFonts w:asciiTheme="minorHAnsi" w:hAnsiTheme="minorHAnsi"/>
          <w:sz w:val="22"/>
          <w:szCs w:val="22"/>
          <w:lang w:val="fr-CA"/>
        </w:rPr>
        <w:t xml:space="preserve">ainsi que de présenter une bonne image </w:t>
      </w:r>
      <w:r w:rsidR="00E75227">
        <w:rPr>
          <w:rFonts w:asciiTheme="minorHAnsi" w:hAnsiTheme="minorHAnsi"/>
          <w:sz w:val="22"/>
          <w:szCs w:val="22"/>
          <w:lang w:val="fr-CA"/>
        </w:rPr>
        <w:t xml:space="preserve">publique de </w:t>
      </w:r>
      <w:r w:rsidRPr="00FD576C">
        <w:rPr>
          <w:rFonts w:asciiTheme="minorHAnsi" w:hAnsiTheme="minorHAnsi"/>
          <w:sz w:val="22"/>
          <w:szCs w:val="22"/>
          <w:lang w:val="fr-CA"/>
        </w:rPr>
        <w:t>la compagnie</w:t>
      </w:r>
      <w:r w:rsidR="00E75227">
        <w:rPr>
          <w:rFonts w:asciiTheme="minorHAnsi" w:hAnsiTheme="minorHAnsi"/>
          <w:sz w:val="22"/>
          <w:szCs w:val="22"/>
          <w:lang w:val="fr-CA"/>
        </w:rPr>
        <w:t>. En effet,</w:t>
      </w:r>
      <w:r w:rsidRPr="00FD576C">
        <w:rPr>
          <w:rFonts w:asciiTheme="minorHAnsi" w:hAnsiTheme="minorHAnsi"/>
          <w:sz w:val="22"/>
          <w:szCs w:val="22"/>
          <w:lang w:val="fr-CA"/>
        </w:rPr>
        <w:t xml:space="preserve"> sa réussite p</w:t>
      </w:r>
      <w:r w:rsidR="00E75227">
        <w:rPr>
          <w:rFonts w:asciiTheme="minorHAnsi" w:hAnsiTheme="minorHAnsi"/>
          <w:sz w:val="22"/>
          <w:szCs w:val="22"/>
          <w:lang w:val="fr-CA"/>
        </w:rPr>
        <w:t xml:space="preserve">ourrait amener de futurs contrats prometteurs pour la compagnie. De plus, il était </w:t>
      </w:r>
      <w:r w:rsidRPr="00FD576C">
        <w:rPr>
          <w:rFonts w:asciiTheme="minorHAnsi" w:hAnsiTheme="minorHAnsi"/>
          <w:sz w:val="22"/>
          <w:szCs w:val="22"/>
          <w:lang w:val="fr-CA"/>
        </w:rPr>
        <w:t>motivé par deux autres valeurs, soit la loyauté e</w:t>
      </w:r>
      <w:r w:rsidR="00E75227">
        <w:rPr>
          <w:rFonts w:asciiTheme="minorHAnsi" w:hAnsiTheme="minorHAnsi"/>
          <w:sz w:val="22"/>
          <w:szCs w:val="22"/>
          <w:lang w:val="fr-CA"/>
        </w:rPr>
        <w:t xml:space="preserve">nvers la compagnie ainsi que le </w:t>
      </w:r>
      <w:r w:rsidR="00EA19E4">
        <w:rPr>
          <w:rFonts w:asciiTheme="minorHAnsi" w:hAnsiTheme="minorHAnsi"/>
          <w:sz w:val="22"/>
          <w:szCs w:val="22"/>
          <w:lang w:val="fr-CA"/>
        </w:rPr>
        <w:t>désir</w:t>
      </w:r>
      <w:r w:rsidR="00E75227">
        <w:rPr>
          <w:rFonts w:asciiTheme="minorHAnsi" w:hAnsiTheme="minorHAnsi"/>
          <w:sz w:val="22"/>
          <w:szCs w:val="22"/>
          <w:lang w:val="fr-CA"/>
        </w:rPr>
        <w:t xml:space="preserve"> d’affirmer son autorité au travail. Cette dernière </w:t>
      </w:r>
      <w:r w:rsidR="005A1964">
        <w:rPr>
          <w:rFonts w:asciiTheme="minorHAnsi" w:hAnsiTheme="minorHAnsi"/>
          <w:sz w:val="22"/>
          <w:szCs w:val="22"/>
          <w:lang w:val="fr-CA"/>
        </w:rPr>
        <w:t xml:space="preserve">valeur </w:t>
      </w:r>
      <w:r w:rsidR="00E75227">
        <w:rPr>
          <w:rFonts w:asciiTheme="minorHAnsi" w:hAnsiTheme="minorHAnsi"/>
          <w:sz w:val="22"/>
          <w:szCs w:val="22"/>
          <w:lang w:val="fr-CA"/>
        </w:rPr>
        <w:t xml:space="preserve">l’a d’ailleurs </w:t>
      </w:r>
      <w:r w:rsidRPr="00FD576C">
        <w:rPr>
          <w:rFonts w:asciiTheme="minorHAnsi" w:hAnsiTheme="minorHAnsi"/>
          <w:sz w:val="22"/>
          <w:szCs w:val="22"/>
          <w:lang w:val="fr-CA"/>
        </w:rPr>
        <w:t>poussé vers la décision de maintenir le design du frein à</w:t>
      </w:r>
      <w:r w:rsidR="00E25997" w:rsidRPr="00FD576C">
        <w:rPr>
          <w:rFonts w:asciiTheme="minorHAnsi" w:hAnsiTheme="minorHAnsi"/>
          <w:sz w:val="22"/>
          <w:szCs w:val="22"/>
          <w:lang w:val="fr-CA"/>
        </w:rPr>
        <w:t xml:space="preserve"> q</w:t>
      </w:r>
      <w:r w:rsidR="00E75227">
        <w:rPr>
          <w:rFonts w:asciiTheme="minorHAnsi" w:hAnsiTheme="minorHAnsi"/>
          <w:sz w:val="22"/>
          <w:szCs w:val="22"/>
          <w:lang w:val="fr-CA"/>
        </w:rPr>
        <w:t>uatre disques. Les conséquences</w:t>
      </w:r>
      <w:r w:rsidR="00E90710">
        <w:rPr>
          <w:rFonts w:asciiTheme="minorHAnsi" w:hAnsiTheme="minorHAnsi"/>
          <w:sz w:val="22"/>
          <w:szCs w:val="22"/>
          <w:lang w:val="fr-CA"/>
        </w:rPr>
        <w:t xml:space="preserve"> découlant </w:t>
      </w:r>
      <w:r w:rsidR="005A1964">
        <w:rPr>
          <w:rFonts w:asciiTheme="minorHAnsi" w:hAnsiTheme="minorHAnsi"/>
          <w:sz w:val="22"/>
          <w:szCs w:val="22"/>
          <w:lang w:val="fr-CA"/>
        </w:rPr>
        <w:t xml:space="preserve">de </w:t>
      </w:r>
      <w:r w:rsidR="00E90710">
        <w:rPr>
          <w:rFonts w:asciiTheme="minorHAnsi" w:hAnsiTheme="minorHAnsi"/>
          <w:sz w:val="22"/>
          <w:szCs w:val="22"/>
          <w:lang w:val="fr-CA"/>
        </w:rPr>
        <w:t>l’échec de frein à quatre disques s’opposent aux valeurs de loyauté envers la compagnie ainsi que le désir d’affirmer son autorité</w:t>
      </w:r>
      <w:r w:rsidRPr="00FD576C">
        <w:rPr>
          <w:rFonts w:asciiTheme="minorHAnsi" w:hAnsiTheme="minorHAnsi"/>
          <w:sz w:val="22"/>
          <w:szCs w:val="22"/>
          <w:lang w:val="fr-CA"/>
        </w:rPr>
        <w:t>. Dans le cas de Vandivier, il y avait deux valeurs qui l’on</w:t>
      </w:r>
      <w:r w:rsidR="00E25997" w:rsidRPr="00FD576C">
        <w:rPr>
          <w:rFonts w:asciiTheme="minorHAnsi" w:hAnsiTheme="minorHAnsi"/>
          <w:sz w:val="22"/>
          <w:szCs w:val="22"/>
          <w:lang w:val="fr-CA"/>
        </w:rPr>
        <w:t>t motivé</w:t>
      </w:r>
      <w:r w:rsidR="00E90710">
        <w:rPr>
          <w:rFonts w:asciiTheme="minorHAnsi" w:hAnsiTheme="minorHAnsi"/>
          <w:sz w:val="22"/>
          <w:szCs w:val="22"/>
          <w:lang w:val="fr-CA"/>
        </w:rPr>
        <w:t xml:space="preserve"> à faire ses choix. D’abord,</w:t>
      </w:r>
      <w:r w:rsidRPr="00FD576C">
        <w:rPr>
          <w:rFonts w:asciiTheme="minorHAnsi" w:hAnsiTheme="minorHAnsi"/>
          <w:sz w:val="22"/>
          <w:szCs w:val="22"/>
          <w:lang w:val="fr-CA"/>
        </w:rPr>
        <w:t xml:space="preserve"> la sécurité</w:t>
      </w:r>
      <w:r w:rsidR="00E25997" w:rsidRPr="00FD576C">
        <w:rPr>
          <w:rFonts w:asciiTheme="minorHAnsi" w:hAnsiTheme="minorHAnsi"/>
          <w:sz w:val="22"/>
          <w:szCs w:val="22"/>
          <w:lang w:val="fr-CA"/>
        </w:rPr>
        <w:t xml:space="preserve"> f</w:t>
      </w:r>
      <w:r w:rsidRPr="00FD576C">
        <w:rPr>
          <w:rFonts w:asciiTheme="minorHAnsi" w:hAnsiTheme="minorHAnsi"/>
          <w:sz w:val="22"/>
          <w:szCs w:val="22"/>
          <w:lang w:val="fr-CA"/>
        </w:rPr>
        <w:t>inancière</w:t>
      </w:r>
      <w:r w:rsidR="00E90710">
        <w:rPr>
          <w:rFonts w:asciiTheme="minorHAnsi" w:hAnsiTheme="minorHAnsi"/>
          <w:sz w:val="22"/>
          <w:szCs w:val="22"/>
          <w:lang w:val="fr-CA"/>
        </w:rPr>
        <w:t xml:space="preserve"> l’a amené à rédiger</w:t>
      </w:r>
      <w:r w:rsidRPr="00FD576C">
        <w:rPr>
          <w:rFonts w:asciiTheme="minorHAnsi" w:hAnsiTheme="minorHAnsi"/>
          <w:sz w:val="22"/>
          <w:szCs w:val="22"/>
          <w:lang w:val="fr-CA"/>
        </w:rPr>
        <w:t xml:space="preserve"> le rapport avec les données faussées, p</w:t>
      </w:r>
      <w:r w:rsidR="00E90710">
        <w:rPr>
          <w:rFonts w:asciiTheme="minorHAnsi" w:hAnsiTheme="minorHAnsi"/>
          <w:sz w:val="22"/>
          <w:szCs w:val="22"/>
          <w:lang w:val="fr-CA"/>
        </w:rPr>
        <w:t xml:space="preserve">uis la responsabilité l’a </w:t>
      </w:r>
      <w:r w:rsidR="005A1964">
        <w:rPr>
          <w:rFonts w:asciiTheme="minorHAnsi" w:hAnsiTheme="minorHAnsi"/>
          <w:sz w:val="22"/>
          <w:szCs w:val="22"/>
          <w:lang w:val="fr-CA"/>
        </w:rPr>
        <w:t>amené àcontacter</w:t>
      </w:r>
      <w:r w:rsidR="00E90710">
        <w:rPr>
          <w:rFonts w:asciiTheme="minorHAnsi" w:hAnsiTheme="minorHAnsi"/>
          <w:sz w:val="22"/>
          <w:szCs w:val="22"/>
          <w:lang w:val="fr-CA"/>
        </w:rPr>
        <w:t xml:space="preserve"> un avocat et </w:t>
      </w:r>
      <w:r w:rsidRPr="00FD576C">
        <w:rPr>
          <w:rFonts w:asciiTheme="minorHAnsi" w:hAnsiTheme="minorHAnsi"/>
          <w:sz w:val="22"/>
          <w:szCs w:val="22"/>
          <w:lang w:val="fr-CA"/>
        </w:rPr>
        <w:t>le FBI</w:t>
      </w:r>
      <w:r w:rsidR="005A1964">
        <w:rPr>
          <w:rFonts w:asciiTheme="minorHAnsi" w:hAnsiTheme="minorHAnsi"/>
          <w:sz w:val="22"/>
          <w:szCs w:val="22"/>
          <w:lang w:val="fr-CA"/>
        </w:rPr>
        <w:t xml:space="preserve"> p</w:t>
      </w:r>
      <w:r w:rsidR="00E90710">
        <w:rPr>
          <w:rFonts w:asciiTheme="minorHAnsi" w:hAnsiTheme="minorHAnsi"/>
          <w:sz w:val="22"/>
          <w:szCs w:val="22"/>
          <w:lang w:val="fr-CA"/>
        </w:rPr>
        <w:t>ar la suite</w:t>
      </w:r>
      <w:r w:rsidRPr="00FD576C">
        <w:rPr>
          <w:rFonts w:asciiTheme="minorHAnsi" w:hAnsiTheme="minorHAnsi"/>
          <w:sz w:val="22"/>
          <w:szCs w:val="22"/>
          <w:lang w:val="fr-CA"/>
        </w:rPr>
        <w:t xml:space="preserve">. Dans le cas de Lawson, </w:t>
      </w:r>
      <w:r w:rsidR="00E25997" w:rsidRPr="00FD576C">
        <w:rPr>
          <w:rFonts w:asciiTheme="minorHAnsi" w:hAnsiTheme="minorHAnsi"/>
          <w:sz w:val="22"/>
          <w:szCs w:val="22"/>
          <w:lang w:val="fr-CA"/>
        </w:rPr>
        <w:t>il</w:t>
      </w:r>
      <w:r w:rsidRPr="00FD576C">
        <w:rPr>
          <w:rFonts w:asciiTheme="minorHAnsi" w:hAnsiTheme="minorHAnsi"/>
          <w:sz w:val="22"/>
          <w:szCs w:val="22"/>
          <w:lang w:val="fr-CA"/>
        </w:rPr>
        <w:t xml:space="preserve"> y avait</w:t>
      </w:r>
      <w:r w:rsidR="00E90710">
        <w:rPr>
          <w:rFonts w:asciiTheme="minorHAnsi" w:hAnsiTheme="minorHAnsi"/>
          <w:sz w:val="22"/>
          <w:szCs w:val="22"/>
          <w:lang w:val="fr-CA"/>
        </w:rPr>
        <w:t xml:space="preserve"> également deux valeurs en conflit. La responsabilité puisqu’</w:t>
      </w:r>
      <w:r w:rsidR="005A1964">
        <w:rPr>
          <w:rFonts w:asciiTheme="minorHAnsi" w:hAnsiTheme="minorHAnsi"/>
          <w:sz w:val="22"/>
          <w:szCs w:val="22"/>
          <w:lang w:val="fr-CA"/>
        </w:rPr>
        <w:t xml:space="preserve">il </w:t>
      </w:r>
      <w:r w:rsidRPr="00FD576C">
        <w:rPr>
          <w:rFonts w:asciiTheme="minorHAnsi" w:hAnsiTheme="minorHAnsi"/>
          <w:sz w:val="22"/>
          <w:szCs w:val="22"/>
          <w:lang w:val="fr-CA"/>
        </w:rPr>
        <w:t>ne voulait pas fausser les</w:t>
      </w:r>
      <w:r w:rsidR="00E90710">
        <w:rPr>
          <w:rFonts w:asciiTheme="minorHAnsi" w:hAnsiTheme="minorHAnsi"/>
          <w:sz w:val="22"/>
          <w:szCs w:val="22"/>
          <w:lang w:val="fr-CA"/>
        </w:rPr>
        <w:t xml:space="preserve"> données des</w:t>
      </w:r>
      <w:r w:rsidRPr="00FD576C">
        <w:rPr>
          <w:rFonts w:asciiTheme="minorHAnsi" w:hAnsiTheme="minorHAnsi"/>
          <w:sz w:val="22"/>
          <w:szCs w:val="22"/>
          <w:lang w:val="fr-CA"/>
        </w:rPr>
        <w:t xml:space="preserve"> tests, puis l’obédience lorsqu’il a finalement écouté Warren ainsi que Sink. Les valeurs qui ont motivé Sink</w:t>
      </w:r>
      <w:r w:rsidR="00E25997" w:rsidRPr="00FD576C">
        <w:rPr>
          <w:rFonts w:asciiTheme="minorHAnsi" w:hAnsiTheme="minorHAnsi"/>
          <w:sz w:val="22"/>
          <w:szCs w:val="22"/>
          <w:lang w:val="fr-CA"/>
        </w:rPr>
        <w:t>étaient</w:t>
      </w:r>
      <w:r w:rsidR="00EA19E4">
        <w:rPr>
          <w:rFonts w:asciiTheme="minorHAnsi" w:hAnsiTheme="minorHAnsi"/>
          <w:sz w:val="22"/>
          <w:szCs w:val="22"/>
          <w:lang w:val="fr-CA"/>
        </w:rPr>
        <w:t xml:space="preserve"> s</w:t>
      </w:r>
      <w:r w:rsidR="00E25997" w:rsidRPr="00FD576C">
        <w:rPr>
          <w:rFonts w:asciiTheme="minorHAnsi" w:hAnsiTheme="minorHAnsi"/>
          <w:sz w:val="22"/>
          <w:szCs w:val="22"/>
          <w:lang w:val="fr-CA"/>
        </w:rPr>
        <w:t>imples</w:t>
      </w:r>
      <w:r w:rsidRPr="00FD576C">
        <w:rPr>
          <w:rFonts w:asciiTheme="minorHAnsi" w:hAnsiTheme="minorHAnsi"/>
          <w:sz w:val="22"/>
          <w:szCs w:val="22"/>
          <w:lang w:val="fr-CA"/>
        </w:rPr>
        <w:t xml:space="preserve">, la présentation d’une bonne image </w:t>
      </w:r>
      <w:r w:rsidR="00E25997" w:rsidRPr="00FD576C">
        <w:rPr>
          <w:rFonts w:asciiTheme="minorHAnsi" w:hAnsiTheme="minorHAnsi"/>
          <w:sz w:val="22"/>
          <w:szCs w:val="22"/>
          <w:lang w:val="fr-CA"/>
        </w:rPr>
        <w:t>publique</w:t>
      </w:r>
      <w:r w:rsidRPr="00FD576C">
        <w:rPr>
          <w:rFonts w:asciiTheme="minorHAnsi" w:hAnsiTheme="minorHAnsi"/>
          <w:sz w:val="22"/>
          <w:szCs w:val="22"/>
          <w:lang w:val="fr-CA"/>
        </w:rPr>
        <w:t xml:space="preserve"> de la compagnie</w:t>
      </w:r>
      <w:r w:rsidR="00E90710">
        <w:rPr>
          <w:rFonts w:asciiTheme="minorHAnsi" w:hAnsiTheme="minorHAnsi"/>
          <w:sz w:val="22"/>
          <w:szCs w:val="22"/>
          <w:lang w:val="fr-CA"/>
        </w:rPr>
        <w:t xml:space="preserve"> lorsqu’il décide de ne </w:t>
      </w:r>
      <w:r w:rsidR="00EA19E4">
        <w:rPr>
          <w:rFonts w:asciiTheme="minorHAnsi" w:hAnsiTheme="minorHAnsi"/>
          <w:sz w:val="22"/>
          <w:szCs w:val="22"/>
          <w:lang w:val="fr-CA"/>
        </w:rPr>
        <w:t>pas i</w:t>
      </w:r>
      <w:r w:rsidR="00A97181">
        <w:rPr>
          <w:rFonts w:asciiTheme="minorHAnsi" w:hAnsiTheme="minorHAnsi"/>
          <w:sz w:val="22"/>
          <w:szCs w:val="22"/>
          <w:lang w:val="fr-CA"/>
        </w:rPr>
        <w:t>nformer Goodrich des problèmes liés au frein et du délai supplémentaire que cela nécessiterait pour modifier ce dernier</w:t>
      </w:r>
      <w:r w:rsidRPr="00FD576C">
        <w:rPr>
          <w:rFonts w:asciiTheme="minorHAnsi" w:hAnsiTheme="minorHAnsi"/>
          <w:sz w:val="22"/>
          <w:szCs w:val="22"/>
          <w:lang w:val="fr-CA"/>
        </w:rPr>
        <w:t>, le désir d’influencer les décisions</w:t>
      </w:r>
      <w:r w:rsidR="00A97181">
        <w:rPr>
          <w:rFonts w:asciiTheme="minorHAnsi" w:hAnsiTheme="minorHAnsi"/>
          <w:sz w:val="22"/>
          <w:szCs w:val="22"/>
          <w:lang w:val="fr-CA"/>
        </w:rPr>
        <w:t xml:space="preserve"> lorsqu’il ordonne à Lawson de poursuivre les tests sur le frein à quatre disques</w:t>
      </w:r>
      <w:r w:rsidRPr="00FD576C">
        <w:rPr>
          <w:rFonts w:asciiTheme="minorHAnsi" w:hAnsiTheme="minorHAnsi"/>
          <w:sz w:val="22"/>
          <w:szCs w:val="22"/>
          <w:lang w:val="fr-CA"/>
        </w:rPr>
        <w:t>, la loyauté envers la compagnie ainsi que le désir économique de rédu</w:t>
      </w:r>
      <w:r w:rsidR="00A97181">
        <w:rPr>
          <w:rFonts w:asciiTheme="minorHAnsi" w:hAnsiTheme="minorHAnsi"/>
          <w:sz w:val="22"/>
          <w:szCs w:val="22"/>
          <w:lang w:val="fr-CA"/>
        </w:rPr>
        <w:t xml:space="preserve">ire les coûts de développement car modifier le frein nécessiterait des coûts considérables. </w:t>
      </w:r>
    </w:p>
    <w:p w:rsidR="004C4B02" w:rsidRDefault="004C4B02" w:rsidP="004C4B02">
      <w:pPr>
        <w:pStyle w:val="Titre1"/>
        <w:rPr>
          <w:lang w:val="fr-CA"/>
        </w:rPr>
      </w:pPr>
      <w:bookmarkStart w:id="16" w:name="_Toc448182611"/>
      <w:r>
        <w:rPr>
          <w:lang w:val="fr-CA"/>
        </w:rPr>
        <w:t>Identification du conflit de valeurs</w:t>
      </w:r>
      <w:bookmarkEnd w:id="16"/>
    </w:p>
    <w:p w:rsidR="00072CE0" w:rsidRPr="00072CE0" w:rsidRDefault="00072CE0" w:rsidP="00072CE0">
      <w:pPr>
        <w:rPr>
          <w:lang w:val="fr-CA"/>
        </w:rPr>
      </w:pPr>
    </w:p>
    <w:p w:rsidR="004C4B02" w:rsidRPr="00DA53B6" w:rsidRDefault="004C4B02" w:rsidP="00DA53B6">
      <w:pPr>
        <w:spacing w:line="360" w:lineRule="auto"/>
        <w:jc w:val="both"/>
        <w:rPr>
          <w:rFonts w:asciiTheme="minorHAnsi" w:hAnsiTheme="minorHAnsi"/>
          <w:sz w:val="22"/>
          <w:szCs w:val="22"/>
          <w:lang w:val="fr-CA"/>
        </w:rPr>
      </w:pPr>
      <w:r w:rsidRPr="00FD576C">
        <w:rPr>
          <w:rFonts w:asciiTheme="minorHAnsi" w:hAnsiTheme="minorHAnsi"/>
          <w:sz w:val="22"/>
          <w:szCs w:val="22"/>
          <w:lang w:val="fr-CA"/>
        </w:rPr>
        <w:t>Le principal conflit de valeurs entr</w:t>
      </w:r>
      <w:r w:rsidR="00A97181">
        <w:rPr>
          <w:rFonts w:asciiTheme="minorHAnsi" w:hAnsiTheme="minorHAnsi"/>
          <w:sz w:val="22"/>
          <w:szCs w:val="22"/>
          <w:lang w:val="fr-CA"/>
        </w:rPr>
        <w:t>e les deux options présenté plutôt, soit l’option A et B</w:t>
      </w:r>
      <w:r w:rsidR="005A1964">
        <w:rPr>
          <w:rFonts w:asciiTheme="minorHAnsi" w:hAnsiTheme="minorHAnsi"/>
          <w:sz w:val="22"/>
          <w:szCs w:val="22"/>
          <w:lang w:val="fr-CA"/>
        </w:rPr>
        <w:t xml:space="preserve">, </w:t>
      </w:r>
      <w:r w:rsidR="00A97181">
        <w:rPr>
          <w:rFonts w:asciiTheme="minorHAnsi" w:hAnsiTheme="minorHAnsi"/>
          <w:sz w:val="22"/>
          <w:szCs w:val="22"/>
          <w:lang w:val="fr-CA"/>
        </w:rPr>
        <w:t xml:space="preserve">porte sur le désir de présenter une bonne image publique de la </w:t>
      </w:r>
      <w:r w:rsidR="005A1964">
        <w:rPr>
          <w:rFonts w:asciiTheme="minorHAnsi" w:hAnsiTheme="minorHAnsi"/>
          <w:sz w:val="22"/>
          <w:szCs w:val="22"/>
          <w:lang w:val="fr-CA"/>
        </w:rPr>
        <w:t xml:space="preserve">compagnie </w:t>
      </w:r>
      <w:r w:rsidR="00046A5D">
        <w:rPr>
          <w:rFonts w:asciiTheme="minorHAnsi" w:hAnsiTheme="minorHAnsi"/>
          <w:sz w:val="22"/>
          <w:szCs w:val="22"/>
          <w:lang w:val="fr-CA"/>
        </w:rPr>
        <w:t xml:space="preserve">et </w:t>
      </w:r>
      <w:r w:rsidRPr="00FD576C">
        <w:rPr>
          <w:rFonts w:asciiTheme="minorHAnsi" w:hAnsiTheme="minorHAnsi"/>
          <w:sz w:val="22"/>
          <w:szCs w:val="22"/>
          <w:lang w:val="fr-CA"/>
        </w:rPr>
        <w:t>la responsabilité d’offrir un bon produit. La proposition d’action de ne pas rev</w:t>
      </w:r>
      <w:r w:rsidR="00046A5D">
        <w:rPr>
          <w:rFonts w:asciiTheme="minorHAnsi" w:hAnsiTheme="minorHAnsi"/>
          <w:sz w:val="22"/>
          <w:szCs w:val="22"/>
          <w:lang w:val="fr-CA"/>
        </w:rPr>
        <w:t xml:space="preserve">enir sur le design du frein et donc de </w:t>
      </w:r>
      <w:r w:rsidRPr="00FD576C">
        <w:rPr>
          <w:rFonts w:asciiTheme="minorHAnsi" w:hAnsiTheme="minorHAnsi"/>
          <w:sz w:val="22"/>
          <w:szCs w:val="22"/>
          <w:lang w:val="fr-CA"/>
        </w:rPr>
        <w:t>conserver celui à 4 disques, s’oriente a</w:t>
      </w:r>
      <w:r w:rsidR="00046A5D">
        <w:rPr>
          <w:rFonts w:asciiTheme="minorHAnsi" w:hAnsiTheme="minorHAnsi"/>
          <w:sz w:val="22"/>
          <w:szCs w:val="22"/>
          <w:lang w:val="fr-CA"/>
        </w:rPr>
        <w:t xml:space="preserve">vec la valeur de présentation d’une bonne l’image publique </w:t>
      </w:r>
      <w:r w:rsidRPr="00FD576C">
        <w:rPr>
          <w:rFonts w:asciiTheme="minorHAnsi" w:hAnsiTheme="minorHAnsi"/>
          <w:sz w:val="22"/>
          <w:szCs w:val="22"/>
          <w:lang w:val="fr-CA"/>
        </w:rPr>
        <w:t>puisque Warren et Sink avaient tous deux déclaré que les tests préliminaires du frein à qu</w:t>
      </w:r>
      <w:r w:rsidR="00046A5D">
        <w:rPr>
          <w:rFonts w:asciiTheme="minorHAnsi" w:hAnsiTheme="minorHAnsi"/>
          <w:sz w:val="22"/>
          <w:szCs w:val="22"/>
          <w:lang w:val="fr-CA"/>
        </w:rPr>
        <w:t>atre disques étaient réussis</w:t>
      </w:r>
      <w:r w:rsidRPr="00FD576C">
        <w:rPr>
          <w:rFonts w:asciiTheme="minorHAnsi" w:hAnsiTheme="minorHAnsi"/>
          <w:sz w:val="22"/>
          <w:szCs w:val="22"/>
          <w:lang w:val="fr-CA"/>
        </w:rPr>
        <w:t>, alors qu’ils n’avaient pas encore été entamés. Ils ne voulaient pas revenir sur leur décision puisque ça reflèterait qu’il</w:t>
      </w:r>
      <w:r w:rsidR="0084594F">
        <w:rPr>
          <w:rFonts w:asciiTheme="minorHAnsi" w:hAnsiTheme="minorHAnsi"/>
          <w:sz w:val="22"/>
          <w:szCs w:val="22"/>
          <w:lang w:val="fr-CA"/>
        </w:rPr>
        <w:t>s avaient</w:t>
      </w:r>
      <w:r w:rsidRPr="00FD576C">
        <w:rPr>
          <w:rFonts w:asciiTheme="minorHAnsi" w:hAnsiTheme="minorHAnsi"/>
          <w:sz w:val="22"/>
          <w:szCs w:val="22"/>
          <w:lang w:val="fr-CA"/>
        </w:rPr>
        <w:t xml:space="preserve"> menti, ou transmis de l’information </w:t>
      </w:r>
      <w:r w:rsidR="00E25997" w:rsidRPr="00FD576C">
        <w:rPr>
          <w:rFonts w:asciiTheme="minorHAnsi" w:hAnsiTheme="minorHAnsi"/>
          <w:sz w:val="22"/>
          <w:szCs w:val="22"/>
          <w:lang w:val="fr-CA"/>
        </w:rPr>
        <w:lastRenderedPageBreak/>
        <w:t>erronée</w:t>
      </w:r>
      <w:r w:rsidR="00046A5D">
        <w:rPr>
          <w:rFonts w:asciiTheme="minorHAnsi" w:hAnsiTheme="minorHAnsi"/>
          <w:sz w:val="22"/>
          <w:szCs w:val="22"/>
          <w:lang w:val="fr-CA"/>
        </w:rPr>
        <w:t xml:space="preserve"> à </w:t>
      </w:r>
      <w:r w:rsidRPr="00FD576C">
        <w:rPr>
          <w:rFonts w:asciiTheme="minorHAnsi" w:hAnsiTheme="minorHAnsi"/>
          <w:sz w:val="22"/>
          <w:szCs w:val="22"/>
          <w:lang w:val="fr-CA"/>
        </w:rPr>
        <w:t>la LTV, ce qui ne serait pas bon pour l’image de la compagnie. Dans l’autre cas, celui de revenir sur le design et d’en développer un nouveau à cinq disques, la responsabilité de la compagnie d’offrir un frein qui respecte les demandes militaires serait maintenue. Cette option aurait</w:t>
      </w:r>
      <w:r w:rsidR="00046A5D">
        <w:rPr>
          <w:rFonts w:asciiTheme="minorHAnsi" w:hAnsiTheme="minorHAnsi"/>
          <w:sz w:val="22"/>
          <w:szCs w:val="22"/>
          <w:lang w:val="fr-CA"/>
        </w:rPr>
        <w:t xml:space="preserve"> été celle d’une compagnie prô</w:t>
      </w:r>
      <w:r w:rsidR="00046A5D" w:rsidRPr="00FD576C">
        <w:rPr>
          <w:rFonts w:asciiTheme="minorHAnsi" w:hAnsiTheme="minorHAnsi"/>
          <w:sz w:val="22"/>
          <w:szCs w:val="22"/>
          <w:lang w:val="fr-CA"/>
        </w:rPr>
        <w:t>nant</w:t>
      </w:r>
      <w:r w:rsidRPr="00FD576C">
        <w:rPr>
          <w:rFonts w:asciiTheme="minorHAnsi" w:hAnsiTheme="minorHAnsi"/>
          <w:sz w:val="22"/>
          <w:szCs w:val="22"/>
          <w:lang w:val="fr-CA"/>
        </w:rPr>
        <w:t xml:space="preserve"> ces responsabilités dans le développement de leur produit et dans celle qui offre un produit respectant le</w:t>
      </w:r>
      <w:r w:rsidR="00046A5D">
        <w:rPr>
          <w:rFonts w:asciiTheme="minorHAnsi" w:hAnsiTheme="minorHAnsi"/>
          <w:sz w:val="22"/>
          <w:szCs w:val="22"/>
          <w:lang w:val="fr-CA"/>
        </w:rPr>
        <w:t xml:space="preserve">s exigences de leur client. Cette dernière valeur s’oppose à la première car des modifications de </w:t>
      </w:r>
      <w:r w:rsidR="005A1964">
        <w:rPr>
          <w:rFonts w:asciiTheme="minorHAnsi" w:hAnsiTheme="minorHAnsi"/>
          <w:sz w:val="22"/>
          <w:szCs w:val="22"/>
          <w:lang w:val="fr-CA"/>
        </w:rPr>
        <w:t xml:space="preserve">données </w:t>
      </w:r>
      <w:r w:rsidR="00046A5D">
        <w:rPr>
          <w:rFonts w:asciiTheme="minorHAnsi" w:hAnsiTheme="minorHAnsi"/>
          <w:sz w:val="22"/>
          <w:szCs w:val="22"/>
          <w:lang w:val="fr-CA"/>
        </w:rPr>
        <w:t>d</w:t>
      </w:r>
      <w:r w:rsidRPr="00FD576C">
        <w:rPr>
          <w:rFonts w:asciiTheme="minorHAnsi" w:hAnsiTheme="minorHAnsi"/>
          <w:sz w:val="22"/>
          <w:szCs w:val="22"/>
          <w:lang w:val="fr-CA"/>
        </w:rPr>
        <w:t>es tests</w:t>
      </w:r>
      <w:r w:rsidR="00046A5D">
        <w:rPr>
          <w:rFonts w:asciiTheme="minorHAnsi" w:hAnsiTheme="minorHAnsi"/>
          <w:sz w:val="22"/>
          <w:szCs w:val="22"/>
          <w:lang w:val="fr-CA"/>
        </w:rPr>
        <w:t xml:space="preserve"> ont été </w:t>
      </w:r>
      <w:r w:rsidR="005A1964">
        <w:rPr>
          <w:rFonts w:asciiTheme="minorHAnsi" w:hAnsiTheme="minorHAnsi"/>
          <w:sz w:val="22"/>
          <w:szCs w:val="22"/>
          <w:lang w:val="fr-CA"/>
        </w:rPr>
        <w:t>apportées a</w:t>
      </w:r>
      <w:r w:rsidR="00046A5D">
        <w:rPr>
          <w:rFonts w:asciiTheme="minorHAnsi" w:hAnsiTheme="minorHAnsi"/>
          <w:sz w:val="22"/>
          <w:szCs w:val="22"/>
          <w:lang w:val="fr-CA"/>
        </w:rPr>
        <w:t>fin d’obtenir l’approbation de l’Air Force pour le frein à quatre disques.</w:t>
      </w:r>
    </w:p>
    <w:p w:rsidR="004C4B02" w:rsidRDefault="004C4B02" w:rsidP="004C4B02">
      <w:pPr>
        <w:pStyle w:val="Titre1"/>
        <w:rPr>
          <w:lang w:val="fr-CA"/>
        </w:rPr>
      </w:pPr>
      <w:bookmarkStart w:id="17" w:name="_Toc448182612"/>
      <w:r>
        <w:rPr>
          <w:lang w:val="fr-CA"/>
        </w:rPr>
        <w:t>Valeur prioritaire</w:t>
      </w:r>
      <w:bookmarkEnd w:id="17"/>
    </w:p>
    <w:p w:rsidR="00DA53B6" w:rsidRDefault="00DA53B6" w:rsidP="00DA53B6">
      <w:pPr>
        <w:pStyle w:val="NormalWeb"/>
        <w:spacing w:line="360" w:lineRule="auto"/>
        <w:jc w:val="both"/>
        <w:rPr>
          <w:rFonts w:asciiTheme="minorHAnsi" w:hAnsiTheme="minorHAnsi"/>
          <w:color w:val="000000"/>
          <w:sz w:val="22"/>
          <w:szCs w:val="22"/>
        </w:rPr>
      </w:pPr>
      <w:r w:rsidRPr="00DA53B6">
        <w:rPr>
          <w:rFonts w:asciiTheme="minorHAnsi" w:hAnsiTheme="minorHAnsi"/>
          <w:color w:val="000000"/>
          <w:sz w:val="22"/>
          <w:szCs w:val="22"/>
        </w:rPr>
        <w:t xml:space="preserve">En analysant le déroulement des la situation et les particularités de </w:t>
      </w:r>
      <w:r>
        <w:rPr>
          <w:rFonts w:asciiTheme="minorHAnsi" w:hAnsiTheme="minorHAnsi"/>
          <w:color w:val="000000"/>
          <w:sz w:val="22"/>
          <w:szCs w:val="22"/>
        </w:rPr>
        <w:t>l’</w:t>
      </w:r>
      <w:r w:rsidRPr="00DA53B6">
        <w:rPr>
          <w:rFonts w:asciiTheme="minorHAnsi" w:hAnsiTheme="minorHAnsi"/>
          <w:color w:val="000000"/>
          <w:sz w:val="22"/>
          <w:szCs w:val="22"/>
        </w:rPr>
        <w:t>enchaînement des différents événements, i</w:t>
      </w:r>
      <w:r>
        <w:rPr>
          <w:rFonts w:asciiTheme="minorHAnsi" w:hAnsiTheme="minorHAnsi"/>
          <w:color w:val="000000"/>
          <w:sz w:val="22"/>
          <w:szCs w:val="22"/>
        </w:rPr>
        <w:t xml:space="preserve">l est possible de constater </w:t>
      </w:r>
      <w:r w:rsidR="00134201">
        <w:rPr>
          <w:rFonts w:asciiTheme="minorHAnsi" w:hAnsiTheme="minorHAnsi"/>
          <w:color w:val="000000"/>
          <w:sz w:val="22"/>
          <w:szCs w:val="22"/>
        </w:rPr>
        <w:t xml:space="preserve">que </w:t>
      </w:r>
      <w:r w:rsidRPr="00DA53B6">
        <w:rPr>
          <w:rFonts w:asciiTheme="minorHAnsi" w:hAnsiTheme="minorHAnsi"/>
          <w:color w:val="000000"/>
          <w:sz w:val="22"/>
          <w:szCs w:val="22"/>
        </w:rPr>
        <w:t>devant le principal conflit de valeurs, les acteurs ont</w:t>
      </w:r>
      <w:r>
        <w:rPr>
          <w:rFonts w:asciiTheme="minorHAnsi" w:hAnsiTheme="minorHAnsi"/>
          <w:color w:val="000000"/>
          <w:sz w:val="22"/>
          <w:szCs w:val="22"/>
        </w:rPr>
        <w:t xml:space="preserve"> pris des décisions et entrepris</w:t>
      </w:r>
      <w:r w:rsidRPr="00DA53B6">
        <w:rPr>
          <w:rFonts w:asciiTheme="minorHAnsi" w:hAnsiTheme="minorHAnsi"/>
          <w:color w:val="000000"/>
          <w:sz w:val="22"/>
          <w:szCs w:val="22"/>
        </w:rPr>
        <w:t xml:space="preserve"> des actions qui ont contribués à donner plus de priorité à </w:t>
      </w:r>
      <w:r>
        <w:rPr>
          <w:rFonts w:asciiTheme="minorHAnsi" w:hAnsiTheme="minorHAnsi"/>
          <w:color w:val="000000"/>
          <w:sz w:val="22"/>
          <w:szCs w:val="22"/>
        </w:rPr>
        <w:t>l’</w:t>
      </w:r>
      <w:r w:rsidRPr="00DA53B6">
        <w:rPr>
          <w:rFonts w:asciiTheme="minorHAnsi" w:hAnsiTheme="minorHAnsi"/>
          <w:color w:val="000000"/>
          <w:sz w:val="22"/>
          <w:szCs w:val="22"/>
        </w:rPr>
        <w:t xml:space="preserve">image publique de </w:t>
      </w:r>
      <w:r>
        <w:rPr>
          <w:rFonts w:asciiTheme="minorHAnsi" w:hAnsiTheme="minorHAnsi"/>
          <w:color w:val="000000"/>
          <w:sz w:val="22"/>
          <w:szCs w:val="22"/>
        </w:rPr>
        <w:t>l’</w:t>
      </w:r>
      <w:r w:rsidRPr="00DA53B6">
        <w:rPr>
          <w:rFonts w:asciiTheme="minorHAnsi" w:hAnsiTheme="minorHAnsi"/>
          <w:color w:val="000000"/>
          <w:sz w:val="22"/>
          <w:szCs w:val="22"/>
        </w:rPr>
        <w:t xml:space="preserve">entreprise. En effet, fait de choisir </w:t>
      </w:r>
      <w:r>
        <w:rPr>
          <w:rFonts w:asciiTheme="minorHAnsi" w:hAnsiTheme="minorHAnsi"/>
          <w:color w:val="000000"/>
          <w:sz w:val="22"/>
          <w:szCs w:val="22"/>
        </w:rPr>
        <w:t>d’</w:t>
      </w:r>
      <w:r w:rsidRPr="00DA53B6">
        <w:rPr>
          <w:rFonts w:asciiTheme="minorHAnsi" w:hAnsiTheme="minorHAnsi"/>
          <w:color w:val="000000"/>
          <w:sz w:val="22"/>
          <w:szCs w:val="22"/>
        </w:rPr>
        <w:t xml:space="preserve">aller </w:t>
      </w:r>
      <w:r>
        <w:rPr>
          <w:rFonts w:asciiTheme="minorHAnsi" w:hAnsiTheme="minorHAnsi"/>
          <w:color w:val="000000"/>
          <w:sz w:val="22"/>
          <w:szCs w:val="22"/>
        </w:rPr>
        <w:t>de l’avant</w:t>
      </w:r>
      <w:r w:rsidRPr="00DA53B6">
        <w:rPr>
          <w:rFonts w:asciiTheme="minorHAnsi" w:hAnsiTheme="minorHAnsi"/>
          <w:color w:val="000000"/>
          <w:sz w:val="22"/>
          <w:szCs w:val="22"/>
        </w:rPr>
        <w:t xml:space="preserve"> dans le contrat avec un produit invalide pour éviter </w:t>
      </w:r>
      <w:r>
        <w:rPr>
          <w:rFonts w:asciiTheme="minorHAnsi" w:hAnsiTheme="minorHAnsi"/>
          <w:color w:val="000000"/>
          <w:sz w:val="22"/>
          <w:szCs w:val="22"/>
        </w:rPr>
        <w:t>d’</w:t>
      </w:r>
      <w:r w:rsidRPr="00DA53B6">
        <w:rPr>
          <w:rFonts w:asciiTheme="minorHAnsi" w:hAnsiTheme="minorHAnsi"/>
          <w:color w:val="000000"/>
          <w:sz w:val="22"/>
          <w:szCs w:val="22"/>
        </w:rPr>
        <w:t xml:space="preserve">avoir à revenir sur leurs paroles montre que la valeur de la responsabilité de </w:t>
      </w:r>
      <w:r>
        <w:rPr>
          <w:rFonts w:asciiTheme="minorHAnsi" w:hAnsiTheme="minorHAnsi"/>
          <w:color w:val="000000"/>
          <w:sz w:val="22"/>
          <w:szCs w:val="22"/>
        </w:rPr>
        <w:t>l’</w:t>
      </w:r>
      <w:r w:rsidRPr="00DA53B6">
        <w:rPr>
          <w:rFonts w:asciiTheme="minorHAnsi" w:hAnsiTheme="minorHAnsi"/>
          <w:color w:val="000000"/>
          <w:sz w:val="22"/>
          <w:szCs w:val="22"/>
        </w:rPr>
        <w:t xml:space="preserve">entreprise est devenue secondaire. Dans le cas où la compagnie aurait </w:t>
      </w:r>
      <w:r>
        <w:rPr>
          <w:rFonts w:asciiTheme="minorHAnsi" w:hAnsiTheme="minorHAnsi"/>
          <w:color w:val="000000"/>
          <w:sz w:val="22"/>
          <w:szCs w:val="22"/>
        </w:rPr>
        <w:t>analysé</w:t>
      </w:r>
      <w:r w:rsidRPr="00DA53B6">
        <w:rPr>
          <w:rFonts w:asciiTheme="minorHAnsi" w:hAnsiTheme="minorHAnsi"/>
          <w:color w:val="000000"/>
          <w:sz w:val="22"/>
          <w:szCs w:val="22"/>
        </w:rPr>
        <w:t xml:space="preserve"> plus en profondeur toutes les possibilités de conséquences négatives liées à leur type de décision, il est possible de voir que </w:t>
      </w:r>
      <w:r>
        <w:rPr>
          <w:rFonts w:asciiTheme="minorHAnsi" w:hAnsiTheme="minorHAnsi"/>
          <w:color w:val="000000"/>
          <w:sz w:val="22"/>
          <w:szCs w:val="22"/>
        </w:rPr>
        <w:t>d’</w:t>
      </w:r>
      <w:r w:rsidRPr="00DA53B6">
        <w:rPr>
          <w:rFonts w:asciiTheme="minorHAnsi" w:hAnsiTheme="minorHAnsi"/>
          <w:color w:val="000000"/>
          <w:sz w:val="22"/>
          <w:szCs w:val="22"/>
        </w:rPr>
        <w:t xml:space="preserve">accorder plus </w:t>
      </w:r>
      <w:r>
        <w:rPr>
          <w:rFonts w:asciiTheme="minorHAnsi" w:hAnsiTheme="minorHAnsi"/>
          <w:color w:val="000000"/>
          <w:sz w:val="22"/>
          <w:szCs w:val="22"/>
        </w:rPr>
        <w:t>d’</w:t>
      </w:r>
      <w:r w:rsidRPr="00DA53B6">
        <w:rPr>
          <w:rFonts w:asciiTheme="minorHAnsi" w:hAnsiTheme="minorHAnsi"/>
          <w:color w:val="000000"/>
          <w:sz w:val="22"/>
          <w:szCs w:val="22"/>
        </w:rPr>
        <w:t xml:space="preserve">importance à la valeur de responsabilité </w:t>
      </w:r>
      <w:r>
        <w:rPr>
          <w:rFonts w:asciiTheme="minorHAnsi" w:hAnsiTheme="minorHAnsi"/>
          <w:color w:val="000000"/>
          <w:sz w:val="22"/>
          <w:szCs w:val="22"/>
        </w:rPr>
        <w:t>qu’</w:t>
      </w:r>
      <w:r w:rsidRPr="00DA53B6">
        <w:rPr>
          <w:rFonts w:asciiTheme="minorHAnsi" w:hAnsiTheme="minorHAnsi"/>
          <w:color w:val="000000"/>
          <w:sz w:val="22"/>
          <w:szCs w:val="22"/>
        </w:rPr>
        <w:t xml:space="preserve">à </w:t>
      </w:r>
      <w:r>
        <w:rPr>
          <w:rFonts w:asciiTheme="minorHAnsi" w:hAnsiTheme="minorHAnsi"/>
          <w:color w:val="000000"/>
          <w:sz w:val="22"/>
          <w:szCs w:val="22"/>
        </w:rPr>
        <w:t>l’</w:t>
      </w:r>
      <w:r w:rsidRPr="00DA53B6">
        <w:rPr>
          <w:rFonts w:asciiTheme="minorHAnsi" w:hAnsiTheme="minorHAnsi"/>
          <w:color w:val="000000"/>
          <w:sz w:val="22"/>
          <w:szCs w:val="22"/>
        </w:rPr>
        <w:t xml:space="preserve">image publique devient plus bénéfique au final. Même </w:t>
      </w:r>
      <w:r>
        <w:rPr>
          <w:rFonts w:asciiTheme="minorHAnsi" w:hAnsiTheme="minorHAnsi"/>
          <w:color w:val="000000"/>
          <w:sz w:val="22"/>
          <w:szCs w:val="22"/>
        </w:rPr>
        <w:t>s’</w:t>
      </w:r>
      <w:r w:rsidRPr="00DA53B6">
        <w:rPr>
          <w:rFonts w:asciiTheme="minorHAnsi" w:hAnsiTheme="minorHAnsi"/>
          <w:color w:val="000000"/>
          <w:sz w:val="22"/>
          <w:szCs w:val="22"/>
        </w:rPr>
        <w:t xml:space="preserve">il existait une différence entre les valeurs prioritaires des différents acteurs, </w:t>
      </w:r>
      <w:r>
        <w:rPr>
          <w:rFonts w:asciiTheme="minorHAnsi" w:hAnsiTheme="minorHAnsi"/>
          <w:color w:val="000000"/>
          <w:sz w:val="22"/>
          <w:szCs w:val="22"/>
        </w:rPr>
        <w:t>due</w:t>
      </w:r>
      <w:r w:rsidRPr="00DA53B6">
        <w:rPr>
          <w:rFonts w:asciiTheme="minorHAnsi" w:hAnsiTheme="minorHAnsi"/>
          <w:color w:val="000000"/>
          <w:sz w:val="22"/>
          <w:szCs w:val="22"/>
        </w:rPr>
        <w:t xml:space="preserve"> au fait que la situation prend place dans une compagnie hiérarchisée, certains d’entre eux ont eu plus </w:t>
      </w:r>
      <w:r>
        <w:rPr>
          <w:rFonts w:asciiTheme="minorHAnsi" w:hAnsiTheme="minorHAnsi"/>
          <w:color w:val="000000"/>
          <w:sz w:val="22"/>
          <w:szCs w:val="22"/>
        </w:rPr>
        <w:t>d’</w:t>
      </w:r>
      <w:r w:rsidRPr="00DA53B6">
        <w:rPr>
          <w:rFonts w:asciiTheme="minorHAnsi" w:hAnsiTheme="minorHAnsi"/>
          <w:color w:val="000000"/>
          <w:sz w:val="22"/>
          <w:szCs w:val="22"/>
        </w:rPr>
        <w:t>influence sur le type de raisonnement et ont directement ou indirectement influencé les autres</w:t>
      </w:r>
      <w:r>
        <w:rPr>
          <w:rFonts w:asciiTheme="minorHAnsi" w:hAnsiTheme="minorHAnsi"/>
          <w:color w:val="000000"/>
          <w:sz w:val="22"/>
          <w:szCs w:val="22"/>
        </w:rPr>
        <w:t>, notamment par leur situation d</w:t>
      </w:r>
      <w:r w:rsidRPr="00DA53B6">
        <w:rPr>
          <w:rFonts w:asciiTheme="minorHAnsi" w:hAnsiTheme="minorHAnsi"/>
          <w:color w:val="000000"/>
          <w:sz w:val="22"/>
          <w:szCs w:val="22"/>
        </w:rPr>
        <w:t>e pouvoir.</w:t>
      </w:r>
    </w:p>
    <w:p w:rsidR="00DA53B6" w:rsidRPr="00DA53B6" w:rsidRDefault="00DA53B6" w:rsidP="00DA53B6">
      <w:pPr>
        <w:pStyle w:val="NormalWeb"/>
        <w:spacing w:line="360" w:lineRule="auto"/>
        <w:jc w:val="both"/>
        <w:rPr>
          <w:rFonts w:asciiTheme="minorHAnsi" w:hAnsiTheme="minorHAnsi"/>
          <w:color w:val="000000"/>
          <w:sz w:val="22"/>
          <w:szCs w:val="22"/>
        </w:rPr>
      </w:pPr>
      <w:r w:rsidRPr="00DA53B6">
        <w:rPr>
          <w:rFonts w:asciiTheme="minorHAnsi" w:hAnsiTheme="minorHAnsi"/>
          <w:color w:val="000000"/>
          <w:sz w:val="22"/>
          <w:szCs w:val="22"/>
        </w:rPr>
        <w:t xml:space="preserve">Afin de justifier le fait que les acteurs choisissent de faire en sorte de privilégier </w:t>
      </w:r>
      <w:r>
        <w:rPr>
          <w:rFonts w:asciiTheme="minorHAnsi" w:hAnsiTheme="minorHAnsi"/>
          <w:color w:val="000000"/>
          <w:sz w:val="22"/>
          <w:szCs w:val="22"/>
        </w:rPr>
        <w:t>l’</w:t>
      </w:r>
      <w:r w:rsidRPr="00DA53B6">
        <w:rPr>
          <w:rFonts w:asciiTheme="minorHAnsi" w:hAnsiTheme="minorHAnsi"/>
          <w:color w:val="000000"/>
          <w:sz w:val="22"/>
          <w:szCs w:val="22"/>
        </w:rPr>
        <w:t>image de leur compagnie, ceux-ci basent la défense de leurs déci</w:t>
      </w:r>
      <w:r>
        <w:rPr>
          <w:rFonts w:asciiTheme="minorHAnsi" w:hAnsiTheme="minorHAnsi"/>
          <w:color w:val="000000"/>
          <w:sz w:val="22"/>
          <w:szCs w:val="22"/>
        </w:rPr>
        <w:t xml:space="preserve">sions selon un raisonnement dit </w:t>
      </w:r>
      <w:r w:rsidRPr="00DA53B6">
        <w:rPr>
          <w:rFonts w:asciiTheme="minorHAnsi" w:hAnsiTheme="minorHAnsi"/>
          <w:color w:val="000000"/>
          <w:sz w:val="22"/>
          <w:szCs w:val="22"/>
        </w:rPr>
        <w:t xml:space="preserve">conséquentialiste. En effet, </w:t>
      </w:r>
      <w:r>
        <w:rPr>
          <w:rFonts w:asciiTheme="minorHAnsi" w:hAnsiTheme="minorHAnsi"/>
          <w:color w:val="000000"/>
          <w:sz w:val="22"/>
          <w:szCs w:val="22"/>
        </w:rPr>
        <w:t>c’</w:t>
      </w:r>
      <w:r w:rsidRPr="00DA53B6">
        <w:rPr>
          <w:rFonts w:asciiTheme="minorHAnsi" w:hAnsiTheme="minorHAnsi"/>
          <w:color w:val="000000"/>
          <w:sz w:val="22"/>
          <w:szCs w:val="22"/>
        </w:rPr>
        <w:t xml:space="preserve">est en accordant une place plus importante à la valeur de </w:t>
      </w:r>
      <w:r>
        <w:rPr>
          <w:rFonts w:asciiTheme="minorHAnsi" w:hAnsiTheme="minorHAnsi"/>
          <w:color w:val="000000"/>
          <w:sz w:val="22"/>
          <w:szCs w:val="22"/>
        </w:rPr>
        <w:t>l’</w:t>
      </w:r>
      <w:r w:rsidRPr="00DA53B6">
        <w:rPr>
          <w:rFonts w:asciiTheme="minorHAnsi" w:hAnsiTheme="minorHAnsi"/>
          <w:color w:val="000000"/>
          <w:sz w:val="22"/>
          <w:szCs w:val="22"/>
        </w:rPr>
        <w:t xml:space="preserve">image publique que leur décision de garder le modèle du frein à 4 disques comme modèle final </w:t>
      </w:r>
      <w:r>
        <w:rPr>
          <w:rFonts w:asciiTheme="minorHAnsi" w:hAnsiTheme="minorHAnsi"/>
          <w:color w:val="000000"/>
          <w:sz w:val="22"/>
          <w:szCs w:val="22"/>
        </w:rPr>
        <w:t>s’</w:t>
      </w:r>
      <w:r w:rsidRPr="00DA53B6">
        <w:rPr>
          <w:rFonts w:asciiTheme="minorHAnsi" w:hAnsiTheme="minorHAnsi"/>
          <w:color w:val="000000"/>
          <w:sz w:val="22"/>
          <w:szCs w:val="22"/>
        </w:rPr>
        <w:t xml:space="preserve">est </w:t>
      </w:r>
      <w:r>
        <w:rPr>
          <w:rFonts w:asciiTheme="minorHAnsi" w:hAnsiTheme="minorHAnsi"/>
          <w:color w:val="000000"/>
          <w:sz w:val="22"/>
          <w:szCs w:val="22"/>
        </w:rPr>
        <w:t>produite</w:t>
      </w:r>
      <w:r w:rsidRPr="00DA53B6">
        <w:rPr>
          <w:rFonts w:asciiTheme="minorHAnsi" w:hAnsiTheme="minorHAnsi"/>
          <w:color w:val="000000"/>
          <w:sz w:val="22"/>
          <w:szCs w:val="22"/>
        </w:rPr>
        <w:t xml:space="preserve">. </w:t>
      </w:r>
      <w:r>
        <w:rPr>
          <w:rFonts w:asciiTheme="minorHAnsi" w:hAnsiTheme="minorHAnsi"/>
          <w:color w:val="000000"/>
          <w:sz w:val="22"/>
          <w:szCs w:val="22"/>
        </w:rPr>
        <w:t>L’</w:t>
      </w:r>
      <w:r w:rsidRPr="00DA53B6">
        <w:rPr>
          <w:rFonts w:asciiTheme="minorHAnsi" w:hAnsiTheme="minorHAnsi"/>
          <w:color w:val="000000"/>
          <w:sz w:val="22"/>
          <w:szCs w:val="22"/>
        </w:rPr>
        <w:t xml:space="preserve">argumentation conséquentialiste, ici, se base sur </w:t>
      </w:r>
      <w:r>
        <w:rPr>
          <w:rFonts w:asciiTheme="minorHAnsi" w:hAnsiTheme="minorHAnsi"/>
          <w:color w:val="000000"/>
          <w:sz w:val="22"/>
          <w:szCs w:val="22"/>
        </w:rPr>
        <w:t>l’</w:t>
      </w:r>
      <w:r w:rsidRPr="00DA53B6">
        <w:rPr>
          <w:rFonts w:asciiTheme="minorHAnsi" w:hAnsiTheme="minorHAnsi"/>
          <w:color w:val="000000"/>
          <w:sz w:val="22"/>
          <w:szCs w:val="22"/>
        </w:rPr>
        <w:t>utilité de la décision de conserver le modèle de freins. Pour la compagnie, ne pas revenir sur leur décision initiale comportait plus de bénéfice</w:t>
      </w:r>
      <w:r>
        <w:rPr>
          <w:rFonts w:asciiTheme="minorHAnsi" w:hAnsiTheme="minorHAnsi"/>
          <w:color w:val="000000"/>
          <w:sz w:val="22"/>
          <w:szCs w:val="22"/>
        </w:rPr>
        <w:t>s</w:t>
      </w:r>
      <w:r w:rsidRPr="00DA53B6">
        <w:rPr>
          <w:rFonts w:asciiTheme="minorHAnsi" w:hAnsiTheme="minorHAnsi"/>
          <w:color w:val="000000"/>
          <w:sz w:val="22"/>
          <w:szCs w:val="22"/>
        </w:rPr>
        <w:t xml:space="preserve"> que de conséquences négatives. </w:t>
      </w:r>
      <w:r>
        <w:rPr>
          <w:rFonts w:asciiTheme="minorHAnsi" w:hAnsiTheme="minorHAnsi"/>
          <w:color w:val="000000"/>
          <w:sz w:val="22"/>
          <w:szCs w:val="22"/>
        </w:rPr>
        <w:t>C’</w:t>
      </w:r>
      <w:r w:rsidRPr="00DA53B6">
        <w:rPr>
          <w:rFonts w:asciiTheme="minorHAnsi" w:hAnsiTheme="minorHAnsi"/>
          <w:color w:val="000000"/>
          <w:sz w:val="22"/>
          <w:szCs w:val="22"/>
        </w:rPr>
        <w:t xml:space="preserve">était en fait une possibilité qui leur permettait, entres autres, </w:t>
      </w:r>
      <w:r>
        <w:rPr>
          <w:rFonts w:asciiTheme="minorHAnsi" w:hAnsiTheme="minorHAnsi"/>
          <w:color w:val="000000"/>
          <w:sz w:val="22"/>
          <w:szCs w:val="22"/>
        </w:rPr>
        <w:t>d’</w:t>
      </w:r>
      <w:r w:rsidRPr="00DA53B6">
        <w:rPr>
          <w:rFonts w:asciiTheme="minorHAnsi" w:hAnsiTheme="minorHAnsi"/>
          <w:color w:val="000000"/>
          <w:sz w:val="22"/>
          <w:szCs w:val="22"/>
        </w:rPr>
        <w:t xml:space="preserve">éviter une dépense supplémentaire en ressource de temps et </w:t>
      </w:r>
      <w:r>
        <w:rPr>
          <w:rFonts w:asciiTheme="minorHAnsi" w:hAnsiTheme="minorHAnsi"/>
          <w:color w:val="000000"/>
          <w:sz w:val="22"/>
          <w:szCs w:val="22"/>
        </w:rPr>
        <w:t>d’</w:t>
      </w:r>
      <w:r w:rsidRPr="00DA53B6">
        <w:rPr>
          <w:rFonts w:asciiTheme="minorHAnsi" w:hAnsiTheme="minorHAnsi"/>
          <w:color w:val="000000"/>
          <w:sz w:val="22"/>
          <w:szCs w:val="22"/>
        </w:rPr>
        <w:t xml:space="preserve">argent, en plus </w:t>
      </w:r>
      <w:r>
        <w:rPr>
          <w:rFonts w:asciiTheme="minorHAnsi" w:hAnsiTheme="minorHAnsi"/>
          <w:color w:val="000000"/>
          <w:sz w:val="22"/>
          <w:szCs w:val="22"/>
        </w:rPr>
        <w:t>d’</w:t>
      </w:r>
      <w:r w:rsidRPr="00DA53B6">
        <w:rPr>
          <w:rFonts w:asciiTheme="minorHAnsi" w:hAnsiTheme="minorHAnsi"/>
          <w:color w:val="000000"/>
          <w:sz w:val="22"/>
          <w:szCs w:val="22"/>
        </w:rPr>
        <w:t xml:space="preserve">éviter de devoir admettre leurs erreurs devant la compagnie qui leur a offert le contrat et de </w:t>
      </w:r>
      <w:r w:rsidRPr="00DA53B6">
        <w:rPr>
          <w:rFonts w:asciiTheme="minorHAnsi" w:hAnsiTheme="minorHAnsi"/>
          <w:color w:val="000000"/>
          <w:sz w:val="22"/>
          <w:szCs w:val="22"/>
        </w:rPr>
        <w:lastRenderedPageBreak/>
        <w:t xml:space="preserve">possiblement perdre de la réputation. Il était donc justifiable à court terme pour la compagnie </w:t>
      </w:r>
      <w:r>
        <w:rPr>
          <w:rFonts w:asciiTheme="minorHAnsi" w:hAnsiTheme="minorHAnsi"/>
          <w:color w:val="000000"/>
          <w:sz w:val="22"/>
          <w:szCs w:val="22"/>
        </w:rPr>
        <w:t>d’</w:t>
      </w:r>
      <w:r w:rsidRPr="00DA53B6">
        <w:rPr>
          <w:rFonts w:asciiTheme="minorHAnsi" w:hAnsiTheme="minorHAnsi"/>
          <w:color w:val="000000"/>
          <w:sz w:val="22"/>
          <w:szCs w:val="22"/>
        </w:rPr>
        <w:t xml:space="preserve">orienter leur raisonnement face au problème de cette façon. Toutefois, en se penchant plus sur </w:t>
      </w:r>
      <w:r>
        <w:rPr>
          <w:rFonts w:asciiTheme="minorHAnsi" w:hAnsiTheme="minorHAnsi"/>
          <w:color w:val="000000"/>
          <w:sz w:val="22"/>
          <w:szCs w:val="22"/>
        </w:rPr>
        <w:t>l’</w:t>
      </w:r>
      <w:r w:rsidRPr="00DA53B6">
        <w:rPr>
          <w:rFonts w:asciiTheme="minorHAnsi" w:hAnsiTheme="minorHAnsi"/>
          <w:color w:val="000000"/>
          <w:sz w:val="22"/>
          <w:szCs w:val="22"/>
        </w:rPr>
        <w:t xml:space="preserve">analyse de </w:t>
      </w:r>
      <w:r>
        <w:rPr>
          <w:rFonts w:asciiTheme="minorHAnsi" w:hAnsiTheme="minorHAnsi"/>
          <w:color w:val="000000"/>
          <w:sz w:val="22"/>
          <w:szCs w:val="22"/>
        </w:rPr>
        <w:t>l’</w:t>
      </w:r>
      <w:r w:rsidRPr="00DA53B6">
        <w:rPr>
          <w:rFonts w:asciiTheme="minorHAnsi" w:hAnsiTheme="minorHAnsi"/>
          <w:color w:val="000000"/>
          <w:sz w:val="22"/>
          <w:szCs w:val="22"/>
        </w:rPr>
        <w:t xml:space="preserve">utilité de la décision à long terme, on peut voir que </w:t>
      </w:r>
      <w:r>
        <w:rPr>
          <w:rFonts w:asciiTheme="minorHAnsi" w:hAnsiTheme="minorHAnsi"/>
          <w:color w:val="000000"/>
          <w:sz w:val="22"/>
          <w:szCs w:val="22"/>
        </w:rPr>
        <w:t>cette</w:t>
      </w:r>
      <w:r w:rsidRPr="00DA53B6">
        <w:rPr>
          <w:rFonts w:asciiTheme="minorHAnsi" w:hAnsiTheme="minorHAnsi"/>
          <w:color w:val="000000"/>
          <w:sz w:val="22"/>
          <w:szCs w:val="22"/>
        </w:rPr>
        <w:t xml:space="preserve"> argumentation perd de sa solidité. Effectivement, on voit </w:t>
      </w:r>
      <w:r>
        <w:rPr>
          <w:rFonts w:asciiTheme="minorHAnsi" w:hAnsiTheme="minorHAnsi"/>
          <w:color w:val="000000"/>
          <w:sz w:val="22"/>
          <w:szCs w:val="22"/>
        </w:rPr>
        <w:t>qu’</w:t>
      </w:r>
      <w:r w:rsidRPr="00DA53B6">
        <w:rPr>
          <w:rFonts w:asciiTheme="minorHAnsi" w:hAnsiTheme="minorHAnsi"/>
          <w:color w:val="000000"/>
          <w:sz w:val="22"/>
          <w:szCs w:val="22"/>
        </w:rPr>
        <w:t xml:space="preserve">au final, la compagnie devra fournir les ressources en temps pour refaire le modèle de frein quand même, </w:t>
      </w:r>
      <w:r>
        <w:rPr>
          <w:rFonts w:asciiTheme="minorHAnsi" w:hAnsiTheme="minorHAnsi"/>
          <w:color w:val="000000"/>
          <w:sz w:val="22"/>
          <w:szCs w:val="22"/>
        </w:rPr>
        <w:t>qu’</w:t>
      </w:r>
      <w:r w:rsidRPr="00DA53B6">
        <w:rPr>
          <w:rFonts w:asciiTheme="minorHAnsi" w:hAnsiTheme="minorHAnsi"/>
          <w:color w:val="000000"/>
          <w:sz w:val="22"/>
          <w:szCs w:val="22"/>
        </w:rPr>
        <w:t xml:space="preserve">elle devra aussi débourser des ressources financières pour y arriver et que sa réputation est elle aussi affectée concernant sa compétence a </w:t>
      </w:r>
      <w:r>
        <w:rPr>
          <w:rFonts w:asciiTheme="minorHAnsi" w:hAnsiTheme="minorHAnsi"/>
          <w:color w:val="000000"/>
          <w:sz w:val="22"/>
          <w:szCs w:val="22"/>
        </w:rPr>
        <w:t>développé</w:t>
      </w:r>
      <w:r w:rsidRPr="00DA53B6">
        <w:rPr>
          <w:rFonts w:asciiTheme="minorHAnsi" w:hAnsiTheme="minorHAnsi"/>
          <w:color w:val="000000"/>
          <w:sz w:val="22"/>
          <w:szCs w:val="22"/>
        </w:rPr>
        <w:t xml:space="preserve"> des produits de qualités répondant aux besoins du client. Sachant cela, on peut conclure que le raisonnement de type déontologique aurait dû être fait et ce, appuyé par une argumentation basée sur le droit. En suivant ce type de jugement, la compagnie peut comprendre que le privilège que leur donne la société de leur confier la conception de frein </w:t>
      </w:r>
      <w:r>
        <w:rPr>
          <w:rFonts w:asciiTheme="minorHAnsi" w:hAnsiTheme="minorHAnsi"/>
          <w:color w:val="000000"/>
          <w:sz w:val="22"/>
          <w:szCs w:val="22"/>
        </w:rPr>
        <w:t>d’</w:t>
      </w:r>
      <w:r w:rsidRPr="00DA53B6">
        <w:rPr>
          <w:rFonts w:asciiTheme="minorHAnsi" w:hAnsiTheme="minorHAnsi"/>
          <w:color w:val="000000"/>
          <w:sz w:val="22"/>
          <w:szCs w:val="22"/>
        </w:rPr>
        <w:t xml:space="preserve">avion doit comprendre une garantie, un devoir non écrit, de la compagnie qui leur assurera en retour la protection et la sécurité du public. Or, le seul moyen existant pour prouver </w:t>
      </w:r>
      <w:r>
        <w:rPr>
          <w:rFonts w:asciiTheme="minorHAnsi" w:hAnsiTheme="minorHAnsi"/>
          <w:color w:val="000000"/>
          <w:sz w:val="22"/>
          <w:szCs w:val="22"/>
        </w:rPr>
        <w:t>qu’</w:t>
      </w:r>
      <w:r w:rsidRPr="00DA53B6">
        <w:rPr>
          <w:rFonts w:asciiTheme="minorHAnsi" w:hAnsiTheme="minorHAnsi"/>
          <w:color w:val="000000"/>
          <w:sz w:val="22"/>
          <w:szCs w:val="22"/>
        </w:rPr>
        <w:t xml:space="preserve">ils respectent cette entente est la présence de test </w:t>
      </w:r>
      <w:r>
        <w:rPr>
          <w:rFonts w:asciiTheme="minorHAnsi" w:hAnsiTheme="minorHAnsi"/>
          <w:color w:val="000000"/>
          <w:sz w:val="22"/>
          <w:szCs w:val="22"/>
        </w:rPr>
        <w:t>encadré</w:t>
      </w:r>
      <w:r w:rsidRPr="00DA53B6">
        <w:rPr>
          <w:rFonts w:asciiTheme="minorHAnsi" w:hAnsiTheme="minorHAnsi"/>
          <w:color w:val="000000"/>
          <w:sz w:val="22"/>
          <w:szCs w:val="22"/>
        </w:rPr>
        <w:t xml:space="preserve"> par des normes et recommandations. Dansla situation réelle, la compagnie ignore totalement la pertinence de faire des tests et passe outre leur devoir envers le public. Dans une situation idéale, la compagnie peut expliquer que, suite aux tests non </w:t>
      </w:r>
      <w:r>
        <w:rPr>
          <w:rFonts w:asciiTheme="minorHAnsi" w:hAnsiTheme="minorHAnsi"/>
          <w:color w:val="000000"/>
          <w:sz w:val="22"/>
          <w:szCs w:val="22"/>
        </w:rPr>
        <w:t>concluants</w:t>
      </w:r>
      <w:r w:rsidRPr="00DA53B6">
        <w:rPr>
          <w:rFonts w:asciiTheme="minorHAnsi" w:hAnsiTheme="minorHAnsi"/>
          <w:color w:val="000000"/>
          <w:sz w:val="22"/>
          <w:szCs w:val="22"/>
        </w:rPr>
        <w:t xml:space="preserve">, sous la valeur de la responsabilité et dans le but </w:t>
      </w:r>
      <w:r>
        <w:rPr>
          <w:rFonts w:asciiTheme="minorHAnsi" w:hAnsiTheme="minorHAnsi"/>
          <w:color w:val="000000"/>
          <w:sz w:val="22"/>
          <w:szCs w:val="22"/>
        </w:rPr>
        <w:t>d’</w:t>
      </w:r>
      <w:r w:rsidRPr="00DA53B6">
        <w:rPr>
          <w:rFonts w:asciiTheme="minorHAnsi" w:hAnsiTheme="minorHAnsi"/>
          <w:color w:val="000000"/>
          <w:sz w:val="22"/>
          <w:szCs w:val="22"/>
        </w:rPr>
        <w:t>offrir un produit sécuritaire à la société, elle se voit dans le devoir de modifier son modèle initial.</w:t>
      </w:r>
    </w:p>
    <w:p w:rsidR="004C4B02" w:rsidRDefault="004C4B02" w:rsidP="004C4B02">
      <w:pPr>
        <w:pStyle w:val="Titre1"/>
        <w:rPr>
          <w:lang w:val="fr-CA"/>
        </w:rPr>
      </w:pPr>
      <w:bookmarkStart w:id="18" w:name="_Toc448182613"/>
      <w:r>
        <w:rPr>
          <w:lang w:val="fr-CA"/>
        </w:rPr>
        <w:t>Question à développement</w:t>
      </w:r>
      <w:bookmarkEnd w:id="18"/>
    </w:p>
    <w:p w:rsidR="003C5225" w:rsidRPr="003C5225" w:rsidRDefault="003C5225" w:rsidP="003C5225">
      <w:pPr>
        <w:rPr>
          <w:lang w:val="fr-CA"/>
        </w:rPr>
      </w:pPr>
    </w:p>
    <w:p w:rsidR="003C5225" w:rsidRPr="003C5225" w:rsidRDefault="003C5225" w:rsidP="00611475">
      <w:pPr>
        <w:spacing w:line="360" w:lineRule="auto"/>
        <w:jc w:val="both"/>
        <w:rPr>
          <w:rFonts w:asciiTheme="minorHAnsi" w:hAnsiTheme="minorHAnsi"/>
          <w:sz w:val="22"/>
          <w:szCs w:val="22"/>
          <w:lang w:val="fr-CA"/>
        </w:rPr>
      </w:pPr>
      <w:r w:rsidRPr="003C5225">
        <w:rPr>
          <w:rFonts w:asciiTheme="minorHAnsi" w:hAnsiTheme="minorHAnsi"/>
          <w:sz w:val="22"/>
          <w:szCs w:val="22"/>
          <w:lang w:val="fr-CA"/>
        </w:rPr>
        <w:t>Dans cette section, nous allons répondre à la question à développement qui nous a été fournie en classe qui suit:</w:t>
      </w:r>
    </w:p>
    <w:p w:rsidR="003C5225" w:rsidRDefault="003C5225" w:rsidP="00611475">
      <w:pPr>
        <w:spacing w:line="360" w:lineRule="auto"/>
        <w:jc w:val="both"/>
        <w:rPr>
          <w:rFonts w:asciiTheme="minorHAnsi" w:hAnsiTheme="minorHAnsi"/>
          <w:b/>
          <w:sz w:val="22"/>
          <w:szCs w:val="22"/>
          <w:lang w:val="fr-CA"/>
        </w:rPr>
      </w:pPr>
      <w:r w:rsidRPr="003C5225">
        <w:rPr>
          <w:rFonts w:asciiTheme="minorHAnsi" w:hAnsiTheme="minorHAnsi"/>
          <w:b/>
          <w:sz w:val="22"/>
          <w:szCs w:val="22"/>
          <w:lang w:val="fr-CA"/>
        </w:rPr>
        <w:t xml:space="preserve">Comment </w:t>
      </w:r>
      <w:r w:rsidR="0084594F">
        <w:rPr>
          <w:rFonts w:asciiTheme="minorHAnsi" w:hAnsiTheme="minorHAnsi"/>
          <w:b/>
          <w:sz w:val="22"/>
          <w:szCs w:val="22"/>
          <w:lang w:val="fr-CA"/>
        </w:rPr>
        <w:t>l’</w:t>
      </w:r>
      <w:r w:rsidRPr="003C5225">
        <w:rPr>
          <w:rFonts w:asciiTheme="minorHAnsi" w:hAnsiTheme="minorHAnsi"/>
          <w:b/>
          <w:sz w:val="22"/>
          <w:szCs w:val="22"/>
          <w:lang w:val="fr-CA"/>
        </w:rPr>
        <w:t xml:space="preserve">éthique dialogique aurait-elle pu mener à </w:t>
      </w:r>
      <w:r w:rsidR="0084594F">
        <w:rPr>
          <w:rFonts w:asciiTheme="minorHAnsi" w:hAnsiTheme="minorHAnsi"/>
          <w:b/>
          <w:sz w:val="22"/>
          <w:szCs w:val="22"/>
          <w:lang w:val="fr-CA"/>
        </w:rPr>
        <w:t>une</w:t>
      </w:r>
      <w:r w:rsidRPr="003C5225">
        <w:rPr>
          <w:rFonts w:asciiTheme="minorHAnsi" w:hAnsiTheme="minorHAnsi"/>
          <w:b/>
          <w:sz w:val="22"/>
          <w:szCs w:val="22"/>
          <w:lang w:val="fr-CA"/>
        </w:rPr>
        <w:t xml:space="preserve"> autre issue dans le cas des freins défectueux par Goodrich? Repartez du problème de départ que vous ave</w:t>
      </w:r>
      <w:r>
        <w:rPr>
          <w:rFonts w:asciiTheme="minorHAnsi" w:hAnsiTheme="minorHAnsi"/>
          <w:b/>
          <w:sz w:val="22"/>
          <w:szCs w:val="22"/>
          <w:lang w:val="fr-CA"/>
        </w:rPr>
        <w:t>z</w:t>
      </w:r>
      <w:r w:rsidRPr="003C5225">
        <w:rPr>
          <w:rFonts w:asciiTheme="minorHAnsi" w:hAnsiTheme="minorHAnsi"/>
          <w:b/>
          <w:sz w:val="22"/>
          <w:szCs w:val="22"/>
          <w:lang w:val="fr-CA"/>
        </w:rPr>
        <w:t xml:space="preserve"> préalablement identifié.</w:t>
      </w:r>
    </w:p>
    <w:p w:rsidR="00FD576C" w:rsidRDefault="0084594F" w:rsidP="00611475">
      <w:pPr>
        <w:spacing w:line="360" w:lineRule="auto"/>
        <w:jc w:val="both"/>
        <w:rPr>
          <w:rFonts w:asciiTheme="minorHAnsi" w:hAnsiTheme="minorHAnsi"/>
          <w:sz w:val="22"/>
          <w:szCs w:val="22"/>
          <w:lang w:val="fr-CA"/>
        </w:rPr>
      </w:pPr>
      <w:r>
        <w:rPr>
          <w:rFonts w:asciiTheme="minorHAnsi" w:hAnsiTheme="minorHAnsi"/>
          <w:sz w:val="22"/>
          <w:szCs w:val="22"/>
          <w:lang w:val="fr-CA"/>
        </w:rPr>
        <w:t>Tout d’abord</w:t>
      </w:r>
      <w:r w:rsidR="003C5225">
        <w:rPr>
          <w:rFonts w:asciiTheme="minorHAnsi" w:hAnsiTheme="minorHAnsi"/>
          <w:sz w:val="22"/>
          <w:szCs w:val="22"/>
          <w:lang w:val="fr-CA"/>
        </w:rPr>
        <w:t xml:space="preserve">, </w:t>
      </w:r>
      <w:r>
        <w:rPr>
          <w:rFonts w:asciiTheme="minorHAnsi" w:hAnsiTheme="minorHAnsi"/>
          <w:sz w:val="22"/>
          <w:szCs w:val="22"/>
          <w:lang w:val="fr-CA"/>
        </w:rPr>
        <w:t>l’</w:t>
      </w:r>
      <w:r w:rsidR="003C5225">
        <w:rPr>
          <w:rFonts w:asciiTheme="minorHAnsi" w:hAnsiTheme="minorHAnsi"/>
          <w:sz w:val="22"/>
          <w:szCs w:val="22"/>
          <w:lang w:val="fr-CA"/>
        </w:rPr>
        <w:t xml:space="preserve">éthique </w:t>
      </w:r>
      <w:r w:rsidR="006814D8">
        <w:rPr>
          <w:rFonts w:asciiTheme="minorHAnsi" w:hAnsiTheme="minorHAnsi"/>
          <w:sz w:val="22"/>
          <w:szCs w:val="22"/>
          <w:lang w:val="fr-CA"/>
        </w:rPr>
        <w:t>dialogique</w:t>
      </w:r>
      <w:r w:rsidR="003C5225">
        <w:rPr>
          <w:rFonts w:asciiTheme="minorHAnsi" w:hAnsiTheme="minorHAnsi"/>
          <w:sz w:val="22"/>
          <w:szCs w:val="22"/>
          <w:lang w:val="fr-CA"/>
        </w:rPr>
        <w:t xml:space="preserve"> est une forme </w:t>
      </w:r>
      <w:r>
        <w:rPr>
          <w:rFonts w:asciiTheme="minorHAnsi" w:hAnsiTheme="minorHAnsi"/>
          <w:sz w:val="22"/>
          <w:szCs w:val="22"/>
          <w:lang w:val="fr-CA"/>
        </w:rPr>
        <w:t>d’</w:t>
      </w:r>
      <w:r w:rsidR="003C5225">
        <w:rPr>
          <w:rFonts w:asciiTheme="minorHAnsi" w:hAnsiTheme="minorHAnsi"/>
          <w:sz w:val="22"/>
          <w:szCs w:val="22"/>
          <w:lang w:val="fr-CA"/>
        </w:rPr>
        <w:t xml:space="preserve">éthique qui met </w:t>
      </w:r>
      <w:r>
        <w:rPr>
          <w:rFonts w:asciiTheme="minorHAnsi" w:hAnsiTheme="minorHAnsi"/>
          <w:sz w:val="22"/>
          <w:szCs w:val="22"/>
          <w:lang w:val="fr-CA"/>
        </w:rPr>
        <w:t>l’</w:t>
      </w:r>
      <w:r w:rsidR="003C5225">
        <w:rPr>
          <w:rFonts w:asciiTheme="minorHAnsi" w:hAnsiTheme="minorHAnsi"/>
          <w:sz w:val="22"/>
          <w:szCs w:val="22"/>
          <w:lang w:val="fr-CA"/>
        </w:rPr>
        <w:t xml:space="preserve">accent sur la coopération discursive et </w:t>
      </w:r>
      <w:r>
        <w:rPr>
          <w:rFonts w:asciiTheme="minorHAnsi" w:hAnsiTheme="minorHAnsi"/>
          <w:sz w:val="22"/>
          <w:szCs w:val="22"/>
          <w:lang w:val="fr-CA"/>
        </w:rPr>
        <w:t>l’</w:t>
      </w:r>
      <w:r w:rsidR="003C5225">
        <w:rPr>
          <w:rFonts w:asciiTheme="minorHAnsi" w:hAnsiTheme="minorHAnsi"/>
          <w:sz w:val="22"/>
          <w:szCs w:val="22"/>
          <w:lang w:val="fr-CA"/>
        </w:rPr>
        <w:t xml:space="preserve">ouverture </w:t>
      </w:r>
      <w:r>
        <w:rPr>
          <w:rFonts w:asciiTheme="minorHAnsi" w:hAnsiTheme="minorHAnsi"/>
          <w:sz w:val="22"/>
          <w:szCs w:val="22"/>
          <w:lang w:val="fr-CA"/>
        </w:rPr>
        <w:t>d’</w:t>
      </w:r>
      <w:r w:rsidR="003C5225">
        <w:rPr>
          <w:rFonts w:asciiTheme="minorHAnsi" w:hAnsiTheme="minorHAnsi"/>
          <w:sz w:val="22"/>
          <w:szCs w:val="22"/>
          <w:lang w:val="fr-CA"/>
        </w:rPr>
        <w:t>esprit face aux autres</w:t>
      </w:r>
      <w:r w:rsidR="005A1964">
        <w:rPr>
          <w:rFonts w:asciiTheme="minorHAnsi" w:hAnsiTheme="minorHAnsi"/>
          <w:sz w:val="22"/>
          <w:szCs w:val="22"/>
          <w:lang w:val="fr-CA"/>
        </w:rPr>
        <w:t xml:space="preserve">. </w:t>
      </w:r>
      <w:r w:rsidR="00611475">
        <w:rPr>
          <w:rFonts w:asciiTheme="minorHAnsi" w:hAnsiTheme="minorHAnsi"/>
          <w:sz w:val="22"/>
          <w:szCs w:val="22"/>
          <w:lang w:val="fr-CA"/>
        </w:rPr>
        <w:t xml:space="preserve">Elle favorise les échanges qui permettent </w:t>
      </w:r>
      <w:r>
        <w:rPr>
          <w:rFonts w:asciiTheme="minorHAnsi" w:hAnsiTheme="minorHAnsi"/>
          <w:sz w:val="22"/>
          <w:szCs w:val="22"/>
          <w:lang w:val="fr-CA"/>
        </w:rPr>
        <w:t>d’</w:t>
      </w:r>
      <w:r w:rsidR="00611475">
        <w:rPr>
          <w:rFonts w:asciiTheme="minorHAnsi" w:hAnsiTheme="minorHAnsi"/>
          <w:sz w:val="22"/>
          <w:szCs w:val="22"/>
          <w:lang w:val="fr-CA"/>
        </w:rPr>
        <w:t xml:space="preserve">avancer les arguments et valeurs de chacun dans le respect dans le but </w:t>
      </w:r>
      <w:r>
        <w:rPr>
          <w:rFonts w:asciiTheme="minorHAnsi" w:hAnsiTheme="minorHAnsi"/>
          <w:sz w:val="22"/>
          <w:szCs w:val="22"/>
          <w:lang w:val="fr-CA"/>
        </w:rPr>
        <w:t>d’</w:t>
      </w:r>
      <w:r w:rsidR="00611475">
        <w:rPr>
          <w:rFonts w:asciiTheme="minorHAnsi" w:hAnsiTheme="minorHAnsi"/>
          <w:sz w:val="22"/>
          <w:szCs w:val="22"/>
          <w:lang w:val="fr-CA"/>
        </w:rPr>
        <w:t>avancer collectivement dans une même direction</w:t>
      </w:r>
      <w:r>
        <w:rPr>
          <w:rFonts w:asciiTheme="minorHAnsi" w:hAnsiTheme="minorHAnsi"/>
          <w:sz w:val="22"/>
          <w:szCs w:val="22"/>
          <w:lang w:val="fr-CA"/>
        </w:rPr>
        <w:t xml:space="preserve">. </w:t>
      </w:r>
      <w:r w:rsidR="006814D8">
        <w:rPr>
          <w:rFonts w:asciiTheme="minorHAnsi" w:hAnsiTheme="minorHAnsi"/>
          <w:sz w:val="22"/>
          <w:szCs w:val="22"/>
          <w:lang w:val="fr-CA"/>
        </w:rPr>
        <w:t xml:space="preserve">Dans ce courant éthique, aucun présupposé </w:t>
      </w:r>
      <w:r>
        <w:rPr>
          <w:rFonts w:asciiTheme="minorHAnsi" w:hAnsiTheme="minorHAnsi"/>
          <w:sz w:val="22"/>
          <w:szCs w:val="22"/>
          <w:lang w:val="fr-CA"/>
        </w:rPr>
        <w:t>n’</w:t>
      </w:r>
      <w:r w:rsidR="006814D8">
        <w:rPr>
          <w:rFonts w:asciiTheme="minorHAnsi" w:hAnsiTheme="minorHAnsi"/>
          <w:sz w:val="22"/>
          <w:szCs w:val="22"/>
          <w:lang w:val="fr-CA"/>
        </w:rPr>
        <w:t xml:space="preserve">est </w:t>
      </w:r>
      <w:r>
        <w:rPr>
          <w:rFonts w:asciiTheme="minorHAnsi" w:hAnsiTheme="minorHAnsi"/>
          <w:sz w:val="22"/>
          <w:szCs w:val="22"/>
          <w:lang w:val="fr-CA"/>
        </w:rPr>
        <w:t>à l’abri</w:t>
      </w:r>
      <w:r w:rsidR="006814D8">
        <w:rPr>
          <w:rFonts w:asciiTheme="minorHAnsi" w:hAnsiTheme="minorHAnsi"/>
          <w:sz w:val="22"/>
          <w:szCs w:val="22"/>
          <w:lang w:val="fr-CA"/>
        </w:rPr>
        <w:t xml:space="preserve"> des révisions. Il existe douze conditions permettant une discussion enrichissante. Ces conditions sont basées sur des valeurs </w:t>
      </w:r>
      <w:r>
        <w:rPr>
          <w:rFonts w:asciiTheme="minorHAnsi" w:hAnsiTheme="minorHAnsi"/>
          <w:sz w:val="22"/>
          <w:szCs w:val="22"/>
          <w:lang w:val="fr-CA"/>
        </w:rPr>
        <w:t>telles</w:t>
      </w:r>
      <w:r w:rsidR="006814D8">
        <w:rPr>
          <w:rFonts w:asciiTheme="minorHAnsi" w:hAnsiTheme="minorHAnsi"/>
          <w:sz w:val="22"/>
          <w:szCs w:val="22"/>
          <w:lang w:val="fr-CA"/>
        </w:rPr>
        <w:t xml:space="preserve"> que </w:t>
      </w:r>
      <w:r>
        <w:rPr>
          <w:rFonts w:asciiTheme="minorHAnsi" w:hAnsiTheme="minorHAnsi"/>
          <w:sz w:val="22"/>
          <w:szCs w:val="22"/>
          <w:lang w:val="fr-CA"/>
        </w:rPr>
        <w:t>l’</w:t>
      </w:r>
      <w:r w:rsidR="006814D8">
        <w:rPr>
          <w:rFonts w:asciiTheme="minorHAnsi" w:hAnsiTheme="minorHAnsi"/>
          <w:sz w:val="22"/>
          <w:szCs w:val="22"/>
          <w:lang w:val="fr-CA"/>
        </w:rPr>
        <w:t xml:space="preserve">équité, la confiance et la rationalité. Dans le cas Goodrich, de nombreuses de ces </w:t>
      </w:r>
      <w:r>
        <w:rPr>
          <w:rFonts w:asciiTheme="minorHAnsi" w:hAnsiTheme="minorHAnsi"/>
          <w:sz w:val="22"/>
          <w:szCs w:val="22"/>
          <w:lang w:val="fr-CA"/>
        </w:rPr>
        <w:t>douze</w:t>
      </w:r>
      <w:r w:rsidR="006814D8">
        <w:rPr>
          <w:rFonts w:asciiTheme="minorHAnsi" w:hAnsiTheme="minorHAnsi"/>
          <w:sz w:val="22"/>
          <w:szCs w:val="22"/>
          <w:lang w:val="fr-CA"/>
        </w:rPr>
        <w:t xml:space="preserve"> conditions </w:t>
      </w:r>
      <w:r>
        <w:rPr>
          <w:rFonts w:asciiTheme="minorHAnsi" w:hAnsiTheme="minorHAnsi"/>
          <w:sz w:val="22"/>
          <w:szCs w:val="22"/>
          <w:lang w:val="fr-CA"/>
        </w:rPr>
        <w:t>n’</w:t>
      </w:r>
      <w:r w:rsidR="006814D8">
        <w:rPr>
          <w:rFonts w:asciiTheme="minorHAnsi" w:hAnsiTheme="minorHAnsi"/>
          <w:sz w:val="22"/>
          <w:szCs w:val="22"/>
          <w:lang w:val="fr-CA"/>
        </w:rPr>
        <w:t xml:space="preserve">ont pas été respectées. </w:t>
      </w:r>
      <w:r>
        <w:rPr>
          <w:rFonts w:asciiTheme="minorHAnsi" w:hAnsiTheme="minorHAnsi"/>
          <w:sz w:val="22"/>
          <w:szCs w:val="22"/>
          <w:lang w:val="fr-CA"/>
        </w:rPr>
        <w:t>Tout d’abord</w:t>
      </w:r>
      <w:r w:rsidR="006814D8">
        <w:rPr>
          <w:rFonts w:asciiTheme="minorHAnsi" w:hAnsiTheme="minorHAnsi"/>
          <w:sz w:val="22"/>
          <w:szCs w:val="22"/>
          <w:lang w:val="fr-CA"/>
        </w:rPr>
        <w:t xml:space="preserve">, plusieurs échanges entre les acteurs principaux </w:t>
      </w:r>
      <w:r>
        <w:rPr>
          <w:rFonts w:asciiTheme="minorHAnsi" w:hAnsiTheme="minorHAnsi"/>
          <w:sz w:val="22"/>
          <w:szCs w:val="22"/>
          <w:lang w:val="fr-CA"/>
        </w:rPr>
        <w:t>présentent</w:t>
      </w:r>
      <w:r w:rsidR="006814D8">
        <w:rPr>
          <w:rFonts w:asciiTheme="minorHAnsi" w:hAnsiTheme="minorHAnsi"/>
          <w:sz w:val="22"/>
          <w:szCs w:val="22"/>
          <w:lang w:val="fr-CA"/>
        </w:rPr>
        <w:t xml:space="preserve"> un rapport de force. </w:t>
      </w:r>
      <w:r w:rsidR="00357D77">
        <w:rPr>
          <w:rFonts w:asciiTheme="minorHAnsi" w:hAnsiTheme="minorHAnsi"/>
          <w:sz w:val="22"/>
          <w:szCs w:val="22"/>
          <w:lang w:val="fr-CA"/>
        </w:rPr>
        <w:t xml:space="preserve">Une de douze </w:t>
      </w:r>
      <w:r w:rsidR="00357D77">
        <w:rPr>
          <w:rFonts w:asciiTheme="minorHAnsi" w:hAnsiTheme="minorHAnsi"/>
          <w:sz w:val="22"/>
          <w:szCs w:val="22"/>
          <w:lang w:val="fr-CA"/>
        </w:rPr>
        <w:lastRenderedPageBreak/>
        <w:t xml:space="preserve">conditions est que les discussions doivent être réalisées sur un pied </w:t>
      </w:r>
      <w:r w:rsidR="005A1964">
        <w:rPr>
          <w:rFonts w:asciiTheme="minorHAnsi" w:hAnsiTheme="minorHAnsi"/>
          <w:sz w:val="22"/>
          <w:szCs w:val="22"/>
          <w:lang w:val="fr-CA"/>
        </w:rPr>
        <w:t>d’</w:t>
      </w:r>
      <w:r w:rsidR="00357D77">
        <w:rPr>
          <w:rFonts w:asciiTheme="minorHAnsi" w:hAnsiTheme="minorHAnsi"/>
          <w:sz w:val="22"/>
          <w:szCs w:val="22"/>
          <w:lang w:val="fr-CA"/>
        </w:rPr>
        <w:t>égalité.</w:t>
      </w:r>
      <w:r w:rsidR="006814D8">
        <w:rPr>
          <w:rFonts w:asciiTheme="minorHAnsi" w:hAnsiTheme="minorHAnsi"/>
          <w:sz w:val="22"/>
          <w:szCs w:val="22"/>
          <w:lang w:val="fr-CA"/>
        </w:rPr>
        <w:t xml:space="preserve"> Lawson est forcé de se taire </w:t>
      </w:r>
      <w:r>
        <w:rPr>
          <w:rFonts w:asciiTheme="minorHAnsi" w:hAnsiTheme="minorHAnsi"/>
          <w:sz w:val="22"/>
          <w:szCs w:val="22"/>
          <w:lang w:val="fr-CA"/>
        </w:rPr>
        <w:t>lorsqu’</w:t>
      </w:r>
      <w:r w:rsidR="006814D8">
        <w:rPr>
          <w:rFonts w:asciiTheme="minorHAnsi" w:hAnsiTheme="minorHAnsi"/>
          <w:sz w:val="22"/>
          <w:szCs w:val="22"/>
          <w:lang w:val="fr-CA"/>
        </w:rPr>
        <w:t xml:space="preserve">il fait part à Sink de ses </w:t>
      </w:r>
      <w:r>
        <w:rPr>
          <w:rFonts w:asciiTheme="minorHAnsi" w:hAnsiTheme="minorHAnsi"/>
          <w:sz w:val="22"/>
          <w:szCs w:val="22"/>
          <w:lang w:val="fr-CA"/>
        </w:rPr>
        <w:t>inquiétudes</w:t>
      </w:r>
      <w:r w:rsidR="006814D8">
        <w:rPr>
          <w:rFonts w:asciiTheme="minorHAnsi" w:hAnsiTheme="minorHAnsi"/>
          <w:sz w:val="22"/>
          <w:szCs w:val="22"/>
          <w:lang w:val="fr-CA"/>
        </w:rPr>
        <w:t xml:space="preserve"> par rapport au design du frein à quatre disques puisque Sink est son supérieur. Un rapport de force encore plus concret concerne Vandivier et Sink. Encore une fois, Vandivier est contraint </w:t>
      </w:r>
      <w:r>
        <w:rPr>
          <w:rFonts w:asciiTheme="minorHAnsi" w:hAnsiTheme="minorHAnsi"/>
          <w:sz w:val="22"/>
          <w:szCs w:val="22"/>
          <w:lang w:val="fr-CA"/>
        </w:rPr>
        <w:t>d’</w:t>
      </w:r>
      <w:r w:rsidR="006814D8">
        <w:rPr>
          <w:rFonts w:asciiTheme="minorHAnsi" w:hAnsiTheme="minorHAnsi"/>
          <w:sz w:val="22"/>
          <w:szCs w:val="22"/>
          <w:lang w:val="fr-CA"/>
        </w:rPr>
        <w:t xml:space="preserve">écrire le rapport final malgré le fait que les données ont été falsifiées par crainte de se faire renvoyer par son supérieur. Ensuite, </w:t>
      </w:r>
      <w:r w:rsidR="001F011E">
        <w:rPr>
          <w:rFonts w:asciiTheme="minorHAnsi" w:hAnsiTheme="minorHAnsi"/>
          <w:sz w:val="22"/>
          <w:szCs w:val="22"/>
          <w:lang w:val="fr-CA"/>
        </w:rPr>
        <w:t xml:space="preserve">lorsque Lawson tente de convaincre Sink et Warren de retravailler sur le design du frein, ceux-ci refusent </w:t>
      </w:r>
      <w:r>
        <w:rPr>
          <w:rFonts w:asciiTheme="minorHAnsi" w:hAnsiTheme="minorHAnsi"/>
          <w:sz w:val="22"/>
          <w:szCs w:val="22"/>
          <w:lang w:val="fr-CA"/>
        </w:rPr>
        <w:t>puisqu’</w:t>
      </w:r>
      <w:r w:rsidR="001F011E">
        <w:rPr>
          <w:rFonts w:asciiTheme="minorHAnsi" w:hAnsiTheme="minorHAnsi"/>
          <w:sz w:val="22"/>
          <w:szCs w:val="22"/>
          <w:lang w:val="fr-CA"/>
        </w:rPr>
        <w:t>ils ont d</w:t>
      </w:r>
      <w:r w:rsidR="00F94DD9">
        <w:rPr>
          <w:rFonts w:asciiTheme="minorHAnsi" w:hAnsiTheme="minorHAnsi"/>
          <w:sz w:val="22"/>
          <w:szCs w:val="22"/>
          <w:lang w:val="fr-CA"/>
        </w:rPr>
        <w:t xml:space="preserve">éjà affirmé à LTV que les tests était réussis et ne veulent pas revenir sur leur parole. </w:t>
      </w:r>
      <w:r w:rsidR="00357D77">
        <w:rPr>
          <w:rFonts w:asciiTheme="minorHAnsi" w:hAnsiTheme="minorHAnsi"/>
          <w:sz w:val="22"/>
          <w:szCs w:val="22"/>
          <w:lang w:val="fr-CA"/>
        </w:rPr>
        <w:t xml:space="preserve">Ce sont donc des intérêts personnels qui les motivent, ce qui est contraire aux conditions pour une bonne discussion. </w:t>
      </w:r>
      <w:r>
        <w:rPr>
          <w:rFonts w:asciiTheme="minorHAnsi" w:hAnsiTheme="minorHAnsi"/>
          <w:sz w:val="22"/>
          <w:szCs w:val="22"/>
          <w:lang w:val="fr-CA"/>
        </w:rPr>
        <w:t>L’argument</w:t>
      </w:r>
      <w:r w:rsidR="00F94DD9">
        <w:rPr>
          <w:rFonts w:asciiTheme="minorHAnsi" w:hAnsiTheme="minorHAnsi"/>
          <w:sz w:val="22"/>
          <w:szCs w:val="22"/>
          <w:lang w:val="fr-CA"/>
        </w:rPr>
        <w:t xml:space="preserve"> apporté par Sink est tout simplement </w:t>
      </w:r>
      <w:r>
        <w:rPr>
          <w:rFonts w:asciiTheme="minorHAnsi" w:hAnsiTheme="minorHAnsi"/>
          <w:sz w:val="22"/>
          <w:szCs w:val="22"/>
          <w:lang w:val="fr-CA"/>
        </w:rPr>
        <w:t>qu’</w:t>
      </w:r>
      <w:r w:rsidR="00F94DD9">
        <w:rPr>
          <w:rFonts w:asciiTheme="minorHAnsi" w:hAnsiTheme="minorHAnsi"/>
          <w:sz w:val="22"/>
          <w:szCs w:val="22"/>
          <w:lang w:val="fr-CA"/>
        </w:rPr>
        <w:t xml:space="preserve">il fait confiance à Warren et que si celui-ci dit que ça fonctionnera, alors ça fonctionnera. </w:t>
      </w:r>
      <w:r>
        <w:rPr>
          <w:rFonts w:asciiTheme="minorHAnsi" w:hAnsiTheme="minorHAnsi"/>
          <w:sz w:val="22"/>
          <w:szCs w:val="22"/>
          <w:lang w:val="fr-CA"/>
        </w:rPr>
        <w:t>Or</w:t>
      </w:r>
      <w:r w:rsidR="00F94DD9">
        <w:rPr>
          <w:rFonts w:asciiTheme="minorHAnsi" w:hAnsiTheme="minorHAnsi"/>
          <w:sz w:val="22"/>
          <w:szCs w:val="22"/>
          <w:lang w:val="fr-CA"/>
        </w:rPr>
        <w:t xml:space="preserve">, un des critères pour une discussion </w:t>
      </w:r>
      <w:r w:rsidR="00357D77">
        <w:rPr>
          <w:rFonts w:asciiTheme="minorHAnsi" w:hAnsiTheme="minorHAnsi"/>
          <w:sz w:val="22"/>
          <w:szCs w:val="22"/>
          <w:lang w:val="fr-CA"/>
        </w:rPr>
        <w:t xml:space="preserve">enrichissante </w:t>
      </w:r>
      <w:r w:rsidR="00F94DD9">
        <w:rPr>
          <w:rFonts w:asciiTheme="minorHAnsi" w:hAnsiTheme="minorHAnsi"/>
          <w:sz w:val="22"/>
          <w:szCs w:val="22"/>
          <w:lang w:val="fr-CA"/>
        </w:rPr>
        <w:t xml:space="preserve">dans </w:t>
      </w:r>
      <w:r>
        <w:rPr>
          <w:rFonts w:asciiTheme="minorHAnsi" w:hAnsiTheme="minorHAnsi"/>
          <w:sz w:val="22"/>
          <w:szCs w:val="22"/>
          <w:lang w:val="fr-CA"/>
        </w:rPr>
        <w:t>l’</w:t>
      </w:r>
      <w:r w:rsidR="00F94DD9">
        <w:rPr>
          <w:rFonts w:asciiTheme="minorHAnsi" w:hAnsiTheme="minorHAnsi"/>
          <w:sz w:val="22"/>
          <w:szCs w:val="22"/>
          <w:lang w:val="fr-CA"/>
        </w:rPr>
        <w:t xml:space="preserve">éthique dialogique est que la priorité doit </w:t>
      </w:r>
      <w:r>
        <w:rPr>
          <w:rFonts w:asciiTheme="minorHAnsi" w:hAnsiTheme="minorHAnsi"/>
          <w:sz w:val="22"/>
          <w:szCs w:val="22"/>
          <w:lang w:val="fr-CA"/>
        </w:rPr>
        <w:t>être</w:t>
      </w:r>
      <w:r w:rsidR="00F94DD9">
        <w:rPr>
          <w:rFonts w:asciiTheme="minorHAnsi" w:hAnsiTheme="minorHAnsi"/>
          <w:sz w:val="22"/>
          <w:szCs w:val="22"/>
          <w:lang w:val="fr-CA"/>
        </w:rPr>
        <w:t xml:space="preserve"> accordée aux données rationnelles avant celles émotionnelles ou spontanées comme dans le cas présent. Un des </w:t>
      </w:r>
      <w:r>
        <w:rPr>
          <w:rFonts w:asciiTheme="minorHAnsi" w:hAnsiTheme="minorHAnsi"/>
          <w:sz w:val="22"/>
          <w:szCs w:val="22"/>
          <w:lang w:val="fr-CA"/>
        </w:rPr>
        <w:t>aspects</w:t>
      </w:r>
      <w:r w:rsidR="005A1964">
        <w:rPr>
          <w:rFonts w:asciiTheme="minorHAnsi" w:hAnsiTheme="minorHAnsi"/>
          <w:sz w:val="22"/>
          <w:szCs w:val="22"/>
          <w:lang w:val="fr-CA"/>
        </w:rPr>
        <w:t xml:space="preserve"> c</w:t>
      </w:r>
      <w:r>
        <w:rPr>
          <w:rFonts w:asciiTheme="minorHAnsi" w:hAnsiTheme="minorHAnsi"/>
          <w:sz w:val="22"/>
          <w:szCs w:val="22"/>
          <w:lang w:val="fr-CA"/>
        </w:rPr>
        <w:t>lés</w:t>
      </w:r>
      <w:r w:rsidR="00F94DD9">
        <w:rPr>
          <w:rFonts w:asciiTheme="minorHAnsi" w:hAnsiTheme="minorHAnsi"/>
          <w:sz w:val="22"/>
          <w:szCs w:val="22"/>
          <w:lang w:val="fr-CA"/>
        </w:rPr>
        <w:t xml:space="preserve"> de </w:t>
      </w:r>
      <w:r>
        <w:rPr>
          <w:rFonts w:asciiTheme="minorHAnsi" w:hAnsiTheme="minorHAnsi"/>
          <w:sz w:val="22"/>
          <w:szCs w:val="22"/>
          <w:lang w:val="fr-CA"/>
        </w:rPr>
        <w:t>l’ét</w:t>
      </w:r>
      <w:r w:rsidR="00F94DD9">
        <w:rPr>
          <w:rFonts w:asciiTheme="minorHAnsi" w:hAnsiTheme="minorHAnsi"/>
          <w:sz w:val="22"/>
          <w:szCs w:val="22"/>
          <w:lang w:val="fr-CA"/>
        </w:rPr>
        <w:t xml:space="preserve">hique de discussion est que rien </w:t>
      </w:r>
      <w:r>
        <w:rPr>
          <w:rFonts w:asciiTheme="minorHAnsi" w:hAnsiTheme="minorHAnsi"/>
          <w:sz w:val="22"/>
          <w:szCs w:val="22"/>
          <w:lang w:val="fr-CA"/>
        </w:rPr>
        <w:t xml:space="preserve">ne </w:t>
      </w:r>
      <w:r w:rsidR="00F94DD9">
        <w:rPr>
          <w:rFonts w:asciiTheme="minorHAnsi" w:hAnsiTheme="minorHAnsi"/>
          <w:sz w:val="22"/>
          <w:szCs w:val="22"/>
          <w:lang w:val="fr-CA"/>
        </w:rPr>
        <w:t xml:space="preserve">peut être considéré comme décision </w:t>
      </w:r>
      <w:r>
        <w:rPr>
          <w:rFonts w:asciiTheme="minorHAnsi" w:hAnsiTheme="minorHAnsi"/>
          <w:sz w:val="22"/>
          <w:szCs w:val="22"/>
          <w:lang w:val="fr-CA"/>
        </w:rPr>
        <w:t>finale</w:t>
      </w:r>
      <w:r w:rsidR="00F94DD9">
        <w:rPr>
          <w:rFonts w:asciiTheme="minorHAnsi" w:hAnsiTheme="minorHAnsi"/>
          <w:sz w:val="22"/>
          <w:szCs w:val="22"/>
          <w:lang w:val="fr-CA"/>
        </w:rPr>
        <w:t xml:space="preserve">. On doit toujours garder en tête la possibilité de réviser les décisions </w:t>
      </w:r>
      <w:r>
        <w:rPr>
          <w:rFonts w:asciiTheme="minorHAnsi" w:hAnsiTheme="minorHAnsi"/>
          <w:sz w:val="22"/>
          <w:szCs w:val="22"/>
          <w:lang w:val="fr-CA"/>
        </w:rPr>
        <w:t>antérieures</w:t>
      </w:r>
      <w:r w:rsidR="00F94DD9">
        <w:rPr>
          <w:rFonts w:asciiTheme="minorHAnsi" w:hAnsiTheme="minorHAnsi"/>
          <w:sz w:val="22"/>
          <w:szCs w:val="22"/>
          <w:lang w:val="fr-CA"/>
        </w:rPr>
        <w:t>. Par contre, tel que décrit ci-haut, Sink</w:t>
      </w:r>
      <w:r>
        <w:rPr>
          <w:rFonts w:asciiTheme="minorHAnsi" w:hAnsiTheme="minorHAnsi"/>
          <w:sz w:val="22"/>
          <w:szCs w:val="22"/>
          <w:lang w:val="fr-CA"/>
        </w:rPr>
        <w:t>n’</w:t>
      </w:r>
      <w:r w:rsidR="00F94DD9">
        <w:rPr>
          <w:rFonts w:asciiTheme="minorHAnsi" w:hAnsiTheme="minorHAnsi"/>
          <w:sz w:val="22"/>
          <w:szCs w:val="22"/>
          <w:lang w:val="fr-CA"/>
        </w:rPr>
        <w:t xml:space="preserve">a nullement </w:t>
      </w:r>
      <w:r>
        <w:rPr>
          <w:rFonts w:asciiTheme="minorHAnsi" w:hAnsiTheme="minorHAnsi"/>
          <w:sz w:val="22"/>
          <w:szCs w:val="22"/>
          <w:lang w:val="fr-CA"/>
        </w:rPr>
        <w:t>l’</w:t>
      </w:r>
      <w:r w:rsidR="00F94DD9">
        <w:rPr>
          <w:rFonts w:asciiTheme="minorHAnsi" w:hAnsiTheme="minorHAnsi"/>
          <w:sz w:val="22"/>
          <w:szCs w:val="22"/>
          <w:lang w:val="fr-CA"/>
        </w:rPr>
        <w:t xml:space="preserve">intention </w:t>
      </w:r>
      <w:r>
        <w:rPr>
          <w:rFonts w:asciiTheme="minorHAnsi" w:hAnsiTheme="minorHAnsi"/>
          <w:sz w:val="22"/>
          <w:szCs w:val="22"/>
          <w:lang w:val="fr-CA"/>
        </w:rPr>
        <w:t>d’</w:t>
      </w:r>
      <w:r w:rsidR="00F94DD9">
        <w:rPr>
          <w:rFonts w:asciiTheme="minorHAnsi" w:hAnsiTheme="minorHAnsi"/>
          <w:sz w:val="22"/>
          <w:szCs w:val="22"/>
          <w:lang w:val="fr-CA"/>
        </w:rPr>
        <w:t xml:space="preserve">accorder du temps à la révision du design initial tout comme Warren. </w:t>
      </w:r>
      <w:r>
        <w:rPr>
          <w:rFonts w:asciiTheme="minorHAnsi" w:hAnsiTheme="minorHAnsi"/>
          <w:sz w:val="22"/>
          <w:szCs w:val="22"/>
          <w:lang w:val="fr-CA"/>
        </w:rPr>
        <w:t>L’</w:t>
      </w:r>
      <w:r w:rsidR="00F94DD9">
        <w:rPr>
          <w:rFonts w:asciiTheme="minorHAnsi" w:hAnsiTheme="minorHAnsi"/>
          <w:sz w:val="22"/>
          <w:szCs w:val="22"/>
          <w:lang w:val="fr-CA"/>
        </w:rPr>
        <w:t xml:space="preserve">esprit de coopération discursive dans le cas Goodrich est totalement absent. Les gens se parlent </w:t>
      </w:r>
      <w:r>
        <w:rPr>
          <w:rFonts w:asciiTheme="minorHAnsi" w:hAnsiTheme="minorHAnsi"/>
          <w:sz w:val="22"/>
          <w:szCs w:val="22"/>
          <w:lang w:val="fr-CA"/>
        </w:rPr>
        <w:t>à l’</w:t>
      </w:r>
      <w:r w:rsidR="00EA19E4">
        <w:rPr>
          <w:rFonts w:asciiTheme="minorHAnsi" w:hAnsiTheme="minorHAnsi"/>
          <w:sz w:val="22"/>
          <w:szCs w:val="22"/>
          <w:lang w:val="fr-CA"/>
        </w:rPr>
        <w:t>aide d’intermédiaire</w:t>
      </w:r>
      <w:r w:rsidR="00F94DD9">
        <w:rPr>
          <w:rFonts w:asciiTheme="minorHAnsi" w:hAnsiTheme="minorHAnsi"/>
          <w:sz w:val="22"/>
          <w:szCs w:val="22"/>
          <w:lang w:val="fr-CA"/>
        </w:rPr>
        <w:t xml:space="preserve"> et ceux-ci ne transmettent pas les messages </w:t>
      </w:r>
      <w:r>
        <w:rPr>
          <w:rFonts w:asciiTheme="minorHAnsi" w:hAnsiTheme="minorHAnsi"/>
          <w:sz w:val="22"/>
          <w:szCs w:val="22"/>
          <w:lang w:val="fr-CA"/>
        </w:rPr>
        <w:t>puisqu’</w:t>
      </w:r>
      <w:r w:rsidR="00F94DD9">
        <w:rPr>
          <w:rFonts w:asciiTheme="minorHAnsi" w:hAnsiTheme="minorHAnsi"/>
          <w:sz w:val="22"/>
          <w:szCs w:val="22"/>
          <w:lang w:val="fr-CA"/>
        </w:rPr>
        <w:t>il</w:t>
      </w:r>
      <w:r w:rsidR="00357D77">
        <w:rPr>
          <w:rFonts w:asciiTheme="minorHAnsi" w:hAnsiTheme="minorHAnsi"/>
          <w:sz w:val="22"/>
          <w:szCs w:val="22"/>
          <w:lang w:val="fr-CA"/>
        </w:rPr>
        <w:t>s</w:t>
      </w:r>
      <w:r w:rsidR="00EA19E4">
        <w:rPr>
          <w:rFonts w:asciiTheme="minorHAnsi" w:hAnsiTheme="minorHAnsi"/>
          <w:sz w:val="22"/>
          <w:szCs w:val="22"/>
          <w:lang w:val="fr-CA"/>
        </w:rPr>
        <w:t xml:space="preserve"> n</w:t>
      </w:r>
      <w:r w:rsidR="00F94DD9">
        <w:rPr>
          <w:rFonts w:asciiTheme="minorHAnsi" w:hAnsiTheme="minorHAnsi"/>
          <w:sz w:val="22"/>
          <w:szCs w:val="22"/>
          <w:lang w:val="fr-CA"/>
        </w:rPr>
        <w:t>e considère</w:t>
      </w:r>
      <w:r w:rsidR="00357D77">
        <w:rPr>
          <w:rFonts w:asciiTheme="minorHAnsi" w:hAnsiTheme="minorHAnsi"/>
          <w:sz w:val="22"/>
          <w:szCs w:val="22"/>
          <w:lang w:val="fr-CA"/>
        </w:rPr>
        <w:t>nt</w:t>
      </w:r>
      <w:r w:rsidR="00F94DD9">
        <w:rPr>
          <w:rFonts w:asciiTheme="minorHAnsi" w:hAnsiTheme="minorHAnsi"/>
          <w:sz w:val="22"/>
          <w:szCs w:val="22"/>
          <w:lang w:val="fr-CA"/>
        </w:rPr>
        <w:t xml:space="preserve"> pas cela comme </w:t>
      </w:r>
      <w:r>
        <w:rPr>
          <w:rFonts w:asciiTheme="minorHAnsi" w:hAnsiTheme="minorHAnsi"/>
          <w:sz w:val="22"/>
          <w:szCs w:val="22"/>
          <w:lang w:val="fr-CA"/>
        </w:rPr>
        <w:t>leurs</w:t>
      </w:r>
      <w:r w:rsidR="00F94DD9">
        <w:rPr>
          <w:rFonts w:asciiTheme="minorHAnsi" w:hAnsiTheme="minorHAnsi"/>
          <w:sz w:val="22"/>
          <w:szCs w:val="22"/>
          <w:lang w:val="fr-CA"/>
        </w:rPr>
        <w:t xml:space="preserve"> responsabilités.</w:t>
      </w:r>
      <w:r w:rsidR="00FD576C">
        <w:rPr>
          <w:rFonts w:asciiTheme="minorHAnsi" w:hAnsiTheme="minorHAnsi"/>
          <w:sz w:val="22"/>
          <w:szCs w:val="22"/>
          <w:lang w:val="fr-CA"/>
        </w:rPr>
        <w:t xml:space="preserve"> On peut le constater quand Vandivier demande à Line </w:t>
      </w:r>
      <w:r>
        <w:rPr>
          <w:rFonts w:asciiTheme="minorHAnsi" w:hAnsiTheme="minorHAnsi"/>
          <w:sz w:val="22"/>
          <w:szCs w:val="22"/>
          <w:lang w:val="fr-CA"/>
        </w:rPr>
        <w:t>d’</w:t>
      </w:r>
      <w:r w:rsidR="00FD576C">
        <w:rPr>
          <w:rFonts w:asciiTheme="minorHAnsi" w:hAnsiTheme="minorHAnsi"/>
          <w:sz w:val="22"/>
          <w:szCs w:val="22"/>
          <w:lang w:val="fr-CA"/>
        </w:rPr>
        <w:t xml:space="preserve">informer les patrons à propos du rapport avec de fausses données et </w:t>
      </w:r>
      <w:r>
        <w:rPr>
          <w:rFonts w:asciiTheme="minorHAnsi" w:hAnsiTheme="minorHAnsi"/>
          <w:sz w:val="22"/>
          <w:szCs w:val="22"/>
          <w:lang w:val="fr-CA"/>
        </w:rPr>
        <w:t>qu’</w:t>
      </w:r>
      <w:r w:rsidR="00FD576C">
        <w:rPr>
          <w:rFonts w:asciiTheme="minorHAnsi" w:hAnsiTheme="minorHAnsi"/>
          <w:sz w:val="22"/>
          <w:szCs w:val="22"/>
          <w:lang w:val="fr-CA"/>
        </w:rPr>
        <w:t xml:space="preserve">il lui dit que ce </w:t>
      </w:r>
      <w:r>
        <w:rPr>
          <w:rFonts w:asciiTheme="minorHAnsi" w:hAnsiTheme="minorHAnsi"/>
          <w:sz w:val="22"/>
          <w:szCs w:val="22"/>
          <w:lang w:val="fr-CA"/>
        </w:rPr>
        <w:t>n’</w:t>
      </w:r>
      <w:r w:rsidR="00FD576C">
        <w:rPr>
          <w:rFonts w:asciiTheme="minorHAnsi" w:hAnsiTheme="minorHAnsi"/>
          <w:sz w:val="22"/>
          <w:szCs w:val="22"/>
          <w:lang w:val="fr-CA"/>
        </w:rPr>
        <w:t>est pas son travail</w:t>
      </w:r>
      <w:r w:rsidR="005A1964">
        <w:rPr>
          <w:rFonts w:asciiTheme="minorHAnsi" w:hAnsiTheme="minorHAnsi"/>
          <w:sz w:val="22"/>
          <w:szCs w:val="22"/>
          <w:lang w:val="fr-CA"/>
        </w:rPr>
        <w:t xml:space="preserve">. </w:t>
      </w:r>
      <w:r w:rsidR="00FD576C">
        <w:rPr>
          <w:rFonts w:asciiTheme="minorHAnsi" w:hAnsiTheme="minorHAnsi"/>
          <w:sz w:val="22"/>
          <w:szCs w:val="22"/>
          <w:lang w:val="fr-CA"/>
        </w:rPr>
        <w:t xml:space="preserve">Selon Socrate, le dialogue implique les trois composantes suivantes: franchise, compétence et </w:t>
      </w:r>
      <w:r>
        <w:rPr>
          <w:rFonts w:asciiTheme="minorHAnsi" w:hAnsiTheme="minorHAnsi"/>
          <w:sz w:val="22"/>
          <w:szCs w:val="22"/>
          <w:lang w:val="fr-CA"/>
        </w:rPr>
        <w:t>bienveillance</w:t>
      </w:r>
      <w:r w:rsidR="00FD576C">
        <w:rPr>
          <w:rFonts w:asciiTheme="minorHAnsi" w:hAnsiTheme="minorHAnsi"/>
          <w:sz w:val="22"/>
          <w:szCs w:val="22"/>
          <w:lang w:val="fr-CA"/>
        </w:rPr>
        <w:t xml:space="preserve">. Par contre, ces trois composantes sont </w:t>
      </w:r>
      <w:r>
        <w:rPr>
          <w:rFonts w:asciiTheme="minorHAnsi" w:hAnsiTheme="minorHAnsi"/>
          <w:sz w:val="22"/>
          <w:szCs w:val="22"/>
          <w:lang w:val="fr-CA"/>
        </w:rPr>
        <w:t>bafouées</w:t>
      </w:r>
      <w:r w:rsidR="00FD576C">
        <w:rPr>
          <w:rFonts w:asciiTheme="minorHAnsi" w:hAnsiTheme="minorHAnsi"/>
          <w:sz w:val="22"/>
          <w:szCs w:val="22"/>
          <w:lang w:val="fr-CA"/>
        </w:rPr>
        <w:t xml:space="preserve"> tout au long du cas des freins Goodrich. En effet, Warren et Sink mentent à LTV en affirmant à </w:t>
      </w:r>
      <w:r>
        <w:rPr>
          <w:rFonts w:asciiTheme="minorHAnsi" w:hAnsiTheme="minorHAnsi"/>
          <w:sz w:val="22"/>
          <w:szCs w:val="22"/>
          <w:lang w:val="fr-CA"/>
        </w:rPr>
        <w:t>plusieurs</w:t>
      </w:r>
      <w:r w:rsidR="00FD576C">
        <w:rPr>
          <w:rFonts w:asciiTheme="minorHAnsi" w:hAnsiTheme="minorHAnsi"/>
          <w:sz w:val="22"/>
          <w:szCs w:val="22"/>
          <w:lang w:val="fr-CA"/>
        </w:rPr>
        <w:t xml:space="preserve"> reprises </w:t>
      </w:r>
      <w:r w:rsidR="00357D77">
        <w:rPr>
          <w:rFonts w:asciiTheme="minorHAnsi" w:hAnsiTheme="minorHAnsi"/>
          <w:sz w:val="22"/>
          <w:szCs w:val="22"/>
          <w:lang w:val="fr-CA"/>
        </w:rPr>
        <w:t xml:space="preserve">en affirmant </w:t>
      </w:r>
      <w:r w:rsidR="00FD576C">
        <w:rPr>
          <w:rFonts w:asciiTheme="minorHAnsi" w:hAnsiTheme="minorHAnsi"/>
          <w:sz w:val="22"/>
          <w:szCs w:val="22"/>
          <w:lang w:val="fr-CA"/>
        </w:rPr>
        <w:t>que les tests préliminaires ont réussis avec brios. Puis</w:t>
      </w:r>
      <w:r w:rsidR="00357D77">
        <w:rPr>
          <w:rFonts w:asciiTheme="minorHAnsi" w:hAnsiTheme="minorHAnsi"/>
          <w:sz w:val="22"/>
          <w:szCs w:val="22"/>
          <w:lang w:val="fr-CA"/>
        </w:rPr>
        <w:t>,</w:t>
      </w:r>
      <w:r w:rsidR="00FD576C">
        <w:rPr>
          <w:rFonts w:asciiTheme="minorHAnsi" w:hAnsiTheme="minorHAnsi"/>
          <w:sz w:val="22"/>
          <w:szCs w:val="22"/>
          <w:lang w:val="fr-CA"/>
        </w:rPr>
        <w:t xml:space="preserve"> Lawson trafique les équipements et les tests pour permettre au </w:t>
      </w:r>
      <w:r>
        <w:rPr>
          <w:rFonts w:asciiTheme="minorHAnsi" w:hAnsiTheme="minorHAnsi"/>
          <w:sz w:val="22"/>
          <w:szCs w:val="22"/>
          <w:lang w:val="fr-CA"/>
        </w:rPr>
        <w:t>frein</w:t>
      </w:r>
      <w:r w:rsidR="00FD576C">
        <w:rPr>
          <w:rFonts w:asciiTheme="minorHAnsi" w:hAnsiTheme="minorHAnsi"/>
          <w:sz w:val="22"/>
          <w:szCs w:val="22"/>
          <w:lang w:val="fr-CA"/>
        </w:rPr>
        <w:t xml:space="preserve"> de respecter les normes établies par </w:t>
      </w:r>
      <w:r>
        <w:rPr>
          <w:rFonts w:asciiTheme="minorHAnsi" w:hAnsiTheme="minorHAnsi"/>
          <w:sz w:val="22"/>
          <w:szCs w:val="22"/>
          <w:lang w:val="fr-CA"/>
        </w:rPr>
        <w:t>l’</w:t>
      </w:r>
      <w:r w:rsidR="00FD576C">
        <w:rPr>
          <w:rFonts w:asciiTheme="minorHAnsi" w:hAnsiTheme="minorHAnsi"/>
          <w:sz w:val="22"/>
          <w:szCs w:val="22"/>
          <w:lang w:val="fr-CA"/>
        </w:rPr>
        <w:t xml:space="preserve">U.S Air Force. Seul Vandivier reste franc en tentant à de nombreuses reprises de faire part de ses commentaires à propos de comment le projet est gérer et en écrivant une conclusion négative à la fin de son rapport. Tous ceux qui cachent la vérité font aussi manque de bienveillance en mettant en danger les avions et pilotes militaires qui utiliseront les freins défectueux. Socrate affirme aussi que le dialogue véritable nécessite une confiance entre les interlocuteurs et une absence de manipulations de la part de </w:t>
      </w:r>
      <w:r>
        <w:rPr>
          <w:rFonts w:asciiTheme="minorHAnsi" w:hAnsiTheme="minorHAnsi"/>
          <w:sz w:val="22"/>
          <w:szCs w:val="22"/>
          <w:lang w:val="fr-CA"/>
        </w:rPr>
        <w:t>l’</w:t>
      </w:r>
      <w:r w:rsidR="00FD576C">
        <w:rPr>
          <w:rFonts w:asciiTheme="minorHAnsi" w:hAnsiTheme="minorHAnsi"/>
          <w:sz w:val="22"/>
          <w:szCs w:val="22"/>
          <w:lang w:val="fr-CA"/>
        </w:rPr>
        <w:t xml:space="preserve">autre. Par contre, tel </w:t>
      </w:r>
      <w:r>
        <w:rPr>
          <w:rFonts w:asciiTheme="minorHAnsi" w:hAnsiTheme="minorHAnsi"/>
          <w:sz w:val="22"/>
          <w:szCs w:val="22"/>
          <w:lang w:val="fr-CA"/>
        </w:rPr>
        <w:t>qu’</w:t>
      </w:r>
      <w:r w:rsidR="00FD576C">
        <w:rPr>
          <w:rFonts w:asciiTheme="minorHAnsi" w:hAnsiTheme="minorHAnsi"/>
          <w:sz w:val="22"/>
          <w:szCs w:val="22"/>
          <w:lang w:val="fr-CA"/>
        </w:rPr>
        <w:t xml:space="preserve">on peut le constater </w:t>
      </w:r>
      <w:r w:rsidR="00611475">
        <w:rPr>
          <w:rFonts w:asciiTheme="minorHAnsi" w:hAnsiTheme="minorHAnsi"/>
          <w:sz w:val="22"/>
          <w:szCs w:val="22"/>
          <w:lang w:val="fr-CA"/>
        </w:rPr>
        <w:t xml:space="preserve">dans </w:t>
      </w:r>
      <w:r>
        <w:rPr>
          <w:rFonts w:asciiTheme="minorHAnsi" w:hAnsiTheme="minorHAnsi"/>
          <w:sz w:val="22"/>
          <w:szCs w:val="22"/>
          <w:lang w:val="fr-CA"/>
        </w:rPr>
        <w:t>l’</w:t>
      </w:r>
      <w:r w:rsidR="00611475">
        <w:rPr>
          <w:rFonts w:asciiTheme="minorHAnsi" w:hAnsiTheme="minorHAnsi"/>
          <w:sz w:val="22"/>
          <w:szCs w:val="22"/>
          <w:lang w:val="fr-CA"/>
        </w:rPr>
        <w:t>analyse des positions de la section 5, Warren et Sink transgresse</w:t>
      </w:r>
      <w:r w:rsidR="00357D77">
        <w:rPr>
          <w:rFonts w:asciiTheme="minorHAnsi" w:hAnsiTheme="minorHAnsi"/>
          <w:sz w:val="22"/>
          <w:szCs w:val="22"/>
          <w:lang w:val="fr-CA"/>
        </w:rPr>
        <w:t>nt</w:t>
      </w:r>
      <w:r>
        <w:rPr>
          <w:rFonts w:asciiTheme="minorHAnsi" w:hAnsiTheme="minorHAnsi"/>
          <w:sz w:val="22"/>
          <w:szCs w:val="22"/>
          <w:lang w:val="fr-CA"/>
        </w:rPr>
        <w:t>l’</w:t>
      </w:r>
      <w:r w:rsidR="00611475">
        <w:rPr>
          <w:rFonts w:asciiTheme="minorHAnsi" w:hAnsiTheme="minorHAnsi"/>
          <w:sz w:val="22"/>
          <w:szCs w:val="22"/>
          <w:lang w:val="fr-CA"/>
        </w:rPr>
        <w:t xml:space="preserve">interdit de Malherbe qui est de manipuler </w:t>
      </w:r>
      <w:r>
        <w:rPr>
          <w:rFonts w:asciiTheme="minorHAnsi" w:hAnsiTheme="minorHAnsi"/>
          <w:sz w:val="22"/>
          <w:szCs w:val="22"/>
          <w:lang w:val="fr-CA"/>
        </w:rPr>
        <w:t>l’</w:t>
      </w:r>
      <w:r w:rsidR="00611475">
        <w:rPr>
          <w:rFonts w:asciiTheme="minorHAnsi" w:hAnsiTheme="minorHAnsi"/>
          <w:sz w:val="22"/>
          <w:szCs w:val="22"/>
          <w:lang w:val="fr-CA"/>
        </w:rPr>
        <w:t xml:space="preserve">autre en usant de </w:t>
      </w:r>
      <w:r w:rsidR="00611475">
        <w:rPr>
          <w:rFonts w:asciiTheme="minorHAnsi" w:hAnsiTheme="minorHAnsi"/>
          <w:sz w:val="22"/>
          <w:szCs w:val="22"/>
          <w:lang w:val="fr-CA"/>
        </w:rPr>
        <w:lastRenderedPageBreak/>
        <w:t xml:space="preserve">leur autorité pour forcer Lawson et Vandivier à faire ce qui va </w:t>
      </w:r>
      <w:r>
        <w:rPr>
          <w:rFonts w:asciiTheme="minorHAnsi" w:hAnsiTheme="minorHAnsi"/>
          <w:sz w:val="22"/>
          <w:szCs w:val="22"/>
          <w:lang w:val="fr-CA"/>
        </w:rPr>
        <w:t>à l’encontre</w:t>
      </w:r>
      <w:r w:rsidR="00611475">
        <w:rPr>
          <w:rFonts w:asciiTheme="minorHAnsi" w:hAnsiTheme="minorHAnsi"/>
          <w:sz w:val="22"/>
          <w:szCs w:val="22"/>
          <w:lang w:val="fr-CA"/>
        </w:rPr>
        <w:t xml:space="preserve"> de ce </w:t>
      </w:r>
      <w:r>
        <w:rPr>
          <w:rFonts w:asciiTheme="minorHAnsi" w:hAnsiTheme="minorHAnsi"/>
          <w:sz w:val="22"/>
          <w:szCs w:val="22"/>
          <w:lang w:val="fr-CA"/>
        </w:rPr>
        <w:t>qu’</w:t>
      </w:r>
      <w:r w:rsidR="00611475">
        <w:rPr>
          <w:rFonts w:asciiTheme="minorHAnsi" w:hAnsiTheme="minorHAnsi"/>
          <w:sz w:val="22"/>
          <w:szCs w:val="22"/>
          <w:lang w:val="fr-CA"/>
        </w:rPr>
        <w:t>il</w:t>
      </w:r>
      <w:r w:rsidR="00357D77">
        <w:rPr>
          <w:rFonts w:asciiTheme="minorHAnsi" w:hAnsiTheme="minorHAnsi"/>
          <w:sz w:val="22"/>
          <w:szCs w:val="22"/>
          <w:lang w:val="fr-CA"/>
        </w:rPr>
        <w:t>s</w:t>
      </w:r>
      <w:r w:rsidR="00611475">
        <w:rPr>
          <w:rFonts w:asciiTheme="minorHAnsi" w:hAnsiTheme="minorHAnsi"/>
          <w:sz w:val="22"/>
          <w:szCs w:val="22"/>
          <w:lang w:val="fr-CA"/>
        </w:rPr>
        <w:t xml:space="preserve"> croi</w:t>
      </w:r>
      <w:r w:rsidR="00357D77">
        <w:rPr>
          <w:rFonts w:asciiTheme="minorHAnsi" w:hAnsiTheme="minorHAnsi"/>
          <w:sz w:val="22"/>
          <w:szCs w:val="22"/>
          <w:lang w:val="fr-CA"/>
        </w:rPr>
        <w:t>en</w:t>
      </w:r>
      <w:r w:rsidR="00611475">
        <w:rPr>
          <w:rFonts w:asciiTheme="minorHAnsi" w:hAnsiTheme="minorHAnsi"/>
          <w:sz w:val="22"/>
          <w:szCs w:val="22"/>
          <w:lang w:val="fr-CA"/>
        </w:rPr>
        <w:t xml:space="preserve">t </w:t>
      </w:r>
      <w:r w:rsidR="00357D77">
        <w:rPr>
          <w:rFonts w:asciiTheme="minorHAnsi" w:hAnsiTheme="minorHAnsi"/>
          <w:sz w:val="22"/>
          <w:szCs w:val="22"/>
          <w:lang w:val="fr-CA"/>
        </w:rPr>
        <w:t xml:space="preserve">être </w:t>
      </w:r>
      <w:r w:rsidR="00611475">
        <w:rPr>
          <w:rFonts w:asciiTheme="minorHAnsi" w:hAnsiTheme="minorHAnsi"/>
          <w:sz w:val="22"/>
          <w:szCs w:val="22"/>
          <w:lang w:val="fr-CA"/>
        </w:rPr>
        <w:t xml:space="preserve">la bonne solution. Ces deux derniers se font donc </w:t>
      </w:r>
      <w:r>
        <w:rPr>
          <w:rFonts w:asciiTheme="minorHAnsi" w:hAnsiTheme="minorHAnsi"/>
          <w:sz w:val="22"/>
          <w:szCs w:val="22"/>
          <w:lang w:val="fr-CA"/>
        </w:rPr>
        <w:t>manipuler</w:t>
      </w:r>
      <w:r w:rsidR="00611475">
        <w:rPr>
          <w:rFonts w:asciiTheme="minorHAnsi" w:hAnsiTheme="minorHAnsi"/>
          <w:sz w:val="22"/>
          <w:szCs w:val="22"/>
          <w:lang w:val="fr-CA"/>
        </w:rPr>
        <w:t>. On peut donc facilement constater que les discussions ne se font pas dans la confiance.</w:t>
      </w:r>
      <w:r w:rsidR="00B83D85">
        <w:rPr>
          <w:rFonts w:asciiTheme="minorHAnsi" w:hAnsiTheme="minorHAnsi"/>
          <w:sz w:val="22"/>
          <w:szCs w:val="22"/>
          <w:lang w:val="fr-CA"/>
        </w:rPr>
        <w:t xml:space="preserve"> En résumé, il est évident que les acteurs impliqués dans le scandale des </w:t>
      </w:r>
      <w:r>
        <w:rPr>
          <w:rFonts w:asciiTheme="minorHAnsi" w:hAnsiTheme="minorHAnsi"/>
          <w:sz w:val="22"/>
          <w:szCs w:val="22"/>
          <w:lang w:val="fr-CA"/>
        </w:rPr>
        <w:t>freins</w:t>
      </w:r>
      <w:r w:rsidR="00B83D85">
        <w:rPr>
          <w:rFonts w:asciiTheme="minorHAnsi" w:hAnsiTheme="minorHAnsi"/>
          <w:sz w:val="22"/>
          <w:szCs w:val="22"/>
          <w:lang w:val="fr-CA"/>
        </w:rPr>
        <w:t>Goodrich</w:t>
      </w:r>
      <w:r>
        <w:rPr>
          <w:rFonts w:asciiTheme="minorHAnsi" w:hAnsiTheme="minorHAnsi"/>
          <w:sz w:val="22"/>
          <w:szCs w:val="22"/>
          <w:lang w:val="fr-CA"/>
        </w:rPr>
        <w:t>n’</w:t>
      </w:r>
      <w:r w:rsidR="00B83D85">
        <w:rPr>
          <w:rFonts w:asciiTheme="minorHAnsi" w:hAnsiTheme="minorHAnsi"/>
          <w:sz w:val="22"/>
          <w:szCs w:val="22"/>
          <w:lang w:val="fr-CA"/>
        </w:rPr>
        <w:t xml:space="preserve">ont </w:t>
      </w:r>
      <w:r w:rsidR="00357D77">
        <w:rPr>
          <w:rFonts w:asciiTheme="minorHAnsi" w:hAnsiTheme="minorHAnsi"/>
          <w:sz w:val="22"/>
          <w:szCs w:val="22"/>
          <w:lang w:val="fr-CA"/>
        </w:rPr>
        <w:t xml:space="preserve">pas </w:t>
      </w:r>
      <w:r w:rsidR="00B83D85">
        <w:rPr>
          <w:rFonts w:asciiTheme="minorHAnsi" w:hAnsiTheme="minorHAnsi"/>
          <w:sz w:val="22"/>
          <w:szCs w:val="22"/>
          <w:lang w:val="fr-CA"/>
        </w:rPr>
        <w:t xml:space="preserve">pratiqué </w:t>
      </w:r>
      <w:r>
        <w:rPr>
          <w:rFonts w:asciiTheme="minorHAnsi" w:hAnsiTheme="minorHAnsi"/>
          <w:sz w:val="22"/>
          <w:szCs w:val="22"/>
          <w:lang w:val="fr-CA"/>
        </w:rPr>
        <w:t>l’</w:t>
      </w:r>
      <w:r w:rsidR="00B83D85">
        <w:rPr>
          <w:rFonts w:asciiTheme="minorHAnsi" w:hAnsiTheme="minorHAnsi"/>
          <w:sz w:val="22"/>
          <w:szCs w:val="22"/>
          <w:lang w:val="fr-CA"/>
        </w:rPr>
        <w:t xml:space="preserve">éthique dialogique </w:t>
      </w:r>
      <w:r w:rsidR="00357D77">
        <w:rPr>
          <w:rFonts w:asciiTheme="minorHAnsi" w:hAnsiTheme="minorHAnsi"/>
          <w:sz w:val="22"/>
          <w:szCs w:val="22"/>
          <w:lang w:val="fr-CA"/>
        </w:rPr>
        <w:t xml:space="preserve">en faisant fit de nombreuses de </w:t>
      </w:r>
      <w:r w:rsidR="00B83D85">
        <w:rPr>
          <w:rFonts w:asciiTheme="minorHAnsi" w:hAnsiTheme="minorHAnsi"/>
          <w:sz w:val="22"/>
          <w:szCs w:val="22"/>
          <w:lang w:val="fr-CA"/>
        </w:rPr>
        <w:t>conditions</w:t>
      </w:r>
      <w:r w:rsidR="00357D77">
        <w:rPr>
          <w:rFonts w:asciiTheme="minorHAnsi" w:hAnsiTheme="minorHAnsi"/>
          <w:sz w:val="22"/>
          <w:szCs w:val="22"/>
          <w:lang w:val="fr-CA"/>
        </w:rPr>
        <w:t xml:space="preserve"> requises pour obtenir une réelle discussion</w:t>
      </w:r>
      <w:r w:rsidR="00B83D85">
        <w:rPr>
          <w:rFonts w:asciiTheme="minorHAnsi" w:hAnsiTheme="minorHAnsi"/>
          <w:sz w:val="22"/>
          <w:szCs w:val="22"/>
          <w:lang w:val="fr-CA"/>
        </w:rPr>
        <w:t>.</w:t>
      </w:r>
    </w:p>
    <w:p w:rsidR="00B83D85" w:rsidRPr="003C5225" w:rsidRDefault="00B83D85" w:rsidP="00611475">
      <w:pPr>
        <w:spacing w:line="360" w:lineRule="auto"/>
        <w:jc w:val="both"/>
        <w:rPr>
          <w:rFonts w:asciiTheme="minorHAnsi" w:hAnsiTheme="minorHAnsi"/>
          <w:sz w:val="22"/>
          <w:szCs w:val="22"/>
          <w:lang w:val="fr-CA"/>
        </w:rPr>
      </w:pPr>
      <w:r>
        <w:rPr>
          <w:rFonts w:asciiTheme="minorHAnsi" w:hAnsiTheme="minorHAnsi"/>
          <w:sz w:val="22"/>
          <w:szCs w:val="22"/>
          <w:lang w:val="fr-CA"/>
        </w:rPr>
        <w:t xml:space="preserve">Si, au contraire, les employés de Goodrich avaient fait de réelles discussions </w:t>
      </w:r>
      <w:r w:rsidR="0084594F">
        <w:rPr>
          <w:rFonts w:asciiTheme="minorHAnsi" w:hAnsiTheme="minorHAnsi"/>
          <w:sz w:val="22"/>
          <w:szCs w:val="22"/>
          <w:lang w:val="fr-CA"/>
        </w:rPr>
        <w:t>entre eux</w:t>
      </w:r>
      <w:r>
        <w:rPr>
          <w:rFonts w:asciiTheme="minorHAnsi" w:hAnsiTheme="minorHAnsi"/>
          <w:sz w:val="22"/>
          <w:szCs w:val="22"/>
          <w:lang w:val="fr-CA"/>
        </w:rPr>
        <w:t xml:space="preserve">, les choses auraient pu se passer </w:t>
      </w:r>
      <w:r w:rsidR="0084594F">
        <w:rPr>
          <w:rFonts w:asciiTheme="minorHAnsi" w:hAnsiTheme="minorHAnsi"/>
          <w:sz w:val="22"/>
          <w:szCs w:val="22"/>
          <w:lang w:val="fr-CA"/>
        </w:rPr>
        <w:t>différemment</w:t>
      </w:r>
      <w:r>
        <w:rPr>
          <w:rFonts w:asciiTheme="minorHAnsi" w:hAnsiTheme="minorHAnsi"/>
          <w:sz w:val="22"/>
          <w:szCs w:val="22"/>
          <w:lang w:val="fr-CA"/>
        </w:rPr>
        <w:t xml:space="preserve">. Prenons </w:t>
      </w:r>
      <w:r w:rsidR="0084594F">
        <w:rPr>
          <w:rFonts w:asciiTheme="minorHAnsi" w:hAnsiTheme="minorHAnsi"/>
          <w:sz w:val="22"/>
          <w:szCs w:val="22"/>
          <w:lang w:val="fr-CA"/>
        </w:rPr>
        <w:t>tout d’abord</w:t>
      </w:r>
      <w:r>
        <w:rPr>
          <w:rFonts w:asciiTheme="minorHAnsi" w:hAnsiTheme="minorHAnsi"/>
          <w:sz w:val="22"/>
          <w:szCs w:val="22"/>
          <w:lang w:val="fr-CA"/>
        </w:rPr>
        <w:t xml:space="preserve"> les rapports entre Sink et Lawson. Si </w:t>
      </w:r>
      <w:r w:rsidR="00357D77">
        <w:rPr>
          <w:rFonts w:asciiTheme="minorHAnsi" w:hAnsiTheme="minorHAnsi"/>
          <w:sz w:val="22"/>
          <w:szCs w:val="22"/>
          <w:lang w:val="fr-CA"/>
        </w:rPr>
        <w:t>Sink</w:t>
      </w:r>
      <w:r w:rsidR="0084594F">
        <w:rPr>
          <w:rFonts w:asciiTheme="minorHAnsi" w:hAnsiTheme="minorHAnsi"/>
          <w:sz w:val="22"/>
          <w:szCs w:val="22"/>
          <w:lang w:val="fr-CA"/>
        </w:rPr>
        <w:t>avaientdiscuté</w:t>
      </w:r>
      <w:r>
        <w:rPr>
          <w:rFonts w:asciiTheme="minorHAnsi" w:hAnsiTheme="minorHAnsi"/>
          <w:sz w:val="22"/>
          <w:szCs w:val="22"/>
          <w:lang w:val="fr-CA"/>
        </w:rPr>
        <w:t xml:space="preserve"> sur un pied </w:t>
      </w:r>
      <w:r w:rsidR="0084594F">
        <w:rPr>
          <w:rFonts w:asciiTheme="minorHAnsi" w:hAnsiTheme="minorHAnsi"/>
          <w:sz w:val="22"/>
          <w:szCs w:val="22"/>
          <w:lang w:val="fr-CA"/>
        </w:rPr>
        <w:t>d’</w:t>
      </w:r>
      <w:r>
        <w:rPr>
          <w:rFonts w:asciiTheme="minorHAnsi" w:hAnsiTheme="minorHAnsi"/>
          <w:sz w:val="22"/>
          <w:szCs w:val="22"/>
          <w:lang w:val="fr-CA"/>
        </w:rPr>
        <w:t xml:space="preserve">égalité, </w:t>
      </w:r>
      <w:r w:rsidR="0084594F">
        <w:rPr>
          <w:rFonts w:asciiTheme="minorHAnsi" w:hAnsiTheme="minorHAnsi"/>
          <w:sz w:val="22"/>
          <w:szCs w:val="22"/>
          <w:lang w:val="fr-CA"/>
        </w:rPr>
        <w:t>avaient</w:t>
      </w:r>
      <w:r>
        <w:rPr>
          <w:rFonts w:asciiTheme="minorHAnsi" w:hAnsiTheme="minorHAnsi"/>
          <w:sz w:val="22"/>
          <w:szCs w:val="22"/>
          <w:lang w:val="fr-CA"/>
        </w:rPr>
        <w:t xml:space="preserve"> dépassé </w:t>
      </w:r>
      <w:r w:rsidR="00357D77">
        <w:rPr>
          <w:rFonts w:asciiTheme="minorHAnsi" w:hAnsiTheme="minorHAnsi"/>
          <w:sz w:val="22"/>
          <w:szCs w:val="22"/>
          <w:lang w:val="fr-CA"/>
        </w:rPr>
        <w:t>ses</w:t>
      </w:r>
      <w:r>
        <w:rPr>
          <w:rFonts w:asciiTheme="minorHAnsi" w:hAnsiTheme="minorHAnsi"/>
          <w:sz w:val="22"/>
          <w:szCs w:val="22"/>
          <w:lang w:val="fr-CA"/>
        </w:rPr>
        <w:t xml:space="preserve"> intérêts </w:t>
      </w:r>
      <w:r w:rsidR="0084594F">
        <w:rPr>
          <w:rFonts w:asciiTheme="minorHAnsi" w:hAnsiTheme="minorHAnsi"/>
          <w:sz w:val="22"/>
          <w:szCs w:val="22"/>
          <w:lang w:val="fr-CA"/>
        </w:rPr>
        <w:t>personnels</w:t>
      </w:r>
      <w:r>
        <w:rPr>
          <w:rFonts w:asciiTheme="minorHAnsi" w:hAnsiTheme="minorHAnsi"/>
          <w:sz w:val="22"/>
          <w:szCs w:val="22"/>
          <w:lang w:val="fr-CA"/>
        </w:rPr>
        <w:t xml:space="preserve">, </w:t>
      </w:r>
      <w:r w:rsidR="0084594F">
        <w:rPr>
          <w:rFonts w:asciiTheme="minorHAnsi" w:hAnsiTheme="minorHAnsi"/>
          <w:sz w:val="22"/>
          <w:szCs w:val="22"/>
          <w:lang w:val="fr-CA"/>
        </w:rPr>
        <w:t>s’étaientbasés</w:t>
      </w:r>
      <w:r>
        <w:rPr>
          <w:rFonts w:asciiTheme="minorHAnsi" w:hAnsiTheme="minorHAnsi"/>
          <w:sz w:val="22"/>
          <w:szCs w:val="22"/>
          <w:lang w:val="fr-CA"/>
        </w:rPr>
        <w:t xml:space="preserve"> sur les faits plutôt que sur </w:t>
      </w:r>
      <w:r w:rsidR="00357D77">
        <w:rPr>
          <w:rFonts w:asciiTheme="minorHAnsi" w:hAnsiTheme="minorHAnsi"/>
          <w:sz w:val="22"/>
          <w:szCs w:val="22"/>
          <w:lang w:val="fr-CA"/>
        </w:rPr>
        <w:t>sa</w:t>
      </w:r>
      <w:r>
        <w:rPr>
          <w:rFonts w:asciiTheme="minorHAnsi" w:hAnsiTheme="minorHAnsi"/>
          <w:sz w:val="22"/>
          <w:szCs w:val="22"/>
          <w:lang w:val="fr-CA"/>
        </w:rPr>
        <w:t xml:space="preserve"> confiance en Warren ainsi que </w:t>
      </w:r>
      <w:r w:rsidR="0084594F">
        <w:rPr>
          <w:rFonts w:asciiTheme="minorHAnsi" w:hAnsiTheme="minorHAnsi"/>
          <w:sz w:val="22"/>
          <w:szCs w:val="22"/>
          <w:lang w:val="fr-CA"/>
        </w:rPr>
        <w:t>s’</w:t>
      </w:r>
      <w:r>
        <w:rPr>
          <w:rFonts w:asciiTheme="minorHAnsi" w:hAnsiTheme="minorHAnsi"/>
          <w:sz w:val="22"/>
          <w:szCs w:val="22"/>
          <w:lang w:val="fr-CA"/>
        </w:rPr>
        <w:t xml:space="preserve">il </w:t>
      </w:r>
      <w:r w:rsidR="0084594F">
        <w:rPr>
          <w:rFonts w:asciiTheme="minorHAnsi" w:hAnsiTheme="minorHAnsi"/>
          <w:sz w:val="22"/>
          <w:szCs w:val="22"/>
          <w:lang w:val="fr-CA"/>
        </w:rPr>
        <w:t>avait</w:t>
      </w:r>
      <w:r w:rsidR="00357D77">
        <w:rPr>
          <w:rFonts w:asciiTheme="minorHAnsi" w:hAnsiTheme="minorHAnsi"/>
          <w:sz w:val="22"/>
          <w:szCs w:val="22"/>
          <w:lang w:val="fr-CA"/>
        </w:rPr>
        <w:t xml:space="preserve">été </w:t>
      </w:r>
      <w:r>
        <w:rPr>
          <w:rFonts w:asciiTheme="minorHAnsi" w:hAnsiTheme="minorHAnsi"/>
          <w:sz w:val="22"/>
          <w:szCs w:val="22"/>
          <w:lang w:val="fr-CA"/>
        </w:rPr>
        <w:t xml:space="preserve">ouvert aux révisions de ses présuppositions lorsque Lawson lui fait part de ses questionnements sur le design du frein à quatre disques, il se serait rendu compte que de revérifier le design de Warren aurait été la bonne solution. Si celui-ci </w:t>
      </w:r>
      <w:r w:rsidR="0084594F">
        <w:rPr>
          <w:rFonts w:asciiTheme="minorHAnsi" w:hAnsiTheme="minorHAnsi"/>
          <w:sz w:val="22"/>
          <w:szCs w:val="22"/>
          <w:lang w:val="fr-CA"/>
        </w:rPr>
        <w:t>n’avait</w:t>
      </w:r>
      <w:r>
        <w:rPr>
          <w:rFonts w:asciiTheme="minorHAnsi" w:hAnsiTheme="minorHAnsi"/>
          <w:sz w:val="22"/>
          <w:szCs w:val="22"/>
          <w:lang w:val="fr-CA"/>
        </w:rPr>
        <w:t xml:space="preserve"> pas de défauts, alors le projet aurait pu continuer sans </w:t>
      </w:r>
      <w:r w:rsidR="0084594F">
        <w:rPr>
          <w:rFonts w:asciiTheme="minorHAnsi" w:hAnsiTheme="minorHAnsi"/>
          <w:sz w:val="22"/>
          <w:szCs w:val="22"/>
          <w:lang w:val="fr-CA"/>
        </w:rPr>
        <w:t>inconvénientmajeur</w:t>
      </w:r>
      <w:r>
        <w:rPr>
          <w:rFonts w:asciiTheme="minorHAnsi" w:hAnsiTheme="minorHAnsi"/>
          <w:sz w:val="22"/>
          <w:szCs w:val="22"/>
          <w:lang w:val="fr-CA"/>
        </w:rPr>
        <w:t xml:space="preserve"> et si un défaut y était présent, comme </w:t>
      </w:r>
      <w:r w:rsidR="0084594F">
        <w:rPr>
          <w:rFonts w:asciiTheme="minorHAnsi" w:hAnsiTheme="minorHAnsi"/>
          <w:sz w:val="22"/>
          <w:szCs w:val="22"/>
          <w:lang w:val="fr-CA"/>
        </w:rPr>
        <w:t>c’</w:t>
      </w:r>
      <w:r>
        <w:rPr>
          <w:rFonts w:asciiTheme="minorHAnsi" w:hAnsiTheme="minorHAnsi"/>
          <w:sz w:val="22"/>
          <w:szCs w:val="22"/>
          <w:lang w:val="fr-CA"/>
        </w:rPr>
        <w:t xml:space="preserve">était le cas, il </w:t>
      </w:r>
      <w:r w:rsidR="0084594F">
        <w:rPr>
          <w:rFonts w:asciiTheme="minorHAnsi" w:hAnsiTheme="minorHAnsi"/>
          <w:sz w:val="22"/>
          <w:szCs w:val="22"/>
          <w:lang w:val="fr-CA"/>
        </w:rPr>
        <w:t>s’</w:t>
      </w:r>
      <w:r>
        <w:rPr>
          <w:rFonts w:asciiTheme="minorHAnsi" w:hAnsiTheme="minorHAnsi"/>
          <w:sz w:val="22"/>
          <w:szCs w:val="22"/>
          <w:lang w:val="fr-CA"/>
        </w:rPr>
        <w:t xml:space="preserve">en </w:t>
      </w:r>
      <w:r w:rsidR="0084594F">
        <w:rPr>
          <w:rFonts w:asciiTheme="minorHAnsi" w:hAnsiTheme="minorHAnsi"/>
          <w:sz w:val="22"/>
          <w:szCs w:val="22"/>
          <w:lang w:val="fr-CA"/>
        </w:rPr>
        <w:t>seraitaperçu</w:t>
      </w:r>
      <w:r>
        <w:rPr>
          <w:rFonts w:asciiTheme="minorHAnsi" w:hAnsiTheme="minorHAnsi"/>
          <w:sz w:val="22"/>
          <w:szCs w:val="22"/>
          <w:lang w:val="fr-CA"/>
        </w:rPr>
        <w:t xml:space="preserve"> et aurait pu facilement corriger le tir </w:t>
      </w:r>
      <w:r w:rsidR="0084594F">
        <w:rPr>
          <w:rFonts w:asciiTheme="minorHAnsi" w:hAnsiTheme="minorHAnsi"/>
          <w:sz w:val="22"/>
          <w:szCs w:val="22"/>
          <w:lang w:val="fr-CA"/>
        </w:rPr>
        <w:t>puisqu’</w:t>
      </w:r>
      <w:r>
        <w:rPr>
          <w:rFonts w:asciiTheme="minorHAnsi" w:hAnsiTheme="minorHAnsi"/>
          <w:sz w:val="22"/>
          <w:szCs w:val="22"/>
          <w:lang w:val="fr-CA"/>
        </w:rPr>
        <w:t>il était encore en début de projet.</w:t>
      </w:r>
      <w:r w:rsidR="00E70BAB">
        <w:rPr>
          <w:rFonts w:asciiTheme="minorHAnsi" w:hAnsiTheme="minorHAnsi"/>
          <w:sz w:val="22"/>
          <w:szCs w:val="22"/>
          <w:lang w:val="fr-CA"/>
        </w:rPr>
        <w:t xml:space="preserve"> Maintenant, si la coopération discursive </w:t>
      </w:r>
      <w:r w:rsidR="0084594F">
        <w:rPr>
          <w:rFonts w:asciiTheme="minorHAnsi" w:hAnsiTheme="minorHAnsi"/>
          <w:sz w:val="22"/>
          <w:szCs w:val="22"/>
          <w:lang w:val="fr-CA"/>
        </w:rPr>
        <w:t>avait</w:t>
      </w:r>
      <w:r w:rsidR="00E70BAB">
        <w:rPr>
          <w:rFonts w:asciiTheme="minorHAnsi" w:hAnsiTheme="minorHAnsi"/>
          <w:sz w:val="22"/>
          <w:szCs w:val="22"/>
          <w:lang w:val="fr-CA"/>
        </w:rPr>
        <w:t xml:space="preserve"> été plus présente dans </w:t>
      </w:r>
      <w:r w:rsidR="0084594F">
        <w:rPr>
          <w:rFonts w:asciiTheme="minorHAnsi" w:hAnsiTheme="minorHAnsi"/>
          <w:sz w:val="22"/>
          <w:szCs w:val="22"/>
          <w:lang w:val="fr-CA"/>
        </w:rPr>
        <w:t>l’</w:t>
      </w:r>
      <w:r w:rsidR="00E70BAB">
        <w:rPr>
          <w:rFonts w:asciiTheme="minorHAnsi" w:hAnsiTheme="minorHAnsi"/>
          <w:sz w:val="22"/>
          <w:szCs w:val="22"/>
          <w:lang w:val="fr-CA"/>
        </w:rPr>
        <w:t xml:space="preserve">entreprise, Vandivier aurait pu aller parler à son patron de ses préoccupations ou Line aurait pu les lui transmettre. En supposant que celui-ci ignorait tout des défauts du frein comme il </w:t>
      </w:r>
      <w:r w:rsidR="0084594F">
        <w:rPr>
          <w:rFonts w:asciiTheme="minorHAnsi" w:hAnsiTheme="minorHAnsi"/>
          <w:sz w:val="22"/>
          <w:szCs w:val="22"/>
          <w:lang w:val="fr-CA"/>
        </w:rPr>
        <w:t>l’</w:t>
      </w:r>
      <w:r w:rsidR="00E70BAB">
        <w:rPr>
          <w:rFonts w:asciiTheme="minorHAnsi" w:hAnsiTheme="minorHAnsi"/>
          <w:sz w:val="22"/>
          <w:szCs w:val="22"/>
          <w:lang w:val="fr-CA"/>
        </w:rPr>
        <w:t xml:space="preserve">a affirmé lorsque le scandale a éclaté, il aurait pu en être informé et y mettre </w:t>
      </w:r>
      <w:r w:rsidR="0084594F">
        <w:rPr>
          <w:rFonts w:asciiTheme="minorHAnsi" w:hAnsiTheme="minorHAnsi"/>
          <w:sz w:val="22"/>
          <w:szCs w:val="22"/>
          <w:lang w:val="fr-CA"/>
        </w:rPr>
        <w:t>une</w:t>
      </w:r>
      <w:r w:rsidR="00E70BAB">
        <w:rPr>
          <w:rFonts w:asciiTheme="minorHAnsi" w:hAnsiTheme="minorHAnsi"/>
          <w:sz w:val="22"/>
          <w:szCs w:val="22"/>
          <w:lang w:val="fr-CA"/>
        </w:rPr>
        <w:t xml:space="preserve"> halte. Ensuite, si les acteurs impliqués avaient fait preuve de franchise </w:t>
      </w:r>
      <w:r w:rsidR="0084594F">
        <w:rPr>
          <w:rFonts w:asciiTheme="minorHAnsi" w:hAnsiTheme="minorHAnsi"/>
          <w:sz w:val="22"/>
          <w:szCs w:val="22"/>
          <w:lang w:val="fr-CA"/>
        </w:rPr>
        <w:t>à l’égard</w:t>
      </w:r>
      <w:r w:rsidR="00E70BAB">
        <w:rPr>
          <w:rFonts w:asciiTheme="minorHAnsi" w:hAnsiTheme="minorHAnsi"/>
          <w:sz w:val="22"/>
          <w:szCs w:val="22"/>
          <w:lang w:val="fr-CA"/>
        </w:rPr>
        <w:t xml:space="preserve"> de LTV, il </w:t>
      </w:r>
      <w:r w:rsidR="0084594F">
        <w:rPr>
          <w:rFonts w:asciiTheme="minorHAnsi" w:hAnsiTheme="minorHAnsi"/>
          <w:sz w:val="22"/>
          <w:szCs w:val="22"/>
          <w:lang w:val="fr-CA"/>
        </w:rPr>
        <w:t>n’</w:t>
      </w:r>
      <w:r w:rsidR="00E70BAB">
        <w:rPr>
          <w:rFonts w:asciiTheme="minorHAnsi" w:hAnsiTheme="minorHAnsi"/>
          <w:sz w:val="22"/>
          <w:szCs w:val="22"/>
          <w:lang w:val="fr-CA"/>
        </w:rPr>
        <w:t>y aurait pas eu de telles conséquences. En effet, si Warren et Sink</w:t>
      </w:r>
      <w:r w:rsidR="0084594F">
        <w:rPr>
          <w:rFonts w:asciiTheme="minorHAnsi" w:hAnsiTheme="minorHAnsi"/>
          <w:sz w:val="22"/>
          <w:szCs w:val="22"/>
          <w:lang w:val="fr-CA"/>
        </w:rPr>
        <w:t>n’</w:t>
      </w:r>
      <w:r w:rsidR="00E70BAB">
        <w:rPr>
          <w:rFonts w:asciiTheme="minorHAnsi" w:hAnsiTheme="minorHAnsi"/>
          <w:sz w:val="22"/>
          <w:szCs w:val="22"/>
          <w:lang w:val="fr-CA"/>
        </w:rPr>
        <w:t>avai</w:t>
      </w:r>
      <w:r w:rsidR="0084594F">
        <w:rPr>
          <w:rFonts w:asciiTheme="minorHAnsi" w:hAnsiTheme="minorHAnsi"/>
          <w:sz w:val="22"/>
          <w:szCs w:val="22"/>
          <w:lang w:val="fr-CA"/>
        </w:rPr>
        <w:t>ent</w:t>
      </w:r>
      <w:r w:rsidR="005A1964">
        <w:rPr>
          <w:rFonts w:asciiTheme="minorHAnsi" w:hAnsiTheme="minorHAnsi"/>
          <w:sz w:val="22"/>
          <w:szCs w:val="22"/>
          <w:lang w:val="fr-CA"/>
        </w:rPr>
        <w:t xml:space="preserve">pas </w:t>
      </w:r>
      <w:r w:rsidR="00EA19E4">
        <w:rPr>
          <w:rFonts w:asciiTheme="minorHAnsi" w:hAnsiTheme="minorHAnsi"/>
          <w:sz w:val="22"/>
          <w:szCs w:val="22"/>
          <w:lang w:val="fr-CA"/>
        </w:rPr>
        <w:t>affirmé</w:t>
      </w:r>
      <w:r w:rsidR="00E70BAB">
        <w:rPr>
          <w:rFonts w:asciiTheme="minorHAnsi" w:hAnsiTheme="minorHAnsi"/>
          <w:sz w:val="22"/>
          <w:szCs w:val="22"/>
          <w:lang w:val="fr-CA"/>
        </w:rPr>
        <w:t xml:space="preserve"> que les tests préliminaires étaient concluants avant </w:t>
      </w:r>
      <w:r w:rsidR="0084594F">
        <w:rPr>
          <w:rFonts w:asciiTheme="minorHAnsi" w:hAnsiTheme="minorHAnsi"/>
          <w:sz w:val="22"/>
          <w:szCs w:val="22"/>
          <w:lang w:val="fr-CA"/>
        </w:rPr>
        <w:t>mêmequ’</w:t>
      </w:r>
      <w:r w:rsidR="00E70BAB">
        <w:rPr>
          <w:rFonts w:asciiTheme="minorHAnsi" w:hAnsiTheme="minorHAnsi"/>
          <w:sz w:val="22"/>
          <w:szCs w:val="22"/>
          <w:lang w:val="fr-CA"/>
        </w:rPr>
        <w:t>ils soi</w:t>
      </w:r>
      <w:r w:rsidR="0084594F">
        <w:rPr>
          <w:rFonts w:asciiTheme="minorHAnsi" w:hAnsiTheme="minorHAnsi"/>
          <w:sz w:val="22"/>
          <w:szCs w:val="22"/>
          <w:lang w:val="fr-CA"/>
        </w:rPr>
        <w:t>ent</w:t>
      </w:r>
      <w:r w:rsidR="00EA19E4">
        <w:rPr>
          <w:rFonts w:asciiTheme="minorHAnsi" w:hAnsiTheme="minorHAnsi"/>
          <w:sz w:val="22"/>
          <w:szCs w:val="22"/>
          <w:lang w:val="fr-CA"/>
        </w:rPr>
        <w:t>réalisés</w:t>
      </w:r>
      <w:r w:rsidR="00E70BAB">
        <w:rPr>
          <w:rFonts w:asciiTheme="minorHAnsi" w:hAnsiTheme="minorHAnsi"/>
          <w:sz w:val="22"/>
          <w:szCs w:val="22"/>
          <w:lang w:val="fr-CA"/>
        </w:rPr>
        <w:t xml:space="preserve"> ou </w:t>
      </w:r>
      <w:r w:rsidR="0084594F">
        <w:rPr>
          <w:rFonts w:asciiTheme="minorHAnsi" w:hAnsiTheme="minorHAnsi"/>
          <w:sz w:val="22"/>
          <w:szCs w:val="22"/>
          <w:lang w:val="fr-CA"/>
        </w:rPr>
        <w:t>s’</w:t>
      </w:r>
      <w:r w:rsidR="00E70BAB">
        <w:rPr>
          <w:rFonts w:asciiTheme="minorHAnsi" w:hAnsiTheme="minorHAnsi"/>
          <w:sz w:val="22"/>
          <w:szCs w:val="22"/>
          <w:lang w:val="fr-CA"/>
        </w:rPr>
        <w:t xml:space="preserve">ils </w:t>
      </w:r>
      <w:r w:rsidR="0084594F">
        <w:rPr>
          <w:rFonts w:asciiTheme="minorHAnsi" w:hAnsiTheme="minorHAnsi"/>
          <w:sz w:val="22"/>
          <w:szCs w:val="22"/>
          <w:lang w:val="fr-CA"/>
        </w:rPr>
        <w:t>s’</w:t>
      </w:r>
      <w:r w:rsidR="00EA19E4">
        <w:rPr>
          <w:rFonts w:asciiTheme="minorHAnsi" w:hAnsiTheme="minorHAnsi"/>
          <w:sz w:val="22"/>
          <w:szCs w:val="22"/>
          <w:lang w:val="fr-CA"/>
        </w:rPr>
        <w:t>étaient</w:t>
      </w:r>
      <w:r w:rsidR="00E70BAB">
        <w:rPr>
          <w:rFonts w:asciiTheme="minorHAnsi" w:hAnsiTheme="minorHAnsi"/>
          <w:sz w:val="22"/>
          <w:szCs w:val="22"/>
          <w:lang w:val="fr-CA"/>
        </w:rPr>
        <w:t xml:space="preserve"> rétractés par la suite, Goodrich aurait pu commencer à retravailler le design et ainsi livrer un frein de qualité par la suite. Sinon, si Lawson </w:t>
      </w:r>
      <w:r w:rsidR="0084594F">
        <w:rPr>
          <w:rFonts w:asciiTheme="minorHAnsi" w:hAnsiTheme="minorHAnsi"/>
          <w:sz w:val="22"/>
          <w:szCs w:val="22"/>
          <w:lang w:val="fr-CA"/>
        </w:rPr>
        <w:t>n’</w:t>
      </w:r>
      <w:r w:rsidR="00E70BAB">
        <w:rPr>
          <w:rFonts w:asciiTheme="minorHAnsi" w:hAnsiTheme="minorHAnsi"/>
          <w:sz w:val="22"/>
          <w:szCs w:val="22"/>
          <w:lang w:val="fr-CA"/>
        </w:rPr>
        <w:t xml:space="preserve">avait pas </w:t>
      </w:r>
      <w:r w:rsidR="0084594F">
        <w:rPr>
          <w:rFonts w:asciiTheme="minorHAnsi" w:hAnsiTheme="minorHAnsi"/>
          <w:sz w:val="22"/>
          <w:szCs w:val="22"/>
          <w:lang w:val="fr-CA"/>
        </w:rPr>
        <w:t>trafiqué</w:t>
      </w:r>
      <w:r w:rsidR="00E70BAB">
        <w:rPr>
          <w:rFonts w:asciiTheme="minorHAnsi" w:hAnsiTheme="minorHAnsi"/>
          <w:sz w:val="22"/>
          <w:szCs w:val="22"/>
          <w:lang w:val="fr-CA"/>
        </w:rPr>
        <w:t xml:space="preserve"> les données ou</w:t>
      </w:r>
      <w:r w:rsidR="0084594F">
        <w:rPr>
          <w:rFonts w:asciiTheme="minorHAnsi" w:hAnsiTheme="minorHAnsi"/>
          <w:sz w:val="22"/>
          <w:szCs w:val="22"/>
          <w:lang w:val="fr-CA"/>
        </w:rPr>
        <w:t xml:space="preserve"> s’il </w:t>
      </w:r>
      <w:r w:rsidR="00E70BAB">
        <w:rPr>
          <w:rFonts w:asciiTheme="minorHAnsi" w:hAnsiTheme="minorHAnsi"/>
          <w:sz w:val="22"/>
          <w:szCs w:val="22"/>
          <w:lang w:val="fr-CA"/>
        </w:rPr>
        <w:t xml:space="preserve">avait </w:t>
      </w:r>
      <w:r w:rsidR="00EA19E4">
        <w:rPr>
          <w:rFonts w:asciiTheme="minorHAnsi" w:hAnsiTheme="minorHAnsi"/>
          <w:sz w:val="22"/>
          <w:szCs w:val="22"/>
          <w:lang w:val="fr-CA"/>
        </w:rPr>
        <w:t>informé</w:t>
      </w:r>
      <w:r w:rsidR="00E70BAB">
        <w:rPr>
          <w:rFonts w:asciiTheme="minorHAnsi" w:hAnsiTheme="minorHAnsi"/>
          <w:sz w:val="22"/>
          <w:szCs w:val="22"/>
          <w:lang w:val="fr-CA"/>
        </w:rPr>
        <w:t xml:space="preserve"> les </w:t>
      </w:r>
      <w:r w:rsidR="0084594F">
        <w:rPr>
          <w:rFonts w:asciiTheme="minorHAnsi" w:hAnsiTheme="minorHAnsi"/>
          <w:sz w:val="22"/>
          <w:szCs w:val="22"/>
          <w:lang w:val="fr-CA"/>
        </w:rPr>
        <w:t>autoritésconcernées</w:t>
      </w:r>
      <w:r w:rsidR="00E70BAB">
        <w:rPr>
          <w:rFonts w:asciiTheme="minorHAnsi" w:hAnsiTheme="minorHAnsi"/>
          <w:sz w:val="22"/>
          <w:szCs w:val="22"/>
          <w:lang w:val="fr-CA"/>
        </w:rPr>
        <w:t xml:space="preserve">, </w:t>
      </w:r>
      <w:r w:rsidR="0084594F">
        <w:rPr>
          <w:rFonts w:asciiTheme="minorHAnsi" w:hAnsiTheme="minorHAnsi"/>
          <w:sz w:val="22"/>
          <w:szCs w:val="22"/>
          <w:lang w:val="fr-CA"/>
        </w:rPr>
        <w:t>l’accident</w:t>
      </w:r>
      <w:r w:rsidR="00E70BAB">
        <w:rPr>
          <w:rFonts w:asciiTheme="minorHAnsi" w:hAnsiTheme="minorHAnsi"/>
          <w:sz w:val="22"/>
          <w:szCs w:val="22"/>
          <w:lang w:val="fr-CA"/>
        </w:rPr>
        <w:t xml:space="preserve"> lors des tests chez LTV aurait pu être évités. Finalement, si les discussions </w:t>
      </w:r>
      <w:r w:rsidR="0084594F">
        <w:rPr>
          <w:rFonts w:asciiTheme="minorHAnsi" w:hAnsiTheme="minorHAnsi"/>
          <w:sz w:val="22"/>
          <w:szCs w:val="22"/>
          <w:lang w:val="fr-CA"/>
        </w:rPr>
        <w:t>avaient</w:t>
      </w:r>
      <w:r w:rsidR="00E70BAB">
        <w:rPr>
          <w:rFonts w:asciiTheme="minorHAnsi" w:hAnsiTheme="minorHAnsi"/>
          <w:sz w:val="22"/>
          <w:szCs w:val="22"/>
          <w:lang w:val="fr-CA"/>
        </w:rPr>
        <w:t xml:space="preserve"> été empreintes de confiance et exempte de manipulation, Lawson et Vandivier</w:t>
      </w:r>
      <w:r w:rsidR="0084594F">
        <w:rPr>
          <w:rFonts w:asciiTheme="minorHAnsi" w:hAnsiTheme="minorHAnsi"/>
          <w:sz w:val="22"/>
          <w:szCs w:val="22"/>
          <w:lang w:val="fr-CA"/>
        </w:rPr>
        <w:t>n’auraient</w:t>
      </w:r>
      <w:r w:rsidR="00E70BAB">
        <w:rPr>
          <w:rFonts w:asciiTheme="minorHAnsi" w:hAnsiTheme="minorHAnsi"/>
          <w:sz w:val="22"/>
          <w:szCs w:val="22"/>
          <w:lang w:val="fr-CA"/>
        </w:rPr>
        <w:t xml:space="preserve"> pas eu à aller </w:t>
      </w:r>
      <w:r w:rsidR="0084594F">
        <w:rPr>
          <w:rFonts w:asciiTheme="minorHAnsi" w:hAnsiTheme="minorHAnsi"/>
          <w:sz w:val="22"/>
          <w:szCs w:val="22"/>
          <w:lang w:val="fr-CA"/>
        </w:rPr>
        <w:t>à l’encontre</w:t>
      </w:r>
      <w:r w:rsidR="00E70BAB">
        <w:rPr>
          <w:rFonts w:asciiTheme="minorHAnsi" w:hAnsiTheme="minorHAnsi"/>
          <w:sz w:val="22"/>
          <w:szCs w:val="22"/>
          <w:lang w:val="fr-CA"/>
        </w:rPr>
        <w:t xml:space="preserve"> de leur éthique </w:t>
      </w:r>
      <w:r w:rsidR="0084594F">
        <w:rPr>
          <w:rFonts w:asciiTheme="minorHAnsi" w:hAnsiTheme="minorHAnsi"/>
          <w:sz w:val="22"/>
          <w:szCs w:val="22"/>
          <w:lang w:val="fr-CA"/>
        </w:rPr>
        <w:t xml:space="preserve">et auraient pu corriger le frein. Comme on peut le constater, l’éthique de discussion aurait pu éviter </w:t>
      </w:r>
      <w:r w:rsidR="00357D77">
        <w:rPr>
          <w:rFonts w:asciiTheme="minorHAnsi" w:hAnsiTheme="minorHAnsi"/>
          <w:sz w:val="22"/>
          <w:szCs w:val="22"/>
          <w:lang w:val="fr-CA"/>
        </w:rPr>
        <w:t xml:space="preserve">ou </w:t>
      </w:r>
      <w:r w:rsidR="0084594F">
        <w:rPr>
          <w:rFonts w:asciiTheme="minorHAnsi" w:hAnsiTheme="minorHAnsi"/>
          <w:sz w:val="22"/>
          <w:szCs w:val="22"/>
          <w:lang w:val="fr-CA"/>
        </w:rPr>
        <w:t>tout de moins amoindrir les conséquences à de nombreux moments du cas Goodrich si elle avait été appliquée par les acteurs principaux.</w:t>
      </w:r>
    </w:p>
    <w:p w:rsidR="003C5225" w:rsidRDefault="003C5225" w:rsidP="003C5225">
      <w:pPr>
        <w:spacing w:line="360" w:lineRule="auto"/>
        <w:rPr>
          <w:rFonts w:asciiTheme="minorHAnsi" w:hAnsiTheme="minorHAnsi"/>
          <w:b/>
          <w:sz w:val="22"/>
          <w:szCs w:val="22"/>
          <w:lang w:val="fr-CA"/>
        </w:rPr>
      </w:pPr>
    </w:p>
    <w:p w:rsidR="00072CE0" w:rsidRDefault="00072CE0" w:rsidP="003C5225">
      <w:pPr>
        <w:spacing w:line="360" w:lineRule="auto"/>
        <w:rPr>
          <w:rFonts w:asciiTheme="minorHAnsi" w:hAnsiTheme="minorHAnsi"/>
          <w:b/>
          <w:sz w:val="22"/>
          <w:szCs w:val="22"/>
          <w:lang w:val="fr-CA"/>
        </w:rPr>
      </w:pPr>
    </w:p>
    <w:p w:rsidR="00072CE0" w:rsidRPr="003C5225" w:rsidRDefault="00072CE0" w:rsidP="003C5225">
      <w:pPr>
        <w:spacing w:line="360" w:lineRule="auto"/>
        <w:rPr>
          <w:rFonts w:asciiTheme="minorHAnsi" w:hAnsiTheme="minorHAnsi"/>
          <w:b/>
          <w:sz w:val="22"/>
          <w:szCs w:val="22"/>
          <w:lang w:val="fr-CA"/>
        </w:rPr>
      </w:pPr>
    </w:p>
    <w:p w:rsidR="004C4B02" w:rsidRDefault="004C4B02" w:rsidP="004C4B02">
      <w:pPr>
        <w:pStyle w:val="Titre1"/>
        <w:rPr>
          <w:lang w:val="fr-CA"/>
        </w:rPr>
      </w:pPr>
      <w:bookmarkStart w:id="19" w:name="_Toc448182614"/>
      <w:r>
        <w:rPr>
          <w:lang w:val="fr-CA"/>
        </w:rPr>
        <w:lastRenderedPageBreak/>
        <w:t>Recommandations</w:t>
      </w:r>
      <w:bookmarkEnd w:id="19"/>
    </w:p>
    <w:p w:rsidR="00B071DA" w:rsidRPr="00B071DA" w:rsidRDefault="00B071DA" w:rsidP="00B071DA">
      <w:pPr>
        <w:rPr>
          <w:lang w:val="fr-CA"/>
        </w:rPr>
      </w:pPr>
    </w:p>
    <w:p w:rsidR="00B071DA" w:rsidRPr="00B071DA" w:rsidRDefault="00B071DA" w:rsidP="00B071DA">
      <w:pPr>
        <w:spacing w:line="360" w:lineRule="auto"/>
        <w:rPr>
          <w:rFonts w:asciiTheme="minorHAnsi" w:hAnsiTheme="minorHAnsi"/>
          <w:sz w:val="22"/>
          <w:szCs w:val="22"/>
          <w:lang w:val="fr-CA"/>
        </w:rPr>
      </w:pPr>
      <w:r w:rsidRPr="00B071DA">
        <w:rPr>
          <w:rFonts w:asciiTheme="minorHAnsi" w:hAnsiTheme="minorHAnsi"/>
          <w:sz w:val="22"/>
          <w:szCs w:val="22"/>
          <w:lang w:val="fr-CA"/>
        </w:rPr>
        <w:t xml:space="preserve">Suite aux nombreux problèmes et failles du système d’attribution de contrats ainsi que de vérifications des rapports, nous avons établi une brève liste de mesures recommandées qui permettraient de réduire de manière </w:t>
      </w:r>
      <w:r w:rsidR="00134201">
        <w:rPr>
          <w:rFonts w:asciiTheme="minorHAnsi" w:hAnsiTheme="minorHAnsi"/>
          <w:sz w:val="22"/>
          <w:szCs w:val="22"/>
          <w:lang w:val="fr-CA"/>
        </w:rPr>
        <w:t>considérable</w:t>
      </w:r>
      <w:r w:rsidRPr="00B071DA">
        <w:rPr>
          <w:rFonts w:asciiTheme="minorHAnsi" w:hAnsiTheme="minorHAnsi"/>
          <w:sz w:val="22"/>
          <w:szCs w:val="22"/>
          <w:lang w:val="fr-CA"/>
        </w:rPr>
        <w:t xml:space="preserve"> les failles dans le système et les délits commis par les compagnies. Ces recommandations pourraient être mises en place par un état en forme de loi puisqu’elles sont déjà sous une forme de directives. Dans le cas présent ces mesures auraient pu éviter toute la séquence des </w:t>
      </w:r>
      <w:r w:rsidR="00134201">
        <w:rPr>
          <w:rFonts w:asciiTheme="minorHAnsi" w:hAnsiTheme="minorHAnsi"/>
          <w:sz w:val="22"/>
          <w:szCs w:val="22"/>
          <w:lang w:val="fr-CA"/>
        </w:rPr>
        <w:t>événements</w:t>
      </w:r>
      <w:r w:rsidRPr="00B071DA">
        <w:rPr>
          <w:rFonts w:asciiTheme="minorHAnsi" w:hAnsiTheme="minorHAnsi"/>
          <w:sz w:val="22"/>
          <w:szCs w:val="22"/>
          <w:lang w:val="fr-CA"/>
        </w:rPr>
        <w:t xml:space="preserve"> résultants au problème d’éthique.</w:t>
      </w:r>
    </w:p>
    <w:p w:rsidR="00B071DA" w:rsidRPr="00B071DA" w:rsidRDefault="00B071DA" w:rsidP="00B071DA">
      <w:pPr>
        <w:spacing w:line="360" w:lineRule="auto"/>
        <w:rPr>
          <w:rFonts w:asciiTheme="minorHAnsi" w:hAnsiTheme="minorHAnsi"/>
          <w:sz w:val="22"/>
          <w:szCs w:val="22"/>
          <w:lang w:val="fr-CA"/>
        </w:rPr>
      </w:pPr>
      <w:r w:rsidRPr="00B071DA">
        <w:rPr>
          <w:rFonts w:asciiTheme="minorHAnsi" w:hAnsiTheme="minorHAnsi"/>
          <w:sz w:val="22"/>
          <w:szCs w:val="22"/>
          <w:lang w:val="fr-CA"/>
        </w:rPr>
        <w:t xml:space="preserve">Pour éviter les rapports frauduleux, une de nos recommandations serait que les rapports, ainsi que les </w:t>
      </w:r>
      <w:r w:rsidR="00134201">
        <w:rPr>
          <w:rFonts w:asciiTheme="minorHAnsi" w:hAnsiTheme="minorHAnsi"/>
          <w:sz w:val="22"/>
          <w:szCs w:val="22"/>
          <w:lang w:val="fr-CA"/>
        </w:rPr>
        <w:t>tests</w:t>
      </w:r>
      <w:r w:rsidRPr="00B071DA">
        <w:rPr>
          <w:rFonts w:asciiTheme="minorHAnsi" w:hAnsiTheme="minorHAnsi"/>
          <w:sz w:val="22"/>
          <w:szCs w:val="22"/>
          <w:lang w:val="fr-CA"/>
        </w:rPr>
        <w:t xml:space="preserve"> permettant à un produit d’êtreapprouvé par un organisme </w:t>
      </w:r>
      <w:r w:rsidR="00134201">
        <w:rPr>
          <w:rFonts w:asciiTheme="minorHAnsi" w:hAnsiTheme="minorHAnsi"/>
          <w:sz w:val="22"/>
          <w:szCs w:val="22"/>
          <w:lang w:val="fr-CA"/>
        </w:rPr>
        <w:t>gouvernemental</w:t>
      </w:r>
      <w:r w:rsidRPr="00B071DA">
        <w:rPr>
          <w:rFonts w:asciiTheme="minorHAnsi" w:hAnsiTheme="minorHAnsi"/>
          <w:sz w:val="22"/>
          <w:szCs w:val="22"/>
          <w:lang w:val="fr-CA"/>
        </w:rPr>
        <w:t xml:space="preserve">, tel que l’Air Force dans  ce cas-ci doivent être fait par un organisme indépendant de l’organisme opérant pour la réalisation du contrat. Il serait préférable que l’organisme </w:t>
      </w:r>
      <w:r w:rsidR="00134201">
        <w:rPr>
          <w:rFonts w:asciiTheme="minorHAnsi" w:hAnsiTheme="minorHAnsi"/>
          <w:sz w:val="22"/>
          <w:szCs w:val="22"/>
          <w:lang w:val="fr-CA"/>
        </w:rPr>
        <w:t>responsable</w:t>
      </w:r>
      <w:r w:rsidRPr="00B071DA">
        <w:rPr>
          <w:rFonts w:asciiTheme="minorHAnsi" w:hAnsiTheme="minorHAnsi"/>
          <w:sz w:val="22"/>
          <w:szCs w:val="22"/>
          <w:lang w:val="fr-CA"/>
        </w:rPr>
        <w:t xml:space="preserve"> des évaluations soit d’origine gouvernementale, pour garantir une indépendance et permettre une transparence sur les résultats des tests ainsi que des rapports. L’organisme pourrait donc garantir que les représentants de la </w:t>
      </w:r>
      <w:r w:rsidR="00134201">
        <w:rPr>
          <w:rFonts w:asciiTheme="minorHAnsi" w:hAnsiTheme="minorHAnsi"/>
          <w:sz w:val="22"/>
          <w:szCs w:val="22"/>
          <w:lang w:val="fr-CA"/>
        </w:rPr>
        <w:t>compagnie</w:t>
      </w:r>
      <w:r w:rsidRPr="00B071DA">
        <w:rPr>
          <w:rFonts w:asciiTheme="minorHAnsi" w:hAnsiTheme="minorHAnsi"/>
          <w:sz w:val="22"/>
          <w:szCs w:val="22"/>
          <w:lang w:val="fr-CA"/>
        </w:rPr>
        <w:t xml:space="preserve"> ni aucune personne y étant </w:t>
      </w:r>
      <w:r w:rsidR="00134201">
        <w:rPr>
          <w:rFonts w:asciiTheme="minorHAnsi" w:hAnsiTheme="minorHAnsi"/>
          <w:sz w:val="22"/>
          <w:szCs w:val="22"/>
          <w:lang w:val="fr-CA"/>
        </w:rPr>
        <w:t>reliéesauraient</w:t>
      </w:r>
      <w:r w:rsidRPr="00B071DA">
        <w:rPr>
          <w:rFonts w:asciiTheme="minorHAnsi" w:hAnsiTheme="minorHAnsi"/>
          <w:sz w:val="22"/>
          <w:szCs w:val="22"/>
          <w:lang w:val="fr-CA"/>
        </w:rPr>
        <w:t xml:space="preserve"> pu intervenir pour modifier les tests et les résultats. Une autre partie de cette mesure pouvant encore </w:t>
      </w:r>
      <w:r w:rsidR="00134201">
        <w:rPr>
          <w:rFonts w:asciiTheme="minorHAnsi" w:hAnsiTheme="minorHAnsi"/>
          <w:sz w:val="22"/>
          <w:szCs w:val="22"/>
          <w:lang w:val="fr-CA"/>
        </w:rPr>
        <w:t>aider</w:t>
      </w:r>
      <w:r w:rsidRPr="00B071DA">
        <w:rPr>
          <w:rFonts w:asciiTheme="minorHAnsi" w:hAnsiTheme="minorHAnsi"/>
          <w:sz w:val="22"/>
          <w:szCs w:val="22"/>
          <w:lang w:val="fr-CA"/>
        </w:rPr>
        <w:t xml:space="preserve"> à vérifier la crédibilité de la compagnie soumettant son produit aux tests </w:t>
      </w:r>
      <w:r w:rsidR="00134201">
        <w:rPr>
          <w:rFonts w:asciiTheme="minorHAnsi" w:hAnsiTheme="minorHAnsi"/>
          <w:sz w:val="22"/>
          <w:szCs w:val="22"/>
          <w:lang w:val="fr-CA"/>
        </w:rPr>
        <w:t>officiels</w:t>
      </w:r>
      <w:r w:rsidRPr="00B071DA">
        <w:rPr>
          <w:rFonts w:asciiTheme="minorHAnsi" w:hAnsiTheme="minorHAnsi"/>
          <w:sz w:val="22"/>
          <w:szCs w:val="22"/>
          <w:lang w:val="fr-CA"/>
        </w:rPr>
        <w:t xml:space="preserve"> serait que la compagnie elle-même </w:t>
      </w:r>
      <w:r w:rsidR="00134201">
        <w:rPr>
          <w:rFonts w:asciiTheme="minorHAnsi" w:hAnsiTheme="minorHAnsi"/>
          <w:sz w:val="22"/>
          <w:szCs w:val="22"/>
          <w:lang w:val="fr-CA"/>
        </w:rPr>
        <w:t>produise</w:t>
      </w:r>
      <w:r w:rsidRPr="00B071DA">
        <w:rPr>
          <w:rFonts w:asciiTheme="minorHAnsi" w:hAnsiTheme="minorHAnsi"/>
          <w:sz w:val="22"/>
          <w:szCs w:val="22"/>
          <w:lang w:val="fr-CA"/>
        </w:rPr>
        <w:t xml:space="preserve"> un rapport, comportant les signatures des ingénieurs les </w:t>
      </w:r>
      <w:r w:rsidR="00134201">
        <w:rPr>
          <w:rFonts w:asciiTheme="minorHAnsi" w:hAnsiTheme="minorHAnsi"/>
          <w:sz w:val="22"/>
          <w:szCs w:val="22"/>
          <w:lang w:val="fr-CA"/>
        </w:rPr>
        <w:t>ayant</w:t>
      </w:r>
      <w:r w:rsidRPr="00B071DA">
        <w:rPr>
          <w:rFonts w:asciiTheme="minorHAnsi" w:hAnsiTheme="minorHAnsi"/>
          <w:sz w:val="22"/>
          <w:szCs w:val="22"/>
          <w:lang w:val="fr-CA"/>
        </w:rPr>
        <w:t xml:space="preserve"> réalisés, évitant ainsi un rapport qui ne repose sur l’avis d’aucun ingénieur. Le premier rapport pourrait donc être ensuite utilisé afin de le comparer au second indépendant, et vérifier que les résultats concordent, permettant de déceler une incohérence dans les documents fournis par l’entreprise du produit. </w:t>
      </w:r>
    </w:p>
    <w:p w:rsidR="00B071DA" w:rsidRPr="00B071DA" w:rsidRDefault="00B071DA" w:rsidP="00B071DA">
      <w:pPr>
        <w:spacing w:line="360" w:lineRule="auto"/>
        <w:rPr>
          <w:rFonts w:asciiTheme="minorHAnsi" w:hAnsiTheme="minorHAnsi"/>
          <w:sz w:val="22"/>
          <w:szCs w:val="22"/>
          <w:lang w:val="fr-CA"/>
        </w:rPr>
      </w:pPr>
      <w:r w:rsidRPr="00B071DA">
        <w:rPr>
          <w:rFonts w:asciiTheme="minorHAnsi" w:hAnsiTheme="minorHAnsi"/>
          <w:sz w:val="22"/>
          <w:szCs w:val="22"/>
          <w:lang w:val="fr-CA"/>
        </w:rPr>
        <w:t>Une autre recommandation, celle-ci pouvant aussi être mise en place par un état, serait d’établir un nombre minimal d’</w:t>
      </w:r>
      <w:r w:rsidR="00134201">
        <w:rPr>
          <w:rFonts w:asciiTheme="minorHAnsi" w:hAnsiTheme="minorHAnsi"/>
          <w:sz w:val="22"/>
          <w:szCs w:val="22"/>
          <w:lang w:val="fr-CA"/>
        </w:rPr>
        <w:t>experts</w:t>
      </w:r>
      <w:r w:rsidRPr="00B071DA">
        <w:rPr>
          <w:rFonts w:asciiTheme="minorHAnsi" w:hAnsiTheme="minorHAnsi"/>
          <w:sz w:val="22"/>
          <w:szCs w:val="22"/>
          <w:lang w:val="fr-CA"/>
        </w:rPr>
        <w:t xml:space="preserve"> travaillant sur un projet d’amplitude, puisque tel que vu dans le cas de Goodrich, </w:t>
      </w:r>
      <w:r w:rsidR="00134201">
        <w:rPr>
          <w:rFonts w:asciiTheme="minorHAnsi" w:hAnsiTheme="minorHAnsi"/>
          <w:sz w:val="22"/>
          <w:szCs w:val="22"/>
          <w:lang w:val="fr-CA"/>
        </w:rPr>
        <w:t>seuls</w:t>
      </w:r>
      <w:r w:rsidRPr="00B071DA">
        <w:rPr>
          <w:rFonts w:asciiTheme="minorHAnsi" w:hAnsiTheme="minorHAnsi"/>
          <w:sz w:val="22"/>
          <w:szCs w:val="22"/>
          <w:lang w:val="fr-CA"/>
        </w:rPr>
        <w:t xml:space="preserve"> deux ingénieurs ont travaillé</w:t>
      </w:r>
      <w:r w:rsidR="00134201">
        <w:rPr>
          <w:rFonts w:asciiTheme="minorHAnsi" w:hAnsiTheme="minorHAnsi"/>
          <w:sz w:val="22"/>
          <w:szCs w:val="22"/>
          <w:lang w:val="fr-CA"/>
        </w:rPr>
        <w:t xml:space="preserve"> à</w:t>
      </w:r>
      <w:r w:rsidRPr="00B071DA">
        <w:rPr>
          <w:rFonts w:asciiTheme="minorHAnsi" w:hAnsiTheme="minorHAnsi"/>
          <w:sz w:val="22"/>
          <w:szCs w:val="22"/>
          <w:lang w:val="fr-CA"/>
        </w:rPr>
        <w:t xml:space="preserve"> la réalisation du design, et l’un deux était sans expérience, écoutant donc, à l’origine, aveuglement celui d’expérience. Ce cas</w:t>
      </w:r>
      <w:r w:rsidR="00134201">
        <w:rPr>
          <w:rFonts w:asciiTheme="minorHAnsi" w:hAnsiTheme="minorHAnsi"/>
          <w:sz w:val="22"/>
          <w:szCs w:val="22"/>
          <w:lang w:val="fr-CA"/>
        </w:rPr>
        <w:t xml:space="preserve">-ci </w:t>
      </w:r>
      <w:r w:rsidRPr="00B071DA">
        <w:rPr>
          <w:rFonts w:asciiTheme="minorHAnsi" w:hAnsiTheme="minorHAnsi"/>
          <w:sz w:val="22"/>
          <w:szCs w:val="22"/>
          <w:lang w:val="fr-CA"/>
        </w:rPr>
        <w:t>aurait pu être</w:t>
      </w:r>
      <w:r w:rsidR="00134201">
        <w:rPr>
          <w:rFonts w:asciiTheme="minorHAnsi" w:hAnsiTheme="minorHAnsi"/>
          <w:sz w:val="22"/>
          <w:szCs w:val="22"/>
          <w:lang w:val="fr-CA"/>
        </w:rPr>
        <w:t xml:space="preserve"> é</w:t>
      </w:r>
      <w:r w:rsidRPr="00B071DA">
        <w:rPr>
          <w:rFonts w:asciiTheme="minorHAnsi" w:hAnsiTheme="minorHAnsi"/>
          <w:sz w:val="22"/>
          <w:szCs w:val="22"/>
          <w:lang w:val="fr-CA"/>
        </w:rPr>
        <w:t xml:space="preserve">vité si plusieurs experts avaient </w:t>
      </w:r>
      <w:r w:rsidR="00134201">
        <w:rPr>
          <w:rFonts w:asciiTheme="minorHAnsi" w:hAnsiTheme="minorHAnsi"/>
          <w:sz w:val="22"/>
          <w:szCs w:val="22"/>
          <w:lang w:val="fr-CA"/>
        </w:rPr>
        <w:t>travaillé</w:t>
      </w:r>
      <w:r w:rsidRPr="00B071DA">
        <w:rPr>
          <w:rFonts w:asciiTheme="minorHAnsi" w:hAnsiTheme="minorHAnsi"/>
          <w:sz w:val="22"/>
          <w:szCs w:val="22"/>
          <w:lang w:val="fr-CA"/>
        </w:rPr>
        <w:t xml:space="preserve"> ensemble, sans jeux de pouvoir. Il est a noté que cette recommandation n’est pas parfaite, puisque des problèmes pourraient tout de même se glisser, mais il est fort plus probable qu’un groupe de plusieurs experts remarque le problème, et qu’ils décident ensemble d’une nouvelle solution que si un seul expert travaille à la réalisation du projet. Les experts devraient être</w:t>
      </w:r>
      <w:r w:rsidR="00134201">
        <w:rPr>
          <w:rFonts w:asciiTheme="minorHAnsi" w:hAnsiTheme="minorHAnsi"/>
          <w:sz w:val="22"/>
          <w:szCs w:val="22"/>
          <w:lang w:val="fr-CA"/>
        </w:rPr>
        <w:t xml:space="preserve"> é</w:t>
      </w:r>
      <w:r w:rsidRPr="00B071DA">
        <w:rPr>
          <w:rFonts w:asciiTheme="minorHAnsi" w:hAnsiTheme="minorHAnsi"/>
          <w:sz w:val="22"/>
          <w:szCs w:val="22"/>
          <w:lang w:val="fr-CA"/>
        </w:rPr>
        <w:t xml:space="preserve">numérés, ainsi que leurs expériences, lors de la </w:t>
      </w:r>
      <w:r w:rsidRPr="00B071DA">
        <w:rPr>
          <w:rFonts w:asciiTheme="minorHAnsi" w:hAnsiTheme="minorHAnsi"/>
          <w:sz w:val="22"/>
          <w:szCs w:val="22"/>
          <w:lang w:val="fr-CA"/>
        </w:rPr>
        <w:lastRenderedPageBreak/>
        <w:t>réponse</w:t>
      </w:r>
      <w:r w:rsidR="00134201">
        <w:rPr>
          <w:rFonts w:asciiTheme="minorHAnsi" w:hAnsiTheme="minorHAnsi"/>
          <w:sz w:val="22"/>
          <w:szCs w:val="22"/>
          <w:lang w:val="fr-CA"/>
        </w:rPr>
        <w:t xml:space="preserve"> à</w:t>
      </w:r>
      <w:r w:rsidRPr="00B071DA">
        <w:rPr>
          <w:rFonts w:asciiTheme="minorHAnsi" w:hAnsiTheme="minorHAnsi"/>
          <w:sz w:val="22"/>
          <w:szCs w:val="22"/>
          <w:lang w:val="fr-CA"/>
        </w:rPr>
        <w:t xml:space="preserve"> l’appel d’offre, garantissant que l’expertise est bien présente au début du projet, et une vérification</w:t>
      </w:r>
      <w:r w:rsidR="00134201">
        <w:rPr>
          <w:rFonts w:asciiTheme="minorHAnsi" w:hAnsiTheme="minorHAnsi"/>
          <w:sz w:val="22"/>
          <w:szCs w:val="22"/>
          <w:lang w:val="fr-CA"/>
        </w:rPr>
        <w:t xml:space="preserve"> p</w:t>
      </w:r>
      <w:r w:rsidRPr="00B071DA">
        <w:rPr>
          <w:rFonts w:asciiTheme="minorHAnsi" w:hAnsiTheme="minorHAnsi"/>
          <w:sz w:val="22"/>
          <w:szCs w:val="22"/>
          <w:lang w:val="fr-CA"/>
        </w:rPr>
        <w:t>ériodique de la présence de l’expertise devrait tout de même</w:t>
      </w:r>
      <w:r w:rsidR="00134201">
        <w:rPr>
          <w:rFonts w:asciiTheme="minorHAnsi" w:hAnsiTheme="minorHAnsi"/>
          <w:sz w:val="22"/>
          <w:szCs w:val="22"/>
          <w:lang w:val="fr-CA"/>
        </w:rPr>
        <w:t xml:space="preserve"> ê</w:t>
      </w:r>
      <w:r w:rsidRPr="00B071DA">
        <w:rPr>
          <w:rFonts w:asciiTheme="minorHAnsi" w:hAnsiTheme="minorHAnsi"/>
          <w:sz w:val="22"/>
          <w:szCs w:val="22"/>
          <w:lang w:val="fr-CA"/>
        </w:rPr>
        <w:t>tre</w:t>
      </w:r>
      <w:r w:rsidR="00134201">
        <w:rPr>
          <w:rFonts w:asciiTheme="minorHAnsi" w:hAnsiTheme="minorHAnsi"/>
          <w:sz w:val="22"/>
          <w:szCs w:val="22"/>
          <w:lang w:val="fr-CA"/>
        </w:rPr>
        <w:t xml:space="preserve"> e</w:t>
      </w:r>
      <w:r w:rsidRPr="00B071DA">
        <w:rPr>
          <w:rFonts w:asciiTheme="minorHAnsi" w:hAnsiTheme="minorHAnsi"/>
          <w:sz w:val="22"/>
          <w:szCs w:val="22"/>
          <w:lang w:val="fr-CA"/>
        </w:rPr>
        <w:t xml:space="preserve">ffectuée durant la réalisation, pour les mêmes raisons. </w:t>
      </w:r>
    </w:p>
    <w:p w:rsidR="00B071DA" w:rsidRPr="00B071DA" w:rsidRDefault="00B071DA" w:rsidP="00B071DA">
      <w:pPr>
        <w:spacing w:line="360" w:lineRule="auto"/>
        <w:rPr>
          <w:rFonts w:asciiTheme="minorHAnsi" w:hAnsiTheme="minorHAnsi"/>
          <w:sz w:val="22"/>
          <w:szCs w:val="22"/>
          <w:lang w:val="fr-CA"/>
        </w:rPr>
      </w:pPr>
      <w:r w:rsidRPr="00B071DA">
        <w:rPr>
          <w:rFonts w:asciiTheme="minorHAnsi" w:hAnsiTheme="minorHAnsi"/>
          <w:sz w:val="22"/>
          <w:szCs w:val="22"/>
          <w:lang w:val="fr-CA"/>
        </w:rPr>
        <w:t xml:space="preserve">Une dernière recommandation, cette fois-ci pour encourager les dirigeants des entreprises à ne pas tenter de corrompre leurs employés à fausser les résultats, serait d’établir une liste noire, dans laquelle serait </w:t>
      </w:r>
      <w:r w:rsidR="00134201">
        <w:rPr>
          <w:rFonts w:asciiTheme="minorHAnsi" w:hAnsiTheme="minorHAnsi"/>
          <w:sz w:val="22"/>
          <w:szCs w:val="22"/>
          <w:lang w:val="fr-CA"/>
        </w:rPr>
        <w:t>ajoutée</w:t>
      </w:r>
      <w:r w:rsidRPr="00B071DA">
        <w:rPr>
          <w:rFonts w:asciiTheme="minorHAnsi" w:hAnsiTheme="minorHAnsi"/>
          <w:sz w:val="22"/>
          <w:szCs w:val="22"/>
          <w:lang w:val="fr-CA"/>
        </w:rPr>
        <w:t xml:space="preserve"> pour un certain nombre d’</w:t>
      </w:r>
      <w:r w:rsidR="00134201">
        <w:rPr>
          <w:rFonts w:asciiTheme="minorHAnsi" w:hAnsiTheme="minorHAnsi"/>
          <w:sz w:val="22"/>
          <w:szCs w:val="22"/>
          <w:lang w:val="fr-CA"/>
        </w:rPr>
        <w:t>années</w:t>
      </w:r>
      <w:r w:rsidRPr="00B071DA">
        <w:rPr>
          <w:rFonts w:asciiTheme="minorHAnsi" w:hAnsiTheme="minorHAnsi"/>
          <w:sz w:val="22"/>
          <w:szCs w:val="22"/>
          <w:lang w:val="fr-CA"/>
        </w:rPr>
        <w:t xml:space="preserve"> toute compagnie qui a été prise à commettre des délits dans le but de faire approuver un produit qui ne respectait pas entièrement les normes. Par exemple dans le cas présent, une fois que les tests ont été faits avec l’air force et que l’accident a eu lieu, Goodrich aurait vu son contrat annulé, puis aurait été mis sur la liste noire pour un 15ans, les empêchant de soumissionner pour un contrat public durant cette période. Une telle mesure ferait en sorte que les dirigeants des compagnies ne tenteraient rien pour fausser les rapports, craignant de perdre des contrats </w:t>
      </w:r>
      <w:r w:rsidR="00134201">
        <w:rPr>
          <w:rFonts w:asciiTheme="minorHAnsi" w:hAnsiTheme="minorHAnsi"/>
          <w:sz w:val="22"/>
          <w:szCs w:val="22"/>
          <w:lang w:val="fr-CA"/>
        </w:rPr>
        <w:t>futurs</w:t>
      </w:r>
      <w:r w:rsidRPr="00B071DA">
        <w:rPr>
          <w:rFonts w:asciiTheme="minorHAnsi" w:hAnsiTheme="minorHAnsi"/>
          <w:sz w:val="22"/>
          <w:szCs w:val="22"/>
          <w:lang w:val="fr-CA"/>
        </w:rPr>
        <w:t>.</w:t>
      </w:r>
    </w:p>
    <w:p w:rsidR="00B071DA" w:rsidRDefault="00B071DA" w:rsidP="00B071DA">
      <w:pPr>
        <w:spacing w:line="360" w:lineRule="auto"/>
        <w:rPr>
          <w:rFonts w:asciiTheme="minorHAnsi" w:hAnsiTheme="minorHAnsi"/>
          <w:sz w:val="22"/>
          <w:szCs w:val="22"/>
          <w:lang w:val="fr-CA"/>
        </w:rPr>
      </w:pPr>
      <w:r w:rsidRPr="00B071DA">
        <w:rPr>
          <w:rFonts w:asciiTheme="minorHAnsi" w:hAnsiTheme="minorHAnsi"/>
          <w:sz w:val="22"/>
          <w:szCs w:val="22"/>
          <w:lang w:val="fr-CA"/>
        </w:rPr>
        <w:t>L’application de toutes ces mesures serait nos recommandations, mais l’application de toutes les mesures n’est pas nécessaire au fonctionnement de la réforme, puisque chacune des recommandations apporte par elle-même une mesure suffisante pour décourager les possibles contrevenants</w:t>
      </w:r>
    </w:p>
    <w:p w:rsidR="00072CE0" w:rsidRDefault="00072CE0" w:rsidP="00072CE0">
      <w:pPr>
        <w:pStyle w:val="Titre1"/>
        <w:rPr>
          <w:lang w:val="fr-CA"/>
        </w:rPr>
      </w:pPr>
      <w:bookmarkStart w:id="20" w:name="_Toc448182615"/>
      <w:r w:rsidRPr="00E810A2">
        <w:rPr>
          <w:lang w:val="fr-CA"/>
        </w:rPr>
        <w:t>Analyse du dialogue</w:t>
      </w:r>
      <w:bookmarkEnd w:id="20"/>
    </w:p>
    <w:p w:rsidR="00072CE0" w:rsidRPr="00E810A2" w:rsidRDefault="00072CE0" w:rsidP="00072CE0">
      <w:pPr>
        <w:rPr>
          <w:lang w:val="fr-CA"/>
        </w:rPr>
      </w:pPr>
    </w:p>
    <w:p w:rsidR="00072CE0" w:rsidRPr="00B071DA" w:rsidRDefault="00072CE0" w:rsidP="00B071DA">
      <w:pPr>
        <w:spacing w:line="360" w:lineRule="auto"/>
        <w:rPr>
          <w:rFonts w:asciiTheme="minorHAnsi" w:hAnsiTheme="minorHAnsi"/>
          <w:sz w:val="22"/>
          <w:szCs w:val="22"/>
          <w:lang w:val="fr-CA"/>
        </w:rPr>
      </w:pPr>
      <w:r>
        <w:rPr>
          <w:rFonts w:asciiTheme="minorHAnsi" w:hAnsiTheme="minorHAnsi"/>
          <w:sz w:val="22"/>
          <w:szCs w:val="22"/>
          <w:lang w:val="fr-CA"/>
        </w:rPr>
        <w:t>Tout d’abord, i</w:t>
      </w:r>
      <w:r w:rsidRPr="003E1AB8">
        <w:rPr>
          <w:rFonts w:asciiTheme="minorHAnsi" w:hAnsiTheme="minorHAnsi"/>
          <w:sz w:val="22"/>
          <w:szCs w:val="22"/>
          <w:lang w:val="fr-CA"/>
        </w:rPr>
        <w:t xml:space="preserve">l faut </w:t>
      </w:r>
      <w:r>
        <w:rPr>
          <w:rFonts w:asciiTheme="minorHAnsi" w:hAnsiTheme="minorHAnsi"/>
          <w:sz w:val="22"/>
          <w:szCs w:val="22"/>
          <w:lang w:val="fr-CA"/>
        </w:rPr>
        <w:t>mentionner</w:t>
      </w:r>
      <w:r w:rsidRPr="003E1AB8">
        <w:rPr>
          <w:rFonts w:asciiTheme="minorHAnsi" w:hAnsiTheme="minorHAnsi"/>
          <w:sz w:val="22"/>
          <w:szCs w:val="22"/>
          <w:lang w:val="fr-CA"/>
        </w:rPr>
        <w:t xml:space="preserve"> que personne ne </w:t>
      </w:r>
      <w:r>
        <w:rPr>
          <w:rFonts w:asciiTheme="minorHAnsi" w:hAnsiTheme="minorHAnsi"/>
          <w:sz w:val="22"/>
          <w:szCs w:val="22"/>
          <w:lang w:val="fr-CA"/>
        </w:rPr>
        <w:t xml:space="preserve">se </w:t>
      </w:r>
      <w:r w:rsidRPr="003E1AB8">
        <w:rPr>
          <w:rFonts w:asciiTheme="minorHAnsi" w:hAnsiTheme="minorHAnsi"/>
          <w:sz w:val="22"/>
          <w:szCs w:val="22"/>
          <w:lang w:val="fr-CA"/>
        </w:rPr>
        <w:t xml:space="preserve">connaissait lors de la formation des équipes au tout début de la </w:t>
      </w:r>
      <w:r>
        <w:rPr>
          <w:rFonts w:asciiTheme="minorHAnsi" w:hAnsiTheme="minorHAnsi"/>
          <w:sz w:val="22"/>
          <w:szCs w:val="22"/>
          <w:lang w:val="fr-CA"/>
        </w:rPr>
        <w:t xml:space="preserve">session, lors de la </w:t>
      </w:r>
      <w:r w:rsidRPr="003E1AB8">
        <w:rPr>
          <w:rFonts w:asciiTheme="minorHAnsi" w:hAnsiTheme="minorHAnsi"/>
          <w:sz w:val="22"/>
          <w:szCs w:val="22"/>
          <w:lang w:val="fr-CA"/>
        </w:rPr>
        <w:t>première étude de cas</w:t>
      </w:r>
      <w:r>
        <w:rPr>
          <w:rFonts w:asciiTheme="minorHAnsi" w:hAnsiTheme="minorHAnsi"/>
          <w:sz w:val="22"/>
          <w:szCs w:val="22"/>
          <w:lang w:val="fr-CA"/>
        </w:rPr>
        <w:t xml:space="preserve"> formative</w:t>
      </w:r>
      <w:r w:rsidRPr="003E1AB8">
        <w:rPr>
          <w:rFonts w:asciiTheme="minorHAnsi" w:hAnsiTheme="minorHAnsi"/>
          <w:sz w:val="22"/>
          <w:szCs w:val="22"/>
          <w:lang w:val="fr-CA"/>
        </w:rPr>
        <w:t>. Nous</w:t>
      </w:r>
      <w:r>
        <w:rPr>
          <w:rFonts w:asciiTheme="minorHAnsi" w:hAnsiTheme="minorHAnsi"/>
          <w:sz w:val="22"/>
          <w:szCs w:val="22"/>
          <w:lang w:val="fr-CA"/>
        </w:rPr>
        <w:t xml:space="preserve"> nous sommes donc mis en équipe en raison de la proximité de nos tables. </w:t>
      </w:r>
      <w:r w:rsidRPr="003E1AB8">
        <w:rPr>
          <w:rFonts w:asciiTheme="minorHAnsi" w:hAnsiTheme="minorHAnsi"/>
          <w:sz w:val="22"/>
          <w:szCs w:val="22"/>
          <w:lang w:val="fr-CA"/>
        </w:rPr>
        <w:t>Après u</w:t>
      </w:r>
      <w:r>
        <w:rPr>
          <w:rFonts w:asciiTheme="minorHAnsi" w:hAnsiTheme="minorHAnsi"/>
          <w:sz w:val="22"/>
          <w:szCs w:val="22"/>
          <w:lang w:val="fr-CA"/>
        </w:rPr>
        <w:t xml:space="preserve">n échange assez bref, du type </w:t>
      </w:r>
      <w:r w:rsidRPr="003E1AB8">
        <w:rPr>
          <w:rFonts w:asciiTheme="minorHAnsi" w:hAnsiTheme="minorHAnsi"/>
          <w:sz w:val="22"/>
          <w:szCs w:val="22"/>
          <w:lang w:val="fr-CA"/>
        </w:rPr>
        <w:t xml:space="preserve">salut </w:t>
      </w:r>
      <w:r w:rsidR="00134201">
        <w:rPr>
          <w:rFonts w:asciiTheme="minorHAnsi" w:hAnsiTheme="minorHAnsi"/>
          <w:sz w:val="22"/>
          <w:szCs w:val="22"/>
          <w:lang w:val="fr-CA"/>
        </w:rPr>
        <w:t>‘</w:t>
      </w:r>
      <w:r w:rsidRPr="003E1AB8">
        <w:rPr>
          <w:rFonts w:asciiTheme="minorHAnsi" w:hAnsiTheme="minorHAnsi"/>
          <w:sz w:val="22"/>
          <w:szCs w:val="22"/>
          <w:lang w:val="fr-CA"/>
        </w:rPr>
        <w:t xml:space="preserve">’, nous avions établi qu’un tour de table se </w:t>
      </w:r>
      <w:r>
        <w:rPr>
          <w:rFonts w:asciiTheme="minorHAnsi" w:hAnsiTheme="minorHAnsi"/>
          <w:sz w:val="22"/>
          <w:szCs w:val="22"/>
          <w:lang w:val="fr-CA"/>
        </w:rPr>
        <w:t>ferait</w:t>
      </w:r>
      <w:r w:rsidRPr="003E1AB8">
        <w:rPr>
          <w:rFonts w:asciiTheme="minorHAnsi" w:hAnsiTheme="minorHAnsi"/>
          <w:sz w:val="22"/>
          <w:szCs w:val="22"/>
          <w:lang w:val="fr-CA"/>
        </w:rPr>
        <w:t xml:space="preserve"> pour avoir l’avis de tous les membres sur</w:t>
      </w:r>
      <w:r>
        <w:rPr>
          <w:rFonts w:asciiTheme="minorHAnsi" w:hAnsiTheme="minorHAnsi"/>
          <w:sz w:val="22"/>
          <w:szCs w:val="22"/>
          <w:lang w:val="fr-CA"/>
        </w:rPr>
        <w:t xml:space="preserve"> le sujet</w:t>
      </w:r>
      <w:r w:rsidRPr="003E1AB8">
        <w:rPr>
          <w:rFonts w:asciiTheme="minorHAnsi" w:hAnsiTheme="minorHAnsi"/>
          <w:sz w:val="22"/>
          <w:szCs w:val="22"/>
          <w:lang w:val="fr-CA"/>
        </w:rPr>
        <w:t xml:space="preserve">. Peur d’être jugé peut-être ou tout simplement à cause du sujet délicat que représentait l’étude de cas qui, rappelons-le, était de dire si nous </w:t>
      </w:r>
      <w:r w:rsidRPr="00E47B93">
        <w:rPr>
          <w:rFonts w:asciiTheme="minorHAnsi" w:hAnsiTheme="minorHAnsi"/>
          <w:sz w:val="22"/>
          <w:szCs w:val="22"/>
          <w:lang w:val="fr-CA"/>
        </w:rPr>
        <w:t>étions d’accord ou pas qu’un frère et une sœur aient choisi de faire l’amour, chacun donna son avis assez brièvement</w:t>
      </w:r>
      <w:r>
        <w:rPr>
          <w:rFonts w:asciiTheme="minorHAnsi" w:hAnsiTheme="minorHAnsi"/>
          <w:sz w:val="22"/>
          <w:szCs w:val="22"/>
          <w:lang w:val="fr-CA"/>
        </w:rPr>
        <w:t xml:space="preserve"> il faut toutefois mentionnée qu’à cette étape, tous étaient en quête d’information sur les autres. C’est la raison qui a poussé certains à adopter une position qui n’était même pas celle qu’il défendait réellement, car autrement,</w:t>
      </w:r>
      <w:r w:rsidRPr="003E1AB8">
        <w:rPr>
          <w:rFonts w:asciiTheme="minorHAnsi" w:hAnsiTheme="minorHAnsi"/>
          <w:sz w:val="22"/>
          <w:szCs w:val="22"/>
          <w:lang w:val="fr-CA"/>
        </w:rPr>
        <w:t xml:space="preserve"> ils n’avaient pas d’opinion à donner</w:t>
      </w:r>
      <w:r>
        <w:rPr>
          <w:rFonts w:asciiTheme="minorHAnsi" w:hAnsiTheme="minorHAnsi"/>
          <w:sz w:val="22"/>
          <w:szCs w:val="22"/>
          <w:lang w:val="fr-CA"/>
        </w:rPr>
        <w:t xml:space="preserve"> sur le sujet,</w:t>
      </w:r>
      <w:r w:rsidRPr="00E47B93">
        <w:rPr>
          <w:rFonts w:asciiTheme="minorHAnsi" w:hAnsiTheme="minorHAnsi"/>
          <w:sz w:val="22"/>
          <w:szCs w:val="22"/>
          <w:lang w:val="fr-CA"/>
        </w:rPr>
        <w:t xml:space="preserve"> motivé par un désir d’être accepté</w:t>
      </w:r>
      <w:r>
        <w:rPr>
          <w:rFonts w:asciiTheme="minorHAnsi" w:hAnsiTheme="minorHAnsi"/>
          <w:sz w:val="22"/>
          <w:szCs w:val="22"/>
          <w:lang w:val="fr-CA"/>
        </w:rPr>
        <w:t xml:space="preserve">. </w:t>
      </w:r>
      <w:r w:rsidRPr="003E1AB8">
        <w:rPr>
          <w:rFonts w:asciiTheme="minorHAnsi" w:hAnsiTheme="minorHAnsi"/>
          <w:sz w:val="22"/>
          <w:szCs w:val="22"/>
          <w:lang w:val="fr-CA"/>
        </w:rPr>
        <w:t>Puis,</w:t>
      </w:r>
      <w:r>
        <w:rPr>
          <w:rFonts w:asciiTheme="minorHAnsi" w:hAnsiTheme="minorHAnsi"/>
          <w:sz w:val="22"/>
          <w:szCs w:val="22"/>
          <w:lang w:val="fr-CA"/>
        </w:rPr>
        <w:t xml:space="preserve"> après quelques banalités lancées ci et là sur nos cours à poly et nos programmes respectifs,il</w:t>
      </w:r>
      <w:r w:rsidRPr="003E1AB8">
        <w:rPr>
          <w:rFonts w:asciiTheme="minorHAnsi" w:hAnsiTheme="minorHAnsi"/>
          <w:sz w:val="22"/>
          <w:szCs w:val="22"/>
          <w:lang w:val="fr-CA"/>
        </w:rPr>
        <w:t xml:space="preserve">s’ensuivit un long </w:t>
      </w:r>
      <w:r>
        <w:rPr>
          <w:rFonts w:asciiTheme="minorHAnsi" w:hAnsiTheme="minorHAnsi"/>
          <w:sz w:val="22"/>
          <w:szCs w:val="22"/>
          <w:lang w:val="fr-CA"/>
        </w:rPr>
        <w:t xml:space="preserve">silence </w:t>
      </w:r>
      <w:r w:rsidRPr="003E1AB8">
        <w:rPr>
          <w:rFonts w:asciiTheme="minorHAnsi" w:hAnsiTheme="minorHAnsi"/>
          <w:sz w:val="22"/>
          <w:szCs w:val="22"/>
          <w:lang w:val="fr-CA"/>
        </w:rPr>
        <w:t>jusqu’à ce que l’enseignante ait choisi de prendre la parole, chose qui fut très bien reçue par tous d’ailleurs</w:t>
      </w:r>
      <w:r>
        <w:rPr>
          <w:rFonts w:asciiTheme="minorHAnsi" w:hAnsiTheme="minorHAnsi"/>
          <w:sz w:val="22"/>
          <w:szCs w:val="22"/>
          <w:lang w:val="fr-CA"/>
        </w:rPr>
        <w:t xml:space="preserve">. La deuxième rencontre, qui s’est avérait être aussi la première étude de cas évalué, mais cette fois appliqué à l’ingénierie, </w:t>
      </w:r>
      <w:r>
        <w:rPr>
          <w:rFonts w:asciiTheme="minorHAnsi" w:hAnsiTheme="minorHAnsi"/>
          <w:sz w:val="22"/>
          <w:szCs w:val="22"/>
          <w:lang w:val="fr-CA"/>
        </w:rPr>
        <w:lastRenderedPageBreak/>
        <w:t xml:space="preserve">Dieu merci, se déroula beaucoup mieux que la précédente. </w:t>
      </w:r>
      <w:r w:rsidRPr="003E1AB8">
        <w:rPr>
          <w:rFonts w:asciiTheme="minorHAnsi" w:hAnsiTheme="minorHAnsi"/>
          <w:sz w:val="22"/>
          <w:szCs w:val="22"/>
          <w:lang w:val="fr-CA"/>
        </w:rPr>
        <w:t>Avant même de débuter la séance, nous avions pris le soin de disposer les chaises en demi-cercle afin de favoriser une meilleur</w:t>
      </w:r>
      <w:r>
        <w:rPr>
          <w:rFonts w:asciiTheme="minorHAnsi" w:hAnsiTheme="minorHAnsi"/>
          <w:sz w:val="22"/>
          <w:szCs w:val="22"/>
          <w:lang w:val="fr-CA"/>
        </w:rPr>
        <w:t>e</w:t>
      </w:r>
      <w:r w:rsidRPr="003E1AB8">
        <w:rPr>
          <w:rFonts w:asciiTheme="minorHAnsi" w:hAnsiTheme="minorHAnsi"/>
          <w:sz w:val="22"/>
          <w:szCs w:val="22"/>
          <w:lang w:val="fr-CA"/>
        </w:rPr>
        <w:t xml:space="preserve"> commu</w:t>
      </w:r>
      <w:r>
        <w:rPr>
          <w:rFonts w:asciiTheme="minorHAnsi" w:hAnsiTheme="minorHAnsi"/>
          <w:sz w:val="22"/>
          <w:szCs w:val="22"/>
          <w:lang w:val="fr-CA"/>
        </w:rPr>
        <w:t>nication, suivant cette fois nos précieuses</w:t>
      </w:r>
      <w:r w:rsidRPr="003E1AB8">
        <w:rPr>
          <w:rFonts w:asciiTheme="minorHAnsi" w:hAnsiTheme="minorHAnsi"/>
          <w:sz w:val="22"/>
          <w:szCs w:val="22"/>
          <w:lang w:val="fr-CA"/>
        </w:rPr>
        <w:t xml:space="preserve"> notions </w:t>
      </w:r>
      <w:r>
        <w:rPr>
          <w:rFonts w:asciiTheme="minorHAnsi" w:hAnsiTheme="minorHAnsi"/>
          <w:sz w:val="22"/>
          <w:szCs w:val="22"/>
          <w:lang w:val="fr-CA"/>
        </w:rPr>
        <w:t>vues</w:t>
      </w:r>
      <w:r w:rsidRPr="003E1AB8">
        <w:rPr>
          <w:rFonts w:asciiTheme="minorHAnsi" w:hAnsiTheme="minorHAnsi"/>
          <w:sz w:val="22"/>
          <w:szCs w:val="22"/>
          <w:lang w:val="fr-CA"/>
        </w:rPr>
        <w:t xml:space="preserve"> en cours de relations interpersonnelles</w:t>
      </w:r>
      <w:r>
        <w:rPr>
          <w:rFonts w:asciiTheme="minorHAnsi" w:hAnsiTheme="minorHAnsi"/>
          <w:sz w:val="22"/>
          <w:szCs w:val="22"/>
          <w:lang w:val="fr-CA"/>
        </w:rPr>
        <w:t xml:space="preserve">. </w:t>
      </w:r>
      <w:r w:rsidRPr="003E1AB8">
        <w:rPr>
          <w:rFonts w:asciiTheme="minorHAnsi" w:hAnsiTheme="minorHAnsi"/>
          <w:sz w:val="22"/>
          <w:szCs w:val="22"/>
          <w:lang w:val="fr-CA"/>
        </w:rPr>
        <w:t>Les membres écoutaient tous et tenaient compte des o</w:t>
      </w:r>
      <w:r>
        <w:rPr>
          <w:rFonts w:asciiTheme="minorHAnsi" w:hAnsiTheme="minorHAnsi"/>
          <w:sz w:val="22"/>
          <w:szCs w:val="22"/>
          <w:lang w:val="fr-CA"/>
        </w:rPr>
        <w:t xml:space="preserve">pinions des autres avec respect, les plus </w:t>
      </w:r>
      <w:r w:rsidRPr="003E1AB8">
        <w:rPr>
          <w:rFonts w:asciiTheme="minorHAnsi" w:hAnsiTheme="minorHAnsi"/>
          <w:sz w:val="22"/>
          <w:szCs w:val="22"/>
          <w:lang w:val="fr-CA"/>
        </w:rPr>
        <w:t>timides</w:t>
      </w:r>
      <w:r>
        <w:rPr>
          <w:rFonts w:asciiTheme="minorHAnsi" w:hAnsiTheme="minorHAnsi"/>
          <w:sz w:val="22"/>
          <w:szCs w:val="22"/>
          <w:lang w:val="fr-CA"/>
        </w:rPr>
        <w:t xml:space="preserve"> étaient également encouragés à participer.</w:t>
      </w:r>
      <w:r w:rsidRPr="003E1AB8">
        <w:rPr>
          <w:rFonts w:asciiTheme="minorHAnsi" w:hAnsiTheme="minorHAnsi"/>
          <w:sz w:val="22"/>
          <w:szCs w:val="22"/>
          <w:lang w:val="fr-CA"/>
        </w:rPr>
        <w:t xml:space="preserve"> Nous étions </w:t>
      </w:r>
      <w:r>
        <w:rPr>
          <w:rFonts w:asciiTheme="minorHAnsi" w:hAnsiTheme="minorHAnsi"/>
          <w:sz w:val="22"/>
          <w:szCs w:val="22"/>
          <w:lang w:val="fr-CA"/>
        </w:rPr>
        <w:t>conscients</w:t>
      </w:r>
      <w:r w:rsidRPr="003E1AB8">
        <w:rPr>
          <w:rFonts w:asciiTheme="minorHAnsi" w:hAnsiTheme="minorHAnsi"/>
          <w:sz w:val="22"/>
          <w:szCs w:val="22"/>
          <w:lang w:val="fr-CA"/>
        </w:rPr>
        <w:t xml:space="preserve"> que nous serions encore pour trois autres séances ensemble, sinon plus, et qu’un effort était nécessaire pour ne pas e</w:t>
      </w:r>
      <w:r>
        <w:rPr>
          <w:rFonts w:asciiTheme="minorHAnsi" w:hAnsiTheme="minorHAnsi"/>
          <w:sz w:val="22"/>
          <w:szCs w:val="22"/>
          <w:lang w:val="fr-CA"/>
        </w:rPr>
        <w:t>mpêcher le groupe de progresser</w:t>
      </w:r>
      <w:r w:rsidRPr="00B23BD2">
        <w:rPr>
          <w:rFonts w:asciiTheme="minorHAnsi" w:hAnsiTheme="minorHAnsi"/>
          <w:sz w:val="22"/>
          <w:szCs w:val="22"/>
          <w:lang w:val="fr-CA"/>
        </w:rPr>
        <w:t xml:space="preserve">. </w:t>
      </w:r>
      <w:r w:rsidRPr="003E1AB8">
        <w:rPr>
          <w:rFonts w:asciiTheme="minorHAnsi" w:hAnsiTheme="minorHAnsi"/>
          <w:sz w:val="22"/>
          <w:szCs w:val="22"/>
          <w:lang w:val="fr-CA"/>
        </w:rPr>
        <w:t xml:space="preserve">Le climat qui régnait dans l’air était plus </w:t>
      </w:r>
      <w:r w:rsidR="00134201">
        <w:rPr>
          <w:rFonts w:asciiTheme="minorHAnsi" w:hAnsiTheme="minorHAnsi"/>
          <w:sz w:val="22"/>
          <w:szCs w:val="22"/>
          <w:lang w:val="fr-CA"/>
        </w:rPr>
        <w:t xml:space="preserve">« </w:t>
      </w:r>
      <w:r w:rsidRPr="003E1AB8">
        <w:rPr>
          <w:rFonts w:asciiTheme="minorHAnsi" w:hAnsiTheme="minorHAnsi"/>
          <w:sz w:val="22"/>
          <w:szCs w:val="22"/>
          <w:lang w:val="fr-CA"/>
        </w:rPr>
        <w:t>formel</w:t>
      </w:r>
      <w:r w:rsidR="00134201">
        <w:rPr>
          <w:rFonts w:asciiTheme="minorHAnsi" w:hAnsiTheme="minorHAnsi"/>
          <w:sz w:val="22"/>
          <w:szCs w:val="22"/>
          <w:lang w:val="fr-CA"/>
        </w:rPr>
        <w:t> »</w:t>
      </w:r>
      <w:r w:rsidRPr="003E1AB8">
        <w:rPr>
          <w:rFonts w:asciiTheme="minorHAnsi" w:hAnsiTheme="minorHAnsi"/>
          <w:sz w:val="22"/>
          <w:szCs w:val="22"/>
          <w:lang w:val="fr-CA"/>
        </w:rPr>
        <w:t xml:space="preserve">, pour ne pas déjà dire amical. C’est ainsi que certains rôles se sont aussi </w:t>
      </w:r>
      <w:r>
        <w:rPr>
          <w:rFonts w:asciiTheme="minorHAnsi" w:hAnsiTheme="minorHAnsi"/>
          <w:sz w:val="22"/>
          <w:szCs w:val="22"/>
          <w:lang w:val="fr-CA"/>
        </w:rPr>
        <w:t>attribués</w:t>
      </w:r>
      <w:r w:rsidR="00134201">
        <w:rPr>
          <w:rFonts w:asciiTheme="minorHAnsi" w:hAnsiTheme="minorHAnsi"/>
          <w:sz w:val="22"/>
          <w:szCs w:val="22"/>
          <w:lang w:val="fr-CA"/>
        </w:rPr>
        <w:t>«</w:t>
      </w:r>
      <w:r w:rsidRPr="003E1AB8">
        <w:rPr>
          <w:rFonts w:asciiTheme="minorHAnsi" w:hAnsiTheme="minorHAnsi"/>
          <w:sz w:val="22"/>
          <w:szCs w:val="22"/>
          <w:lang w:val="fr-CA"/>
        </w:rPr>
        <w:t>naturellement</w:t>
      </w:r>
      <w:r w:rsidR="00134201">
        <w:rPr>
          <w:rFonts w:asciiTheme="minorHAnsi" w:hAnsiTheme="minorHAnsi"/>
          <w:sz w:val="22"/>
          <w:szCs w:val="22"/>
          <w:lang w:val="fr-CA"/>
        </w:rPr>
        <w:t>»</w:t>
      </w:r>
      <w:r>
        <w:rPr>
          <w:rFonts w:asciiTheme="minorHAnsi" w:hAnsiTheme="minorHAnsi"/>
          <w:sz w:val="22"/>
          <w:szCs w:val="22"/>
          <w:lang w:val="fr-CA"/>
        </w:rPr>
        <w:t>attribué</w:t>
      </w:r>
      <w:r w:rsidRPr="003E1AB8">
        <w:rPr>
          <w:rFonts w:asciiTheme="minorHAnsi" w:hAnsiTheme="minorHAnsi"/>
          <w:sz w:val="22"/>
          <w:szCs w:val="22"/>
          <w:lang w:val="fr-CA"/>
        </w:rPr>
        <w:t xml:space="preserve">. La </w:t>
      </w:r>
      <w:r w:rsidR="00134201">
        <w:rPr>
          <w:rFonts w:asciiTheme="minorHAnsi" w:hAnsiTheme="minorHAnsi"/>
          <w:sz w:val="22"/>
          <w:szCs w:val="22"/>
          <w:lang w:val="fr-CA"/>
        </w:rPr>
        <w:t>«</w:t>
      </w:r>
      <w:r w:rsidRPr="003E1AB8">
        <w:rPr>
          <w:rFonts w:asciiTheme="minorHAnsi" w:hAnsiTheme="minorHAnsi"/>
          <w:sz w:val="22"/>
          <w:szCs w:val="22"/>
          <w:lang w:val="fr-CA"/>
        </w:rPr>
        <w:t>fille qui prend des notes durant le cours</w:t>
      </w:r>
      <w:r w:rsidR="00134201">
        <w:rPr>
          <w:rFonts w:asciiTheme="minorHAnsi" w:hAnsiTheme="minorHAnsi"/>
          <w:sz w:val="22"/>
          <w:szCs w:val="22"/>
          <w:lang w:val="fr-CA"/>
        </w:rPr>
        <w:t>»</w:t>
      </w:r>
      <w:r w:rsidRPr="003E1AB8">
        <w:rPr>
          <w:rFonts w:asciiTheme="minorHAnsi" w:hAnsiTheme="minorHAnsi"/>
          <w:sz w:val="22"/>
          <w:szCs w:val="22"/>
          <w:lang w:val="fr-CA"/>
        </w:rPr>
        <w:t xml:space="preserve"> fut nommée scribe, et le garçon avec son</w:t>
      </w:r>
      <w:r>
        <w:rPr>
          <w:rFonts w:asciiTheme="minorHAnsi" w:hAnsiTheme="minorHAnsi"/>
          <w:sz w:val="22"/>
          <w:szCs w:val="22"/>
          <w:lang w:val="fr-CA"/>
        </w:rPr>
        <w:t xml:space="preserve"> ordinateur, le maitre du temps</w:t>
      </w:r>
      <w:r w:rsidRPr="003E1AB8">
        <w:rPr>
          <w:rFonts w:asciiTheme="minorHAnsi" w:hAnsiTheme="minorHAnsi"/>
          <w:sz w:val="22"/>
          <w:szCs w:val="22"/>
          <w:lang w:val="fr-CA"/>
        </w:rPr>
        <w:t>.</w:t>
      </w:r>
      <w:r>
        <w:rPr>
          <w:rFonts w:asciiTheme="minorHAnsi" w:hAnsiTheme="minorHAnsi"/>
          <w:sz w:val="22"/>
          <w:szCs w:val="22"/>
          <w:lang w:val="fr-CA"/>
        </w:rPr>
        <w:t xml:space="preserve"> Chacun apportait donc quelques choses à l’équipe.Il </w:t>
      </w:r>
      <w:r w:rsidRPr="003E1AB8">
        <w:rPr>
          <w:rFonts w:asciiTheme="minorHAnsi" w:hAnsiTheme="minorHAnsi"/>
          <w:sz w:val="22"/>
          <w:szCs w:val="22"/>
          <w:lang w:val="fr-CA"/>
        </w:rPr>
        <w:t>n’y avait pas vrai</w:t>
      </w:r>
      <w:r>
        <w:rPr>
          <w:rFonts w:asciiTheme="minorHAnsi" w:hAnsiTheme="minorHAnsi"/>
          <w:sz w:val="22"/>
          <w:szCs w:val="22"/>
          <w:lang w:val="fr-CA"/>
        </w:rPr>
        <w:t xml:space="preserve">ment de relations de pouvoir au sein de l’équipe pour cette séance ni pour celles qui ont suivi. Chose étrange, lorsque vint le temps de rendre le travail, on s’est rendu compte que nous avions oublié de nous dire nos noms. Cet </w:t>
      </w:r>
      <w:r w:rsidR="00134201">
        <w:rPr>
          <w:rFonts w:asciiTheme="minorHAnsi" w:hAnsiTheme="minorHAnsi"/>
          <w:sz w:val="22"/>
          <w:szCs w:val="22"/>
          <w:lang w:val="fr-CA"/>
        </w:rPr>
        <w:t>événement</w:t>
      </w:r>
      <w:r>
        <w:rPr>
          <w:rFonts w:asciiTheme="minorHAnsi" w:hAnsiTheme="minorHAnsi"/>
          <w:sz w:val="22"/>
          <w:szCs w:val="22"/>
          <w:lang w:val="fr-CA"/>
        </w:rPr>
        <w:t xml:space="preserve"> a été vécu non sans malaise par tous, et c’est avec précipitation que chacun écrivit son nom et son matricule sur la feuille à remettre. Il aurait été évidemment plus brillant d’accorder un petit moment pour nous présenter dès la première séance, mais aussi d’en faire un bref rappel au début de la seconde pour ceux qui auraient oublié. Ce détail, bien que petit, aurait certes augmenté le sentiment d’appartenance au groupe plus rapidement. Fort heureusement, ceci n’a pas nui. </w:t>
      </w:r>
      <w:r w:rsidRPr="003E1AB8">
        <w:rPr>
          <w:rFonts w:asciiTheme="minorHAnsi" w:hAnsiTheme="minorHAnsi"/>
          <w:sz w:val="22"/>
          <w:szCs w:val="22"/>
          <w:lang w:val="fr-CA"/>
        </w:rPr>
        <w:t>Les attentes académiques face cours ont aussi étaient aussi discutés, il y avait certes ceux qui avaie</w:t>
      </w:r>
      <w:r>
        <w:rPr>
          <w:rFonts w:asciiTheme="minorHAnsi" w:hAnsiTheme="minorHAnsi"/>
          <w:sz w:val="22"/>
          <w:szCs w:val="22"/>
          <w:lang w:val="fr-CA"/>
        </w:rPr>
        <w:t>nt des attentes plus élevées que</w:t>
      </w:r>
      <w:r w:rsidRPr="003E1AB8">
        <w:rPr>
          <w:rFonts w:asciiTheme="minorHAnsi" w:hAnsiTheme="minorHAnsi"/>
          <w:sz w:val="22"/>
          <w:szCs w:val="22"/>
          <w:lang w:val="fr-CA"/>
        </w:rPr>
        <w:t xml:space="preserve"> d’autres en matière de notes</w:t>
      </w:r>
      <w:r>
        <w:rPr>
          <w:rFonts w:asciiTheme="minorHAnsi" w:hAnsiTheme="minorHAnsi"/>
          <w:sz w:val="22"/>
          <w:szCs w:val="22"/>
          <w:lang w:val="fr-CA"/>
        </w:rPr>
        <w:t xml:space="preserve"> académiques</w:t>
      </w:r>
      <w:r w:rsidRPr="003E1AB8">
        <w:rPr>
          <w:rFonts w:asciiTheme="minorHAnsi" w:hAnsiTheme="minorHAnsi"/>
          <w:sz w:val="22"/>
          <w:szCs w:val="22"/>
          <w:lang w:val="fr-CA"/>
        </w:rPr>
        <w:t xml:space="preserve">, ce qui </w:t>
      </w:r>
      <w:r>
        <w:rPr>
          <w:rFonts w:asciiTheme="minorHAnsi" w:hAnsiTheme="minorHAnsi"/>
          <w:sz w:val="22"/>
          <w:szCs w:val="22"/>
          <w:lang w:val="fr-CA"/>
        </w:rPr>
        <w:t xml:space="preserve">fut </w:t>
      </w:r>
      <w:r w:rsidRPr="003E1AB8">
        <w:rPr>
          <w:rFonts w:asciiTheme="minorHAnsi" w:hAnsiTheme="minorHAnsi"/>
          <w:sz w:val="22"/>
          <w:szCs w:val="22"/>
          <w:lang w:val="fr-CA"/>
        </w:rPr>
        <w:t xml:space="preserve">plus ou moins bien </w:t>
      </w:r>
      <w:r>
        <w:rPr>
          <w:rFonts w:asciiTheme="minorHAnsi" w:hAnsiTheme="minorHAnsi"/>
          <w:sz w:val="22"/>
          <w:szCs w:val="22"/>
          <w:lang w:val="fr-CA"/>
        </w:rPr>
        <w:t>perçu</w:t>
      </w:r>
      <w:r w:rsidRPr="003E1AB8">
        <w:rPr>
          <w:rFonts w:asciiTheme="minorHAnsi" w:hAnsiTheme="minorHAnsi"/>
          <w:sz w:val="22"/>
          <w:szCs w:val="22"/>
          <w:lang w:val="fr-CA"/>
        </w:rPr>
        <w:t xml:space="preserve"> par certains. Toutefois, au fur et à mesure que les séances de cours se multipliaient, cette inquiétude a </w:t>
      </w:r>
      <w:r>
        <w:rPr>
          <w:rFonts w:asciiTheme="minorHAnsi" w:hAnsiTheme="minorHAnsi"/>
          <w:sz w:val="22"/>
          <w:szCs w:val="22"/>
          <w:lang w:val="fr-CA"/>
        </w:rPr>
        <w:t xml:space="preserve">disparu. </w:t>
      </w:r>
      <w:r w:rsidRPr="003E1AB8">
        <w:rPr>
          <w:rFonts w:asciiTheme="minorHAnsi" w:hAnsiTheme="minorHAnsi"/>
          <w:sz w:val="22"/>
          <w:szCs w:val="22"/>
          <w:lang w:val="fr-CA"/>
        </w:rPr>
        <w:t xml:space="preserve">En effet, nous étions tous engagées puisque tous les membres </w:t>
      </w:r>
      <w:r>
        <w:rPr>
          <w:rFonts w:asciiTheme="minorHAnsi" w:hAnsiTheme="minorHAnsi"/>
          <w:sz w:val="22"/>
          <w:szCs w:val="22"/>
          <w:lang w:val="fr-CA"/>
        </w:rPr>
        <w:t xml:space="preserve">se </w:t>
      </w:r>
      <w:r w:rsidRPr="003E1AB8">
        <w:rPr>
          <w:rFonts w:asciiTheme="minorHAnsi" w:hAnsiTheme="minorHAnsi"/>
          <w:sz w:val="22"/>
          <w:szCs w:val="22"/>
          <w:lang w:val="fr-CA"/>
        </w:rPr>
        <w:t>présentaient à l’heure à chaque séance et lorsqu’on devait se réunir pour travailler sur un sujet, une bonne énergie était également présente. Ce fut même agréable de débuter le travail d’équipe de la session</w:t>
      </w:r>
      <w:r>
        <w:rPr>
          <w:rFonts w:asciiTheme="minorHAnsi" w:hAnsiTheme="minorHAnsi"/>
          <w:sz w:val="22"/>
          <w:szCs w:val="22"/>
          <w:lang w:val="fr-CA"/>
        </w:rPr>
        <w:t xml:space="preserve">. Et malgré que l’enseignante nous ait autorisés à changer d’équipe, personne n’a manifesté le désir de le faire, ce qui montre une certaine cohésion au sein de l’équipe. La plus grande qualité que nous avions relevée était notre désir ardent de réaliser la tâche. Il est certes évident que parfois certains arguments étaient en controverse avec d’autres, ce qui pouvait confronter deux membres par exemple, mais ces obstacles à la production sont rapidement supprimés pour orienter notre but commun vers la tâche. Nous nous sommes aussi donné des moyens et procédures afin d’y arriver. Par exemple, il a été convenu que les heures allouées en classe serviront à discuter des différentes parties du </w:t>
      </w:r>
      <w:r>
        <w:rPr>
          <w:rFonts w:asciiTheme="minorHAnsi" w:hAnsiTheme="minorHAnsi"/>
          <w:sz w:val="22"/>
          <w:szCs w:val="22"/>
          <w:lang w:val="fr-CA"/>
        </w:rPr>
        <w:lastRenderedPageBreak/>
        <w:t>présent travail et à distribuer les différentes</w:t>
      </w:r>
      <w:r w:rsidRPr="00BF291D">
        <w:rPr>
          <w:rFonts w:asciiTheme="minorHAnsi" w:hAnsiTheme="minorHAnsi"/>
          <w:sz w:val="22"/>
          <w:szCs w:val="22"/>
          <w:lang w:val="fr-CA"/>
        </w:rPr>
        <w:t xml:space="preserve"> tâche</w:t>
      </w:r>
      <w:r>
        <w:rPr>
          <w:rFonts w:asciiTheme="minorHAnsi" w:hAnsiTheme="minorHAnsi"/>
          <w:sz w:val="22"/>
          <w:szCs w:val="22"/>
          <w:lang w:val="fr-CA"/>
        </w:rPr>
        <w:t>s. De cette manière, chacun partait avec une idée claire de ce qu’il devait faire. Les notes prises en lien avec ces parties seraient mises en ligne sur un groupe d’échange Facebook afin que chacun puisse avancer son travail. Ceci a d’ailleurs été respecté depuis le tout début, augmentant ainsi notre confiance entre les membres. Il a été également nécessaire d’organiser une rencontre hors cours pour avancer le travail. Pour finir, nous n’avons pas réellement apporté des muffins ou sommes sorties voir un film, comme il nous a été suggéré de le faire dans le fameux cours de relations interpersonnelles, cependant nous sommes très satisfaits du travail qui a été réalisé.</w:t>
      </w:r>
    </w:p>
    <w:p w:rsidR="00072CE0" w:rsidRPr="00072CE0" w:rsidRDefault="004C4B02" w:rsidP="00072CE0">
      <w:pPr>
        <w:pStyle w:val="Titre1"/>
        <w:rPr>
          <w:lang w:val="fr-CA"/>
        </w:rPr>
      </w:pPr>
      <w:bookmarkStart w:id="21" w:name="_Toc448182616"/>
      <w:r>
        <w:rPr>
          <w:lang w:val="fr-CA"/>
        </w:rPr>
        <w:t>Conclusion</w:t>
      </w:r>
      <w:bookmarkEnd w:id="21"/>
    </w:p>
    <w:p w:rsidR="00072CE0" w:rsidRPr="00072CE0" w:rsidRDefault="00072CE0" w:rsidP="00072CE0">
      <w:pPr>
        <w:pStyle w:val="NormalWeb"/>
        <w:spacing w:line="360" w:lineRule="auto"/>
        <w:rPr>
          <w:rFonts w:asciiTheme="minorHAnsi" w:hAnsiTheme="minorHAnsi"/>
          <w:sz w:val="22"/>
          <w:szCs w:val="22"/>
        </w:rPr>
      </w:pPr>
      <w:r w:rsidRPr="00072CE0">
        <w:rPr>
          <w:rFonts w:asciiTheme="minorHAnsi" w:hAnsiTheme="minorHAnsi"/>
          <w:sz w:val="22"/>
          <w:szCs w:val="22"/>
        </w:rPr>
        <w:t xml:space="preserve">Le travail de </w:t>
      </w:r>
      <w:r w:rsidR="00134201">
        <w:rPr>
          <w:rFonts w:asciiTheme="minorHAnsi" w:hAnsiTheme="minorHAnsi"/>
          <w:sz w:val="22"/>
          <w:szCs w:val="22"/>
        </w:rPr>
        <w:t>l’</w:t>
      </w:r>
      <w:r w:rsidRPr="00072CE0">
        <w:rPr>
          <w:rFonts w:asciiTheme="minorHAnsi" w:hAnsiTheme="minorHAnsi"/>
          <w:sz w:val="22"/>
          <w:szCs w:val="22"/>
        </w:rPr>
        <w:t xml:space="preserve">étude du cas de la compagnie de fabrication et de commercialisation de pièces </w:t>
      </w:r>
      <w:r w:rsidR="00134201">
        <w:rPr>
          <w:rFonts w:asciiTheme="minorHAnsi" w:hAnsiTheme="minorHAnsi"/>
          <w:sz w:val="22"/>
          <w:szCs w:val="22"/>
        </w:rPr>
        <w:t>d’</w:t>
      </w:r>
      <w:r w:rsidRPr="00072CE0">
        <w:rPr>
          <w:rFonts w:asciiTheme="minorHAnsi" w:hAnsiTheme="minorHAnsi"/>
          <w:sz w:val="22"/>
          <w:szCs w:val="22"/>
        </w:rPr>
        <w:t xml:space="preserve">avion Goodrich de 1968 sous la loupe de </w:t>
      </w:r>
      <w:r w:rsidR="00134201">
        <w:rPr>
          <w:rFonts w:asciiTheme="minorHAnsi" w:hAnsiTheme="minorHAnsi"/>
          <w:sz w:val="22"/>
          <w:szCs w:val="22"/>
        </w:rPr>
        <w:t>l’</w:t>
      </w:r>
      <w:r w:rsidRPr="00072CE0">
        <w:rPr>
          <w:rFonts w:asciiTheme="minorHAnsi" w:hAnsiTheme="minorHAnsi"/>
          <w:sz w:val="22"/>
          <w:szCs w:val="22"/>
        </w:rPr>
        <w:t xml:space="preserve">éthique se divise potentiellement en 5 phases </w:t>
      </w:r>
      <w:r w:rsidR="00134201">
        <w:rPr>
          <w:rFonts w:asciiTheme="minorHAnsi" w:hAnsiTheme="minorHAnsi"/>
          <w:sz w:val="22"/>
          <w:szCs w:val="22"/>
        </w:rPr>
        <w:t>distinctes</w:t>
      </w:r>
      <w:r w:rsidRPr="00072CE0">
        <w:rPr>
          <w:rFonts w:asciiTheme="minorHAnsi" w:hAnsiTheme="minorHAnsi"/>
          <w:sz w:val="22"/>
          <w:szCs w:val="22"/>
        </w:rPr>
        <w:t xml:space="preserve">. </w:t>
      </w:r>
      <w:r w:rsidR="00134201">
        <w:rPr>
          <w:rFonts w:asciiTheme="minorHAnsi" w:hAnsiTheme="minorHAnsi"/>
          <w:sz w:val="22"/>
          <w:szCs w:val="22"/>
        </w:rPr>
        <w:t>Tout d’abord</w:t>
      </w:r>
      <w:r w:rsidRPr="00072CE0">
        <w:rPr>
          <w:rFonts w:asciiTheme="minorHAnsi" w:hAnsiTheme="minorHAnsi"/>
          <w:sz w:val="22"/>
          <w:szCs w:val="22"/>
        </w:rPr>
        <w:t xml:space="preserve"> la première phase permet, suite à plusieurs lectures de la situation donnée, d’ordonner chronologiquement les événements, les décisions et les actions marquantes jugées considérablement </w:t>
      </w:r>
      <w:r w:rsidR="00134201">
        <w:rPr>
          <w:rFonts w:asciiTheme="minorHAnsi" w:hAnsiTheme="minorHAnsi"/>
          <w:sz w:val="22"/>
          <w:szCs w:val="22"/>
        </w:rPr>
        <w:t>importantes</w:t>
      </w:r>
      <w:r w:rsidRPr="00072CE0">
        <w:rPr>
          <w:rFonts w:asciiTheme="minorHAnsi" w:hAnsiTheme="minorHAnsi"/>
          <w:sz w:val="22"/>
          <w:szCs w:val="22"/>
        </w:rPr>
        <w:t xml:space="preserve">. Cette étape préliminaire à une analyse plus approfondie permet de faire ressortir les faits notables tout en prenant soin de bien les mettre en contexte en plus de pouvoir identifier quels sont les faits qui sont </w:t>
      </w:r>
      <w:r w:rsidR="00134201">
        <w:rPr>
          <w:rFonts w:asciiTheme="minorHAnsi" w:hAnsiTheme="minorHAnsi"/>
          <w:sz w:val="22"/>
          <w:szCs w:val="22"/>
        </w:rPr>
        <w:t>problématiques</w:t>
      </w:r>
      <w:r w:rsidRPr="00072CE0">
        <w:rPr>
          <w:rFonts w:asciiTheme="minorHAnsi" w:hAnsiTheme="minorHAnsi"/>
          <w:sz w:val="22"/>
          <w:szCs w:val="22"/>
        </w:rPr>
        <w:t xml:space="preserve"> et de quelle nature ils sont. Elle débute en expliquant ce </w:t>
      </w:r>
      <w:r w:rsidR="00134201">
        <w:rPr>
          <w:rFonts w:asciiTheme="minorHAnsi" w:hAnsiTheme="minorHAnsi"/>
          <w:sz w:val="22"/>
          <w:szCs w:val="22"/>
        </w:rPr>
        <w:t>qu’</w:t>
      </w:r>
      <w:r w:rsidRPr="00072CE0">
        <w:rPr>
          <w:rFonts w:asciiTheme="minorHAnsi" w:hAnsiTheme="minorHAnsi"/>
          <w:sz w:val="22"/>
          <w:szCs w:val="22"/>
        </w:rPr>
        <w:t xml:space="preserve">est la compagnie Goodrich et de quelle façon elle a obtenu son contrat. Puis, elle dévoile </w:t>
      </w:r>
      <w:r w:rsidR="00134201">
        <w:rPr>
          <w:rFonts w:asciiTheme="minorHAnsi" w:hAnsiTheme="minorHAnsi"/>
          <w:sz w:val="22"/>
          <w:szCs w:val="22"/>
        </w:rPr>
        <w:t>quelles</w:t>
      </w:r>
      <w:r w:rsidRPr="00072CE0">
        <w:rPr>
          <w:rFonts w:asciiTheme="minorHAnsi" w:hAnsiTheme="minorHAnsi"/>
          <w:sz w:val="22"/>
          <w:szCs w:val="22"/>
        </w:rPr>
        <w:t xml:space="preserve"> furent les variables initiales de la situation et les côtés positifs et négatifs qui en ont découlé. Ensuite, elle décrit les </w:t>
      </w:r>
      <w:r w:rsidR="00134201">
        <w:rPr>
          <w:rFonts w:asciiTheme="minorHAnsi" w:hAnsiTheme="minorHAnsi"/>
          <w:sz w:val="22"/>
          <w:szCs w:val="22"/>
        </w:rPr>
        <w:t>décisions</w:t>
      </w:r>
      <w:r w:rsidRPr="00072CE0">
        <w:rPr>
          <w:rFonts w:asciiTheme="minorHAnsi" w:hAnsiTheme="minorHAnsi"/>
          <w:sz w:val="22"/>
          <w:szCs w:val="22"/>
        </w:rPr>
        <w:t xml:space="preserve"> qui ont été prises </w:t>
      </w:r>
      <w:r w:rsidR="00134201">
        <w:rPr>
          <w:rFonts w:asciiTheme="minorHAnsi" w:hAnsiTheme="minorHAnsi"/>
          <w:sz w:val="22"/>
          <w:szCs w:val="22"/>
        </w:rPr>
        <w:t>face</w:t>
      </w:r>
      <w:r w:rsidRPr="00072CE0">
        <w:rPr>
          <w:rFonts w:asciiTheme="minorHAnsi" w:hAnsiTheme="minorHAnsi"/>
          <w:sz w:val="22"/>
          <w:szCs w:val="22"/>
        </w:rPr>
        <w:t xml:space="preserve"> au </w:t>
      </w:r>
      <w:r w:rsidR="00134201">
        <w:rPr>
          <w:rFonts w:asciiTheme="minorHAnsi" w:hAnsiTheme="minorHAnsi"/>
          <w:sz w:val="22"/>
          <w:szCs w:val="22"/>
        </w:rPr>
        <w:t>problème</w:t>
      </w:r>
      <w:r w:rsidRPr="00072CE0">
        <w:rPr>
          <w:rFonts w:asciiTheme="minorHAnsi" w:hAnsiTheme="minorHAnsi"/>
          <w:sz w:val="22"/>
          <w:szCs w:val="22"/>
        </w:rPr>
        <w:t xml:space="preserve"> survenu et la position de chacun des membres principaux de la situation. Finalement, elle montre de </w:t>
      </w:r>
      <w:r w:rsidR="00134201">
        <w:rPr>
          <w:rFonts w:asciiTheme="minorHAnsi" w:hAnsiTheme="minorHAnsi"/>
          <w:sz w:val="22"/>
          <w:szCs w:val="22"/>
        </w:rPr>
        <w:t>quelle</w:t>
      </w:r>
      <w:r w:rsidRPr="00072CE0">
        <w:rPr>
          <w:rFonts w:asciiTheme="minorHAnsi" w:hAnsiTheme="minorHAnsi"/>
          <w:sz w:val="22"/>
          <w:szCs w:val="22"/>
        </w:rPr>
        <w:t xml:space="preserve"> façon </w:t>
      </w:r>
      <w:r w:rsidR="00134201">
        <w:rPr>
          <w:rFonts w:asciiTheme="minorHAnsi" w:hAnsiTheme="minorHAnsi"/>
          <w:sz w:val="22"/>
          <w:szCs w:val="22"/>
        </w:rPr>
        <w:t>l’</w:t>
      </w:r>
      <w:r w:rsidRPr="00072CE0">
        <w:rPr>
          <w:rFonts w:asciiTheme="minorHAnsi" w:hAnsiTheme="minorHAnsi"/>
          <w:sz w:val="22"/>
          <w:szCs w:val="22"/>
        </w:rPr>
        <w:t xml:space="preserve">histoire </w:t>
      </w:r>
      <w:r w:rsidR="00134201">
        <w:rPr>
          <w:rFonts w:asciiTheme="minorHAnsi" w:hAnsiTheme="minorHAnsi"/>
          <w:sz w:val="22"/>
          <w:szCs w:val="22"/>
        </w:rPr>
        <w:t>s’</w:t>
      </w:r>
      <w:r w:rsidRPr="00072CE0">
        <w:rPr>
          <w:rFonts w:asciiTheme="minorHAnsi" w:hAnsiTheme="minorHAnsi"/>
          <w:sz w:val="22"/>
          <w:szCs w:val="22"/>
        </w:rPr>
        <w:t xml:space="preserve">est conclue. En sachant le déroulement de la situation, on peut, par la suite, en déduire </w:t>
      </w:r>
      <w:r w:rsidR="00134201">
        <w:rPr>
          <w:rFonts w:asciiTheme="minorHAnsi" w:hAnsiTheme="minorHAnsi"/>
          <w:sz w:val="22"/>
          <w:szCs w:val="22"/>
        </w:rPr>
        <w:t>le moment décisif</w:t>
      </w:r>
      <w:r w:rsidRPr="00072CE0">
        <w:rPr>
          <w:rFonts w:asciiTheme="minorHAnsi" w:hAnsiTheme="minorHAnsi"/>
          <w:sz w:val="22"/>
          <w:szCs w:val="22"/>
        </w:rPr>
        <w:t xml:space="preserve"> et identifier la position du dilemme éthique dans le temps. Dans ce cas-ci, le dilemme se trouve lorsque la compagnie </w:t>
      </w:r>
      <w:r w:rsidR="00134201">
        <w:rPr>
          <w:rFonts w:asciiTheme="minorHAnsi" w:hAnsiTheme="minorHAnsi"/>
          <w:sz w:val="22"/>
          <w:szCs w:val="22"/>
        </w:rPr>
        <w:t>s’aperçoit</w:t>
      </w:r>
      <w:r w:rsidRPr="00072CE0">
        <w:rPr>
          <w:rFonts w:asciiTheme="minorHAnsi" w:hAnsiTheme="minorHAnsi"/>
          <w:sz w:val="22"/>
          <w:szCs w:val="22"/>
        </w:rPr>
        <w:t xml:space="preserve"> que le modèle initial </w:t>
      </w:r>
      <w:r w:rsidR="00134201">
        <w:rPr>
          <w:rFonts w:asciiTheme="minorHAnsi" w:hAnsiTheme="minorHAnsi"/>
          <w:sz w:val="22"/>
          <w:szCs w:val="22"/>
        </w:rPr>
        <w:t>n’</w:t>
      </w:r>
      <w:r w:rsidRPr="00072CE0">
        <w:rPr>
          <w:rFonts w:asciiTheme="minorHAnsi" w:hAnsiTheme="minorHAnsi"/>
          <w:sz w:val="22"/>
          <w:szCs w:val="22"/>
        </w:rPr>
        <w:t xml:space="preserve">est pas conforme aux tests. Il implique que la compagnie doit, à ce moment, faire </w:t>
      </w:r>
      <w:r w:rsidR="00134201">
        <w:rPr>
          <w:rFonts w:asciiTheme="minorHAnsi" w:hAnsiTheme="minorHAnsi"/>
          <w:sz w:val="22"/>
          <w:szCs w:val="22"/>
        </w:rPr>
        <w:t>un</w:t>
      </w:r>
      <w:r w:rsidRPr="00072CE0">
        <w:rPr>
          <w:rFonts w:asciiTheme="minorHAnsi" w:hAnsiTheme="minorHAnsi"/>
          <w:sz w:val="22"/>
          <w:szCs w:val="22"/>
        </w:rPr>
        <w:t xml:space="preserve"> choix entre conserver le premier design ou en élaborer un tout nouveau. Ces deux options sont ensuite soumises à une analyse qui permet de montrer que chacune des </w:t>
      </w:r>
      <w:r w:rsidR="00134201">
        <w:rPr>
          <w:rFonts w:asciiTheme="minorHAnsi" w:hAnsiTheme="minorHAnsi"/>
          <w:sz w:val="22"/>
          <w:szCs w:val="22"/>
        </w:rPr>
        <w:t>options</w:t>
      </w:r>
      <w:r w:rsidRPr="00072CE0">
        <w:rPr>
          <w:rFonts w:asciiTheme="minorHAnsi" w:hAnsiTheme="minorHAnsi"/>
          <w:sz w:val="22"/>
          <w:szCs w:val="22"/>
        </w:rPr>
        <w:t xml:space="preserve"> représente, pour chacun des acteurs, des conséquences </w:t>
      </w:r>
      <w:r w:rsidR="00134201">
        <w:rPr>
          <w:rFonts w:asciiTheme="minorHAnsi" w:hAnsiTheme="minorHAnsi"/>
          <w:sz w:val="22"/>
          <w:szCs w:val="22"/>
        </w:rPr>
        <w:t>positives</w:t>
      </w:r>
      <w:r w:rsidRPr="00072CE0">
        <w:rPr>
          <w:rFonts w:asciiTheme="minorHAnsi" w:hAnsiTheme="minorHAnsi"/>
          <w:sz w:val="22"/>
          <w:szCs w:val="22"/>
        </w:rPr>
        <w:t xml:space="preserve"> et </w:t>
      </w:r>
      <w:r w:rsidR="00134201">
        <w:rPr>
          <w:rFonts w:asciiTheme="minorHAnsi" w:hAnsiTheme="minorHAnsi"/>
          <w:sz w:val="22"/>
          <w:szCs w:val="22"/>
        </w:rPr>
        <w:t>négatives</w:t>
      </w:r>
      <w:r w:rsidRPr="00072CE0">
        <w:rPr>
          <w:rFonts w:asciiTheme="minorHAnsi" w:hAnsiTheme="minorHAnsi"/>
          <w:sz w:val="22"/>
          <w:szCs w:val="22"/>
        </w:rPr>
        <w:t>. En général, les conséquences les plus marquantes pour les acteurs sont la perte de crédibilité contre la conservation de leur intégrité. Par la suite, une analyse de la posit</w:t>
      </w:r>
      <w:r w:rsidR="00134201">
        <w:rPr>
          <w:rFonts w:asciiTheme="minorHAnsi" w:hAnsiTheme="minorHAnsi"/>
          <w:sz w:val="22"/>
          <w:szCs w:val="22"/>
        </w:rPr>
        <w:t>io</w:t>
      </w:r>
      <w:r w:rsidRPr="00072CE0">
        <w:rPr>
          <w:rFonts w:asciiTheme="minorHAnsi" w:hAnsiTheme="minorHAnsi"/>
          <w:sz w:val="22"/>
          <w:szCs w:val="22"/>
        </w:rPr>
        <w:t xml:space="preserve">n des 4 acteurs principaux dans la situation est faite et permet </w:t>
      </w:r>
      <w:r w:rsidR="00134201">
        <w:rPr>
          <w:rFonts w:asciiTheme="minorHAnsi" w:hAnsiTheme="minorHAnsi"/>
          <w:sz w:val="22"/>
          <w:szCs w:val="22"/>
        </w:rPr>
        <w:t>d’</w:t>
      </w:r>
      <w:r w:rsidRPr="00072CE0">
        <w:rPr>
          <w:rFonts w:asciiTheme="minorHAnsi" w:hAnsiTheme="minorHAnsi"/>
          <w:sz w:val="22"/>
          <w:szCs w:val="22"/>
        </w:rPr>
        <w:t xml:space="preserve">y associer et expliquer les interdits de Malherbe transgressés par chacun </w:t>
      </w:r>
      <w:r w:rsidR="00134201">
        <w:rPr>
          <w:rFonts w:asciiTheme="minorHAnsi" w:hAnsiTheme="minorHAnsi"/>
          <w:sz w:val="22"/>
          <w:szCs w:val="22"/>
        </w:rPr>
        <w:t>d’</w:t>
      </w:r>
      <w:r w:rsidRPr="00072CE0">
        <w:rPr>
          <w:rFonts w:asciiTheme="minorHAnsi" w:hAnsiTheme="minorHAnsi"/>
          <w:sz w:val="22"/>
          <w:szCs w:val="22"/>
        </w:rPr>
        <w:t xml:space="preserve">eux. Les interdits les plus récurrents sont faire taire/se faire taire et </w:t>
      </w:r>
      <w:r w:rsidRPr="00072CE0">
        <w:rPr>
          <w:rFonts w:asciiTheme="minorHAnsi" w:hAnsiTheme="minorHAnsi"/>
          <w:sz w:val="22"/>
          <w:szCs w:val="22"/>
        </w:rPr>
        <w:lastRenderedPageBreak/>
        <w:t xml:space="preserve">manipuler/se faire manipuler. Finalement, la dernière analyse porte sur les </w:t>
      </w:r>
      <w:r w:rsidR="00134201">
        <w:rPr>
          <w:rFonts w:asciiTheme="minorHAnsi" w:hAnsiTheme="minorHAnsi"/>
          <w:sz w:val="22"/>
          <w:szCs w:val="22"/>
        </w:rPr>
        <w:t>normativités</w:t>
      </w:r>
      <w:r w:rsidRPr="00072CE0">
        <w:rPr>
          <w:rFonts w:asciiTheme="minorHAnsi" w:hAnsiTheme="minorHAnsi"/>
          <w:sz w:val="22"/>
          <w:szCs w:val="22"/>
        </w:rPr>
        <w:t xml:space="preserve"> de chacun des acteurs principaux. </w:t>
      </w:r>
      <w:r w:rsidR="00134201">
        <w:rPr>
          <w:rFonts w:asciiTheme="minorHAnsi" w:hAnsiTheme="minorHAnsi"/>
          <w:sz w:val="22"/>
          <w:szCs w:val="22"/>
        </w:rPr>
        <w:t>L’</w:t>
      </w:r>
      <w:r w:rsidRPr="00072CE0">
        <w:rPr>
          <w:rFonts w:asciiTheme="minorHAnsi" w:hAnsiTheme="minorHAnsi"/>
          <w:sz w:val="22"/>
          <w:szCs w:val="22"/>
        </w:rPr>
        <w:t xml:space="preserve">étude montre que ceux-ci ont été plus </w:t>
      </w:r>
      <w:r w:rsidR="00134201">
        <w:rPr>
          <w:rFonts w:asciiTheme="minorHAnsi" w:hAnsiTheme="minorHAnsi"/>
          <w:sz w:val="22"/>
          <w:szCs w:val="22"/>
        </w:rPr>
        <w:t>influencés</w:t>
      </w:r>
      <w:r w:rsidRPr="00072CE0">
        <w:rPr>
          <w:rFonts w:asciiTheme="minorHAnsi" w:hAnsiTheme="minorHAnsi"/>
          <w:sz w:val="22"/>
          <w:szCs w:val="22"/>
        </w:rPr>
        <w:t xml:space="preserve"> par les mœurs et </w:t>
      </w:r>
      <w:r w:rsidR="00134201">
        <w:rPr>
          <w:rFonts w:asciiTheme="minorHAnsi" w:hAnsiTheme="minorHAnsi"/>
          <w:sz w:val="22"/>
          <w:szCs w:val="22"/>
        </w:rPr>
        <w:t>l’</w:t>
      </w:r>
      <w:r w:rsidRPr="00072CE0">
        <w:rPr>
          <w:rFonts w:asciiTheme="minorHAnsi" w:hAnsiTheme="minorHAnsi"/>
          <w:sz w:val="22"/>
          <w:szCs w:val="22"/>
        </w:rPr>
        <w:t xml:space="preserve">administration dans le choix de leurs actions, alors </w:t>
      </w:r>
      <w:r w:rsidR="00134201">
        <w:rPr>
          <w:rFonts w:asciiTheme="minorHAnsi" w:hAnsiTheme="minorHAnsi"/>
          <w:sz w:val="22"/>
          <w:szCs w:val="22"/>
        </w:rPr>
        <w:t>qu’</w:t>
      </w:r>
      <w:r w:rsidRPr="00072CE0">
        <w:rPr>
          <w:rFonts w:asciiTheme="minorHAnsi" w:hAnsiTheme="minorHAnsi"/>
          <w:sz w:val="22"/>
          <w:szCs w:val="22"/>
        </w:rPr>
        <w:t xml:space="preserve">il devrait avoir été guidé plus par la déontologie et la morale. </w:t>
      </w:r>
    </w:p>
    <w:p w:rsidR="00072CE0" w:rsidRPr="00072CE0" w:rsidRDefault="00072CE0" w:rsidP="00072CE0">
      <w:pPr>
        <w:pStyle w:val="NormalWeb"/>
        <w:spacing w:line="360" w:lineRule="auto"/>
        <w:rPr>
          <w:rFonts w:asciiTheme="minorHAnsi" w:hAnsiTheme="minorHAnsi"/>
          <w:sz w:val="22"/>
          <w:szCs w:val="22"/>
        </w:rPr>
      </w:pPr>
      <w:r w:rsidRPr="00072CE0">
        <w:rPr>
          <w:rFonts w:asciiTheme="minorHAnsi" w:hAnsiTheme="minorHAnsi"/>
          <w:sz w:val="22"/>
          <w:szCs w:val="22"/>
        </w:rPr>
        <w:t xml:space="preserve">Subséquemment,la phase deux permet de comprendre les </w:t>
      </w:r>
      <w:r w:rsidR="00134201">
        <w:rPr>
          <w:rFonts w:asciiTheme="minorHAnsi" w:hAnsiTheme="minorHAnsi"/>
          <w:sz w:val="22"/>
          <w:szCs w:val="22"/>
        </w:rPr>
        <w:t>analyses</w:t>
      </w:r>
      <w:r w:rsidRPr="00072CE0">
        <w:rPr>
          <w:rFonts w:asciiTheme="minorHAnsi" w:hAnsiTheme="minorHAnsi"/>
          <w:sz w:val="22"/>
          <w:szCs w:val="22"/>
        </w:rPr>
        <w:t xml:space="preserve"> faites dans la phase 1 sous la loupe des différentes valeurs. Elle permet, en premier, de définir </w:t>
      </w:r>
      <w:r w:rsidR="00134201">
        <w:rPr>
          <w:rFonts w:asciiTheme="minorHAnsi" w:hAnsiTheme="minorHAnsi"/>
          <w:sz w:val="22"/>
          <w:szCs w:val="22"/>
        </w:rPr>
        <w:t>qu’elles</w:t>
      </w:r>
      <w:r w:rsidRPr="00072CE0">
        <w:rPr>
          <w:rFonts w:asciiTheme="minorHAnsi" w:hAnsiTheme="minorHAnsi"/>
          <w:sz w:val="22"/>
          <w:szCs w:val="22"/>
        </w:rPr>
        <w:t xml:space="preserve"> sont les valeurs impliquées dans la situation pour ensuite en identifier deux qui semblent entrer en conflit de façon plus </w:t>
      </w:r>
      <w:r w:rsidR="00134201">
        <w:rPr>
          <w:rFonts w:asciiTheme="minorHAnsi" w:hAnsiTheme="minorHAnsi"/>
          <w:sz w:val="22"/>
          <w:szCs w:val="22"/>
        </w:rPr>
        <w:t>significative</w:t>
      </w:r>
      <w:r w:rsidRPr="00072CE0">
        <w:rPr>
          <w:rFonts w:asciiTheme="minorHAnsi" w:hAnsiTheme="minorHAnsi"/>
          <w:sz w:val="22"/>
          <w:szCs w:val="22"/>
        </w:rPr>
        <w:t xml:space="preserve">. Dans ce cas-ci, le </w:t>
      </w:r>
      <w:r w:rsidR="00134201">
        <w:rPr>
          <w:rFonts w:asciiTheme="minorHAnsi" w:hAnsiTheme="minorHAnsi"/>
          <w:sz w:val="22"/>
          <w:szCs w:val="22"/>
        </w:rPr>
        <w:t>conflit</w:t>
      </w:r>
      <w:r w:rsidRPr="00072CE0">
        <w:rPr>
          <w:rFonts w:asciiTheme="minorHAnsi" w:hAnsiTheme="minorHAnsi"/>
          <w:sz w:val="22"/>
          <w:szCs w:val="22"/>
        </w:rPr>
        <w:t xml:space="preserve"> de valeurs se produit entre les valeurs de la présentation de </w:t>
      </w:r>
      <w:r w:rsidR="00134201">
        <w:rPr>
          <w:rFonts w:asciiTheme="minorHAnsi" w:hAnsiTheme="minorHAnsi"/>
          <w:sz w:val="22"/>
          <w:szCs w:val="22"/>
        </w:rPr>
        <w:t>l’</w:t>
      </w:r>
      <w:r w:rsidRPr="00072CE0">
        <w:rPr>
          <w:rFonts w:asciiTheme="minorHAnsi" w:hAnsiTheme="minorHAnsi"/>
          <w:sz w:val="22"/>
          <w:szCs w:val="22"/>
        </w:rPr>
        <w:t xml:space="preserve">image publique et celle de la responsabilité. </w:t>
      </w:r>
    </w:p>
    <w:p w:rsidR="00072CE0" w:rsidRPr="00072CE0" w:rsidRDefault="00072CE0" w:rsidP="00072CE0">
      <w:pPr>
        <w:pStyle w:val="NormalWeb"/>
        <w:spacing w:line="360" w:lineRule="auto"/>
        <w:rPr>
          <w:rFonts w:asciiTheme="minorHAnsi" w:hAnsiTheme="minorHAnsi"/>
          <w:sz w:val="22"/>
          <w:szCs w:val="22"/>
        </w:rPr>
      </w:pPr>
      <w:r w:rsidRPr="00072CE0">
        <w:rPr>
          <w:rFonts w:asciiTheme="minorHAnsi" w:hAnsiTheme="minorHAnsi"/>
          <w:sz w:val="22"/>
          <w:szCs w:val="22"/>
        </w:rPr>
        <w:t xml:space="preserve">Ultérieurement, la troisième phase utilise </w:t>
      </w:r>
      <w:r w:rsidR="00134201">
        <w:rPr>
          <w:rFonts w:asciiTheme="minorHAnsi" w:hAnsiTheme="minorHAnsi"/>
          <w:sz w:val="22"/>
          <w:szCs w:val="22"/>
        </w:rPr>
        <w:t>l’</w:t>
      </w:r>
      <w:r w:rsidRPr="00072CE0">
        <w:rPr>
          <w:rFonts w:asciiTheme="minorHAnsi" w:hAnsiTheme="minorHAnsi"/>
          <w:sz w:val="22"/>
          <w:szCs w:val="22"/>
        </w:rPr>
        <w:t xml:space="preserve">analyse faite dans la phase 1 et 2 et </w:t>
      </w:r>
      <w:r w:rsidR="00134201">
        <w:rPr>
          <w:rFonts w:asciiTheme="minorHAnsi" w:hAnsiTheme="minorHAnsi"/>
          <w:sz w:val="22"/>
          <w:szCs w:val="22"/>
        </w:rPr>
        <w:t>l’</w:t>
      </w:r>
      <w:r w:rsidRPr="00072CE0">
        <w:rPr>
          <w:rFonts w:asciiTheme="minorHAnsi" w:hAnsiTheme="minorHAnsi"/>
          <w:sz w:val="22"/>
          <w:szCs w:val="22"/>
        </w:rPr>
        <w:t xml:space="preserve">applique au déroulement de la situation. Elle permet </w:t>
      </w:r>
      <w:r w:rsidR="00134201">
        <w:rPr>
          <w:rFonts w:asciiTheme="minorHAnsi" w:hAnsiTheme="minorHAnsi"/>
          <w:sz w:val="22"/>
          <w:szCs w:val="22"/>
        </w:rPr>
        <w:t>d’</w:t>
      </w:r>
      <w:r w:rsidRPr="00072CE0">
        <w:rPr>
          <w:rFonts w:asciiTheme="minorHAnsi" w:hAnsiTheme="minorHAnsi"/>
          <w:sz w:val="22"/>
          <w:szCs w:val="22"/>
        </w:rPr>
        <w:t xml:space="preserve">identifier la valeur qui </w:t>
      </w:r>
      <w:r w:rsidR="00134201">
        <w:rPr>
          <w:rFonts w:asciiTheme="minorHAnsi" w:hAnsiTheme="minorHAnsi"/>
          <w:sz w:val="22"/>
          <w:szCs w:val="22"/>
        </w:rPr>
        <w:t>s’</w:t>
      </w:r>
      <w:r w:rsidRPr="00072CE0">
        <w:rPr>
          <w:rFonts w:asciiTheme="minorHAnsi" w:hAnsiTheme="minorHAnsi"/>
          <w:sz w:val="22"/>
          <w:szCs w:val="22"/>
        </w:rPr>
        <w:t xml:space="preserve">est vu </w:t>
      </w:r>
      <w:r w:rsidR="00134201">
        <w:rPr>
          <w:rFonts w:asciiTheme="minorHAnsi" w:hAnsiTheme="minorHAnsi"/>
          <w:sz w:val="22"/>
          <w:szCs w:val="22"/>
        </w:rPr>
        <w:t>accorder</w:t>
      </w:r>
      <w:r w:rsidRPr="00072CE0">
        <w:rPr>
          <w:rFonts w:asciiTheme="minorHAnsi" w:hAnsiTheme="minorHAnsi"/>
          <w:sz w:val="22"/>
          <w:szCs w:val="22"/>
        </w:rPr>
        <w:t xml:space="preserve"> plus </w:t>
      </w:r>
      <w:r w:rsidR="00134201">
        <w:rPr>
          <w:rFonts w:asciiTheme="minorHAnsi" w:hAnsiTheme="minorHAnsi"/>
          <w:sz w:val="22"/>
          <w:szCs w:val="22"/>
        </w:rPr>
        <w:t>d’</w:t>
      </w:r>
      <w:r w:rsidRPr="00072CE0">
        <w:rPr>
          <w:rFonts w:asciiTheme="minorHAnsi" w:hAnsiTheme="minorHAnsi"/>
          <w:sz w:val="22"/>
          <w:szCs w:val="22"/>
        </w:rPr>
        <w:t xml:space="preserve">importance dans le conflit, la préservation de </w:t>
      </w:r>
      <w:r w:rsidR="00134201">
        <w:rPr>
          <w:rFonts w:asciiTheme="minorHAnsi" w:hAnsiTheme="minorHAnsi"/>
          <w:sz w:val="22"/>
          <w:szCs w:val="22"/>
        </w:rPr>
        <w:t>l’</w:t>
      </w:r>
      <w:r w:rsidRPr="00072CE0">
        <w:rPr>
          <w:rFonts w:asciiTheme="minorHAnsi" w:hAnsiTheme="minorHAnsi"/>
          <w:sz w:val="22"/>
          <w:szCs w:val="22"/>
        </w:rPr>
        <w:t xml:space="preserve">image publique, en plus de tenter </w:t>
      </w:r>
      <w:r w:rsidR="00134201">
        <w:rPr>
          <w:rFonts w:asciiTheme="minorHAnsi" w:hAnsiTheme="minorHAnsi"/>
          <w:sz w:val="22"/>
          <w:szCs w:val="22"/>
        </w:rPr>
        <w:t>d’</w:t>
      </w:r>
      <w:r w:rsidRPr="00072CE0">
        <w:rPr>
          <w:rFonts w:asciiTheme="minorHAnsi" w:hAnsiTheme="minorHAnsi"/>
          <w:sz w:val="22"/>
          <w:szCs w:val="22"/>
        </w:rPr>
        <w:t xml:space="preserve">expliquer </w:t>
      </w:r>
      <w:r w:rsidR="00134201">
        <w:rPr>
          <w:rFonts w:asciiTheme="minorHAnsi" w:hAnsiTheme="minorHAnsi"/>
          <w:sz w:val="22"/>
          <w:szCs w:val="22"/>
        </w:rPr>
        <w:t>l’</w:t>
      </w:r>
      <w:r w:rsidRPr="00072CE0">
        <w:rPr>
          <w:rFonts w:asciiTheme="minorHAnsi" w:hAnsiTheme="minorHAnsi"/>
          <w:sz w:val="22"/>
          <w:szCs w:val="22"/>
        </w:rPr>
        <w:t xml:space="preserve">argumentation utilisée par les acteurs pour justifier cette mise en priorité de la valeur. Ici, </w:t>
      </w:r>
      <w:r w:rsidR="00134201">
        <w:rPr>
          <w:rFonts w:asciiTheme="minorHAnsi" w:hAnsiTheme="minorHAnsi"/>
          <w:sz w:val="22"/>
          <w:szCs w:val="22"/>
        </w:rPr>
        <w:t>l’</w:t>
      </w:r>
      <w:r w:rsidRPr="00072CE0">
        <w:rPr>
          <w:rFonts w:asciiTheme="minorHAnsi" w:hAnsiTheme="minorHAnsi"/>
          <w:sz w:val="22"/>
          <w:szCs w:val="22"/>
        </w:rPr>
        <w:t xml:space="preserve">argumentation se basait sur </w:t>
      </w:r>
      <w:r w:rsidR="00134201">
        <w:rPr>
          <w:rFonts w:asciiTheme="minorHAnsi" w:hAnsiTheme="minorHAnsi"/>
          <w:sz w:val="22"/>
          <w:szCs w:val="22"/>
        </w:rPr>
        <w:t>l’</w:t>
      </w:r>
      <w:r w:rsidRPr="00072CE0">
        <w:rPr>
          <w:rFonts w:asciiTheme="minorHAnsi" w:hAnsiTheme="minorHAnsi"/>
          <w:sz w:val="22"/>
          <w:szCs w:val="22"/>
        </w:rPr>
        <w:t xml:space="preserve">utilité de la décision, alors </w:t>
      </w:r>
      <w:r w:rsidR="00134201">
        <w:rPr>
          <w:rFonts w:asciiTheme="minorHAnsi" w:hAnsiTheme="minorHAnsi"/>
          <w:sz w:val="22"/>
          <w:szCs w:val="22"/>
        </w:rPr>
        <w:t>qu’</w:t>
      </w:r>
      <w:r w:rsidRPr="00072CE0">
        <w:rPr>
          <w:rFonts w:asciiTheme="minorHAnsi" w:hAnsiTheme="minorHAnsi"/>
          <w:sz w:val="22"/>
          <w:szCs w:val="22"/>
        </w:rPr>
        <w:t xml:space="preserve">il aurait été plus sage de la baser sur le principe du droit. </w:t>
      </w:r>
    </w:p>
    <w:p w:rsidR="00072CE0" w:rsidRPr="00072CE0" w:rsidRDefault="00072CE0" w:rsidP="00072CE0">
      <w:pPr>
        <w:pStyle w:val="NormalWeb"/>
        <w:spacing w:line="360" w:lineRule="auto"/>
        <w:rPr>
          <w:rFonts w:asciiTheme="minorHAnsi" w:hAnsiTheme="minorHAnsi"/>
          <w:sz w:val="22"/>
          <w:szCs w:val="22"/>
        </w:rPr>
      </w:pPr>
      <w:r w:rsidRPr="00072CE0">
        <w:rPr>
          <w:rFonts w:asciiTheme="minorHAnsi" w:hAnsiTheme="minorHAnsi"/>
          <w:sz w:val="22"/>
          <w:szCs w:val="22"/>
        </w:rPr>
        <w:t xml:space="preserve">Puis, il est possible de répondre à la question posée en montrant ce </w:t>
      </w:r>
      <w:r w:rsidR="00134201">
        <w:rPr>
          <w:rFonts w:asciiTheme="minorHAnsi" w:hAnsiTheme="minorHAnsi"/>
          <w:sz w:val="22"/>
          <w:szCs w:val="22"/>
        </w:rPr>
        <w:t>qu’</w:t>
      </w:r>
      <w:r w:rsidRPr="00072CE0">
        <w:rPr>
          <w:rFonts w:asciiTheme="minorHAnsi" w:hAnsiTheme="minorHAnsi"/>
          <w:sz w:val="22"/>
          <w:szCs w:val="22"/>
        </w:rPr>
        <w:t xml:space="preserve">est </w:t>
      </w:r>
      <w:r w:rsidR="00134201">
        <w:rPr>
          <w:rFonts w:asciiTheme="minorHAnsi" w:hAnsiTheme="minorHAnsi"/>
          <w:sz w:val="22"/>
          <w:szCs w:val="22"/>
        </w:rPr>
        <w:t>l’</w:t>
      </w:r>
      <w:r w:rsidRPr="00072CE0">
        <w:rPr>
          <w:rFonts w:asciiTheme="minorHAnsi" w:hAnsiTheme="minorHAnsi"/>
          <w:sz w:val="22"/>
          <w:szCs w:val="22"/>
        </w:rPr>
        <w:t xml:space="preserve">éthique dialogique, comment elle </w:t>
      </w:r>
      <w:r w:rsidR="00134201">
        <w:rPr>
          <w:rFonts w:asciiTheme="minorHAnsi" w:hAnsiTheme="minorHAnsi"/>
          <w:sz w:val="22"/>
          <w:szCs w:val="22"/>
        </w:rPr>
        <w:t>n’</w:t>
      </w:r>
      <w:r w:rsidRPr="00072CE0">
        <w:rPr>
          <w:rFonts w:asciiTheme="minorHAnsi" w:hAnsiTheme="minorHAnsi"/>
          <w:sz w:val="22"/>
          <w:szCs w:val="22"/>
        </w:rPr>
        <w:t xml:space="preserve">a pas pu </w:t>
      </w:r>
      <w:r w:rsidR="00134201">
        <w:rPr>
          <w:rFonts w:asciiTheme="minorHAnsi" w:hAnsiTheme="minorHAnsi"/>
          <w:sz w:val="22"/>
          <w:szCs w:val="22"/>
        </w:rPr>
        <w:t>s’</w:t>
      </w:r>
      <w:r w:rsidRPr="00072CE0">
        <w:rPr>
          <w:rFonts w:asciiTheme="minorHAnsi" w:hAnsiTheme="minorHAnsi"/>
          <w:sz w:val="22"/>
          <w:szCs w:val="22"/>
        </w:rPr>
        <w:t xml:space="preserve">appliquer dans le déroulement de la situation réelle ,comment elle aurait pu être </w:t>
      </w:r>
      <w:r w:rsidR="00134201">
        <w:rPr>
          <w:rFonts w:asciiTheme="minorHAnsi" w:hAnsiTheme="minorHAnsi"/>
          <w:sz w:val="22"/>
          <w:szCs w:val="22"/>
        </w:rPr>
        <w:t>appliqué</w:t>
      </w:r>
      <w:r w:rsidRPr="00072CE0">
        <w:rPr>
          <w:rFonts w:asciiTheme="minorHAnsi" w:hAnsiTheme="minorHAnsi"/>
          <w:sz w:val="22"/>
          <w:szCs w:val="22"/>
        </w:rPr>
        <w:t xml:space="preserve"> et ce </w:t>
      </w:r>
      <w:r w:rsidR="00134201">
        <w:rPr>
          <w:rFonts w:asciiTheme="minorHAnsi" w:hAnsiTheme="minorHAnsi"/>
          <w:sz w:val="22"/>
          <w:szCs w:val="22"/>
        </w:rPr>
        <w:t>qu’</w:t>
      </w:r>
      <w:r w:rsidRPr="00072CE0">
        <w:rPr>
          <w:rFonts w:asciiTheme="minorHAnsi" w:hAnsiTheme="minorHAnsi"/>
          <w:sz w:val="22"/>
          <w:szCs w:val="22"/>
        </w:rPr>
        <w:t xml:space="preserve">elle aurait pu changer dans le cours de </w:t>
      </w:r>
      <w:r w:rsidR="00134201">
        <w:rPr>
          <w:rFonts w:asciiTheme="minorHAnsi" w:hAnsiTheme="minorHAnsi"/>
          <w:sz w:val="22"/>
          <w:szCs w:val="22"/>
        </w:rPr>
        <w:t>l’</w:t>
      </w:r>
      <w:r w:rsidRPr="00072CE0">
        <w:rPr>
          <w:rFonts w:asciiTheme="minorHAnsi" w:hAnsiTheme="minorHAnsi"/>
          <w:sz w:val="22"/>
          <w:szCs w:val="22"/>
        </w:rPr>
        <w:t xml:space="preserve">histoire. En bref, avec des conditions favorables au dialogue, </w:t>
      </w:r>
      <w:r w:rsidR="00134201">
        <w:rPr>
          <w:rFonts w:asciiTheme="minorHAnsi" w:hAnsiTheme="minorHAnsi"/>
          <w:sz w:val="22"/>
          <w:szCs w:val="22"/>
        </w:rPr>
        <w:t>l’</w:t>
      </w:r>
      <w:r w:rsidRPr="00072CE0">
        <w:rPr>
          <w:rFonts w:asciiTheme="minorHAnsi" w:hAnsiTheme="minorHAnsi"/>
          <w:sz w:val="22"/>
          <w:szCs w:val="22"/>
        </w:rPr>
        <w:t xml:space="preserve">éthique dialogique aurait </w:t>
      </w:r>
      <w:r w:rsidR="00134201">
        <w:rPr>
          <w:rFonts w:asciiTheme="minorHAnsi" w:hAnsiTheme="minorHAnsi"/>
          <w:sz w:val="22"/>
          <w:szCs w:val="22"/>
        </w:rPr>
        <w:t>permis</w:t>
      </w:r>
      <w:r w:rsidRPr="00072CE0">
        <w:rPr>
          <w:rFonts w:asciiTheme="minorHAnsi" w:hAnsiTheme="minorHAnsi"/>
          <w:sz w:val="22"/>
          <w:szCs w:val="22"/>
        </w:rPr>
        <w:t xml:space="preserve"> à la compagnie de prendre de meilleures décisions en élargissant leur vision des problèmes rencontrés. </w:t>
      </w:r>
    </w:p>
    <w:p w:rsidR="00072CE0" w:rsidRPr="00072CE0" w:rsidRDefault="00072CE0" w:rsidP="00072CE0">
      <w:pPr>
        <w:pStyle w:val="NormalWeb"/>
        <w:spacing w:line="360" w:lineRule="auto"/>
        <w:rPr>
          <w:rFonts w:asciiTheme="minorHAnsi" w:hAnsiTheme="minorHAnsi"/>
          <w:sz w:val="22"/>
          <w:szCs w:val="22"/>
        </w:rPr>
      </w:pPr>
      <w:r w:rsidRPr="00072CE0">
        <w:rPr>
          <w:rFonts w:asciiTheme="minorHAnsi" w:hAnsiTheme="minorHAnsi"/>
          <w:sz w:val="22"/>
          <w:szCs w:val="22"/>
        </w:rPr>
        <w:t xml:space="preserve">Ensuite, les principales recommandations pour palier au défaut du système de la situation analysée se résument à donner la tâche des tests à un organisme indépendant de la compagnie, </w:t>
      </w:r>
      <w:r w:rsidR="00134201">
        <w:rPr>
          <w:rFonts w:asciiTheme="minorHAnsi" w:hAnsiTheme="minorHAnsi"/>
          <w:sz w:val="22"/>
          <w:szCs w:val="22"/>
        </w:rPr>
        <w:t>s’</w:t>
      </w:r>
      <w:r w:rsidRPr="00072CE0">
        <w:rPr>
          <w:rFonts w:asciiTheme="minorHAnsi" w:hAnsiTheme="minorHAnsi"/>
          <w:sz w:val="22"/>
          <w:szCs w:val="22"/>
        </w:rPr>
        <w:t xml:space="preserve">assurer de la participation </w:t>
      </w:r>
      <w:r w:rsidR="00134201">
        <w:rPr>
          <w:rFonts w:asciiTheme="minorHAnsi" w:hAnsiTheme="minorHAnsi"/>
          <w:sz w:val="22"/>
          <w:szCs w:val="22"/>
        </w:rPr>
        <w:t>d’</w:t>
      </w:r>
      <w:r w:rsidRPr="00072CE0">
        <w:rPr>
          <w:rFonts w:asciiTheme="minorHAnsi" w:hAnsiTheme="minorHAnsi"/>
          <w:sz w:val="22"/>
          <w:szCs w:val="22"/>
        </w:rPr>
        <w:t xml:space="preserve">un minimum </w:t>
      </w:r>
      <w:r w:rsidR="00134201">
        <w:rPr>
          <w:rFonts w:asciiTheme="minorHAnsi" w:hAnsiTheme="minorHAnsi"/>
          <w:sz w:val="22"/>
          <w:szCs w:val="22"/>
        </w:rPr>
        <w:t>d’</w:t>
      </w:r>
      <w:r w:rsidRPr="00072CE0">
        <w:rPr>
          <w:rFonts w:asciiTheme="minorHAnsi" w:hAnsiTheme="minorHAnsi"/>
          <w:sz w:val="22"/>
          <w:szCs w:val="22"/>
        </w:rPr>
        <w:t xml:space="preserve">employés qualifiés sur un projet et de mettre en place un système de sanction dans le but de décourager les compagnies à chercher à contourner le système en place. </w:t>
      </w:r>
    </w:p>
    <w:p w:rsidR="00072CE0" w:rsidRPr="00072CE0" w:rsidRDefault="00072CE0" w:rsidP="00072CE0">
      <w:pPr>
        <w:pStyle w:val="NormalWeb"/>
        <w:spacing w:line="360" w:lineRule="auto"/>
        <w:rPr>
          <w:rFonts w:asciiTheme="minorHAnsi" w:hAnsiTheme="minorHAnsi"/>
          <w:sz w:val="22"/>
          <w:szCs w:val="22"/>
        </w:rPr>
      </w:pPr>
      <w:r w:rsidRPr="00072CE0">
        <w:rPr>
          <w:rFonts w:asciiTheme="minorHAnsi" w:hAnsiTheme="minorHAnsi"/>
          <w:sz w:val="22"/>
          <w:szCs w:val="22"/>
        </w:rPr>
        <w:t xml:space="preserve">Pour finir, </w:t>
      </w:r>
      <w:r w:rsidR="00134201">
        <w:rPr>
          <w:rFonts w:asciiTheme="minorHAnsi" w:hAnsiTheme="minorHAnsi"/>
          <w:sz w:val="22"/>
          <w:szCs w:val="22"/>
        </w:rPr>
        <w:t>l’</w:t>
      </w:r>
      <w:r w:rsidRPr="00072CE0">
        <w:rPr>
          <w:rFonts w:asciiTheme="minorHAnsi" w:hAnsiTheme="minorHAnsi"/>
          <w:sz w:val="22"/>
          <w:szCs w:val="22"/>
        </w:rPr>
        <w:t xml:space="preserve">étude du cas Goodrich permet </w:t>
      </w:r>
      <w:r w:rsidR="00134201">
        <w:rPr>
          <w:rFonts w:asciiTheme="minorHAnsi" w:hAnsiTheme="minorHAnsi"/>
          <w:sz w:val="22"/>
          <w:szCs w:val="22"/>
        </w:rPr>
        <w:t>d’</w:t>
      </w:r>
      <w:r w:rsidRPr="00072CE0">
        <w:rPr>
          <w:rFonts w:asciiTheme="minorHAnsi" w:hAnsiTheme="minorHAnsi"/>
          <w:sz w:val="22"/>
          <w:szCs w:val="22"/>
        </w:rPr>
        <w:t xml:space="preserve">explorer une situation dite délicate à variables multiples et de comprendre de quelle façon les différentes notions de </w:t>
      </w:r>
      <w:r w:rsidR="00134201">
        <w:rPr>
          <w:rFonts w:asciiTheme="minorHAnsi" w:hAnsiTheme="minorHAnsi"/>
          <w:sz w:val="22"/>
          <w:szCs w:val="22"/>
        </w:rPr>
        <w:t>l’</w:t>
      </w:r>
      <w:r w:rsidRPr="00072CE0">
        <w:rPr>
          <w:rFonts w:asciiTheme="minorHAnsi" w:hAnsiTheme="minorHAnsi"/>
          <w:sz w:val="22"/>
          <w:szCs w:val="22"/>
        </w:rPr>
        <w:t xml:space="preserve">éthique interagissent et </w:t>
      </w:r>
      <w:r w:rsidR="00134201">
        <w:rPr>
          <w:rFonts w:asciiTheme="minorHAnsi" w:hAnsiTheme="minorHAnsi"/>
          <w:sz w:val="22"/>
          <w:szCs w:val="22"/>
        </w:rPr>
        <w:t>s’</w:t>
      </w:r>
      <w:r w:rsidRPr="00072CE0">
        <w:rPr>
          <w:rFonts w:asciiTheme="minorHAnsi" w:hAnsiTheme="minorHAnsi"/>
          <w:sz w:val="22"/>
          <w:szCs w:val="22"/>
        </w:rPr>
        <w:t xml:space="preserve">appliquent selon le contexte et le point de vue. Elle permet également de trouver des </w:t>
      </w:r>
      <w:r w:rsidRPr="00072CE0">
        <w:rPr>
          <w:rFonts w:asciiTheme="minorHAnsi" w:hAnsiTheme="minorHAnsi"/>
          <w:sz w:val="22"/>
          <w:szCs w:val="22"/>
        </w:rPr>
        <w:lastRenderedPageBreak/>
        <w:t xml:space="preserve">solutions alternatives au problème </w:t>
      </w:r>
      <w:r w:rsidR="00134201">
        <w:rPr>
          <w:rFonts w:asciiTheme="minorHAnsi" w:hAnsiTheme="minorHAnsi"/>
          <w:sz w:val="22"/>
          <w:szCs w:val="22"/>
        </w:rPr>
        <w:t>justifiable</w:t>
      </w:r>
      <w:r w:rsidRPr="00072CE0">
        <w:rPr>
          <w:rFonts w:asciiTheme="minorHAnsi" w:hAnsiTheme="minorHAnsi"/>
          <w:sz w:val="22"/>
          <w:szCs w:val="22"/>
        </w:rPr>
        <w:t xml:space="preserve"> selon certains principes </w:t>
      </w:r>
      <w:r w:rsidR="00134201">
        <w:rPr>
          <w:rFonts w:asciiTheme="minorHAnsi" w:hAnsiTheme="minorHAnsi"/>
          <w:sz w:val="22"/>
          <w:szCs w:val="22"/>
        </w:rPr>
        <w:t>d’</w:t>
      </w:r>
      <w:r w:rsidRPr="00072CE0">
        <w:rPr>
          <w:rFonts w:asciiTheme="minorHAnsi" w:hAnsiTheme="minorHAnsi"/>
          <w:sz w:val="22"/>
          <w:szCs w:val="22"/>
        </w:rPr>
        <w:t xml:space="preserve">éthiques et qui peuvent se transposer dans </w:t>
      </w:r>
      <w:r w:rsidR="00134201">
        <w:rPr>
          <w:rFonts w:asciiTheme="minorHAnsi" w:hAnsiTheme="minorHAnsi"/>
          <w:sz w:val="22"/>
          <w:szCs w:val="22"/>
        </w:rPr>
        <w:t>d’</w:t>
      </w:r>
      <w:r w:rsidRPr="00072CE0">
        <w:rPr>
          <w:rFonts w:asciiTheme="minorHAnsi" w:hAnsiTheme="minorHAnsi"/>
          <w:sz w:val="22"/>
          <w:szCs w:val="22"/>
        </w:rPr>
        <w:t xml:space="preserve">autres cas possibles de problème éthique. </w:t>
      </w:r>
    </w:p>
    <w:p w:rsidR="00072CE0" w:rsidRPr="00072CE0" w:rsidRDefault="00072CE0" w:rsidP="00072CE0">
      <w:pPr>
        <w:rPr>
          <w:lang w:val="fr-CA"/>
        </w:rPr>
      </w:pPr>
    </w:p>
    <w:p w:rsidR="00B23BD2" w:rsidRDefault="00B23BD2" w:rsidP="003E1AB8">
      <w:pPr>
        <w:spacing w:line="360" w:lineRule="auto"/>
        <w:rPr>
          <w:rFonts w:asciiTheme="minorHAnsi" w:hAnsiTheme="minorHAnsi"/>
          <w:sz w:val="22"/>
          <w:szCs w:val="22"/>
          <w:lang w:val="fr-CA"/>
        </w:rPr>
      </w:pPr>
    </w:p>
    <w:p w:rsidR="00B23BD2" w:rsidRDefault="00B23BD2" w:rsidP="003E1AB8">
      <w:pPr>
        <w:spacing w:line="360" w:lineRule="auto"/>
        <w:rPr>
          <w:rFonts w:asciiTheme="minorHAnsi" w:hAnsiTheme="minorHAnsi"/>
          <w:sz w:val="22"/>
          <w:szCs w:val="22"/>
          <w:lang w:val="fr-CA"/>
        </w:rPr>
      </w:pPr>
    </w:p>
    <w:p w:rsidR="00E315D7" w:rsidRPr="003E1AB8" w:rsidRDefault="00E315D7" w:rsidP="003E1AB8">
      <w:pPr>
        <w:rPr>
          <w:rFonts w:asciiTheme="minorHAnsi" w:hAnsiTheme="minorHAnsi"/>
          <w:sz w:val="22"/>
          <w:szCs w:val="22"/>
          <w:lang w:val="fr-CA"/>
        </w:rPr>
      </w:pPr>
    </w:p>
    <w:sectPr w:rsidR="00E315D7" w:rsidRPr="003E1AB8" w:rsidSect="006814D8">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0444" w:rsidRDefault="00730444" w:rsidP="00AB1074">
      <w:r>
        <w:separator/>
      </w:r>
    </w:p>
  </w:endnote>
  <w:endnote w:type="continuationSeparator" w:id="1">
    <w:p w:rsidR="00730444" w:rsidRDefault="00730444" w:rsidP="00AB10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4985103"/>
      <w:docPartObj>
        <w:docPartGallery w:val="Page Numbers (Bottom of Page)"/>
        <w:docPartUnique/>
      </w:docPartObj>
    </w:sdtPr>
    <w:sdtContent>
      <w:p w:rsidR="00431217" w:rsidRDefault="00605AB7">
        <w:pPr>
          <w:pStyle w:val="Pieddepage"/>
          <w:jc w:val="right"/>
        </w:pPr>
        <w:r w:rsidRPr="00605AB7">
          <w:fldChar w:fldCharType="begin"/>
        </w:r>
        <w:r w:rsidR="0066729F">
          <w:instrText>PAGE   \* MERGEFORMAT</w:instrText>
        </w:r>
        <w:r w:rsidRPr="00605AB7">
          <w:fldChar w:fldCharType="separate"/>
        </w:r>
        <w:r w:rsidR="00072CE0" w:rsidRPr="00072CE0">
          <w:rPr>
            <w:noProof/>
            <w:lang w:val="fr-FR"/>
          </w:rPr>
          <w:t>2</w:t>
        </w:r>
        <w:r>
          <w:rPr>
            <w:noProof/>
            <w:lang w:val="fr-FR"/>
          </w:rPr>
          <w:fldChar w:fldCharType="end"/>
        </w:r>
      </w:p>
    </w:sdtContent>
  </w:sdt>
  <w:p w:rsidR="00431217" w:rsidRDefault="00431217">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3873315"/>
      <w:docPartObj>
        <w:docPartGallery w:val="Page Numbers (Bottom of Page)"/>
        <w:docPartUnique/>
      </w:docPartObj>
    </w:sdtPr>
    <w:sdtContent>
      <w:p w:rsidR="00431217" w:rsidRDefault="00605AB7">
        <w:pPr>
          <w:pStyle w:val="Pieddepage"/>
          <w:jc w:val="right"/>
        </w:pPr>
        <w:r w:rsidRPr="00605AB7">
          <w:fldChar w:fldCharType="begin"/>
        </w:r>
        <w:r w:rsidR="0066729F">
          <w:instrText>PAGE   \* MERGEFORMAT</w:instrText>
        </w:r>
        <w:r w:rsidRPr="00605AB7">
          <w:fldChar w:fldCharType="separate"/>
        </w:r>
        <w:r w:rsidR="00BF3CC6" w:rsidRPr="00BF3CC6">
          <w:rPr>
            <w:noProof/>
            <w:lang w:val="fr-FR"/>
          </w:rPr>
          <w:t>21</w:t>
        </w:r>
        <w:r>
          <w:rPr>
            <w:noProof/>
            <w:lang w:val="fr-FR"/>
          </w:rPr>
          <w:fldChar w:fldCharType="end"/>
        </w:r>
      </w:p>
    </w:sdtContent>
  </w:sdt>
  <w:p w:rsidR="00431217" w:rsidRDefault="00431217">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217" w:rsidRDefault="0043121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0444" w:rsidRDefault="00730444" w:rsidP="00AB1074">
      <w:r>
        <w:separator/>
      </w:r>
    </w:p>
  </w:footnote>
  <w:footnote w:type="continuationSeparator" w:id="1">
    <w:p w:rsidR="00730444" w:rsidRDefault="00730444" w:rsidP="00AB10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6DC2"/>
    <w:multiLevelType w:val="multilevel"/>
    <w:tmpl w:val="D3480A1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EC75C4"/>
    <w:rsid w:val="00011B3F"/>
    <w:rsid w:val="00024CA3"/>
    <w:rsid w:val="00031CDC"/>
    <w:rsid w:val="00036633"/>
    <w:rsid w:val="000400D1"/>
    <w:rsid w:val="00046A5D"/>
    <w:rsid w:val="000553D2"/>
    <w:rsid w:val="00060CB8"/>
    <w:rsid w:val="00062E4E"/>
    <w:rsid w:val="00066869"/>
    <w:rsid w:val="00072CE0"/>
    <w:rsid w:val="00091D7F"/>
    <w:rsid w:val="000A4A77"/>
    <w:rsid w:val="000B3040"/>
    <w:rsid w:val="001152EB"/>
    <w:rsid w:val="00134201"/>
    <w:rsid w:val="00141138"/>
    <w:rsid w:val="001611AD"/>
    <w:rsid w:val="0016695D"/>
    <w:rsid w:val="00190BD6"/>
    <w:rsid w:val="001C01A7"/>
    <w:rsid w:val="001C1702"/>
    <w:rsid w:val="001D0DD4"/>
    <w:rsid w:val="001D7516"/>
    <w:rsid w:val="001F011E"/>
    <w:rsid w:val="002002A8"/>
    <w:rsid w:val="00266DEE"/>
    <w:rsid w:val="00297BB1"/>
    <w:rsid w:val="002D143A"/>
    <w:rsid w:val="00342FD1"/>
    <w:rsid w:val="003461BE"/>
    <w:rsid w:val="00346934"/>
    <w:rsid w:val="00357D77"/>
    <w:rsid w:val="0036546F"/>
    <w:rsid w:val="003828AB"/>
    <w:rsid w:val="003A35BF"/>
    <w:rsid w:val="003A6098"/>
    <w:rsid w:val="003C5225"/>
    <w:rsid w:val="003E1AB8"/>
    <w:rsid w:val="00431217"/>
    <w:rsid w:val="00433272"/>
    <w:rsid w:val="004650DE"/>
    <w:rsid w:val="004653AB"/>
    <w:rsid w:val="00470530"/>
    <w:rsid w:val="0047770D"/>
    <w:rsid w:val="004908F0"/>
    <w:rsid w:val="004C4B02"/>
    <w:rsid w:val="004C5D71"/>
    <w:rsid w:val="004C76C2"/>
    <w:rsid w:val="004E202B"/>
    <w:rsid w:val="00511988"/>
    <w:rsid w:val="005357A2"/>
    <w:rsid w:val="0055336A"/>
    <w:rsid w:val="005701CB"/>
    <w:rsid w:val="00591598"/>
    <w:rsid w:val="00596835"/>
    <w:rsid w:val="005A1964"/>
    <w:rsid w:val="005F2443"/>
    <w:rsid w:val="0060197E"/>
    <w:rsid w:val="00605AB7"/>
    <w:rsid w:val="00611450"/>
    <w:rsid w:val="00611475"/>
    <w:rsid w:val="0063456D"/>
    <w:rsid w:val="006359BC"/>
    <w:rsid w:val="00637883"/>
    <w:rsid w:val="00662F2C"/>
    <w:rsid w:val="006658A4"/>
    <w:rsid w:val="0066729F"/>
    <w:rsid w:val="00677861"/>
    <w:rsid w:val="0068103A"/>
    <w:rsid w:val="006814D8"/>
    <w:rsid w:val="00686B9E"/>
    <w:rsid w:val="006A0585"/>
    <w:rsid w:val="006C1FF3"/>
    <w:rsid w:val="007052F5"/>
    <w:rsid w:val="007148AC"/>
    <w:rsid w:val="00730444"/>
    <w:rsid w:val="007479B8"/>
    <w:rsid w:val="0077243D"/>
    <w:rsid w:val="00783CA4"/>
    <w:rsid w:val="00784537"/>
    <w:rsid w:val="0078639D"/>
    <w:rsid w:val="007B6C4E"/>
    <w:rsid w:val="007C1807"/>
    <w:rsid w:val="007C256E"/>
    <w:rsid w:val="007E04C3"/>
    <w:rsid w:val="00806F83"/>
    <w:rsid w:val="008170FF"/>
    <w:rsid w:val="00820214"/>
    <w:rsid w:val="0084594F"/>
    <w:rsid w:val="00856AE0"/>
    <w:rsid w:val="00871860"/>
    <w:rsid w:val="00887DF0"/>
    <w:rsid w:val="008D0374"/>
    <w:rsid w:val="008F5D52"/>
    <w:rsid w:val="009107A8"/>
    <w:rsid w:val="009319E1"/>
    <w:rsid w:val="009322B5"/>
    <w:rsid w:val="00947FB7"/>
    <w:rsid w:val="009C08FD"/>
    <w:rsid w:val="009D5AB1"/>
    <w:rsid w:val="009E2F7E"/>
    <w:rsid w:val="009E6CFF"/>
    <w:rsid w:val="009F617D"/>
    <w:rsid w:val="00A20257"/>
    <w:rsid w:val="00A20769"/>
    <w:rsid w:val="00A23C79"/>
    <w:rsid w:val="00A92CFA"/>
    <w:rsid w:val="00A97181"/>
    <w:rsid w:val="00AB1074"/>
    <w:rsid w:val="00AD1179"/>
    <w:rsid w:val="00B071DA"/>
    <w:rsid w:val="00B12248"/>
    <w:rsid w:val="00B23BD2"/>
    <w:rsid w:val="00B278DF"/>
    <w:rsid w:val="00B33915"/>
    <w:rsid w:val="00B41E00"/>
    <w:rsid w:val="00B425CF"/>
    <w:rsid w:val="00B42EF0"/>
    <w:rsid w:val="00B440A7"/>
    <w:rsid w:val="00B60F51"/>
    <w:rsid w:val="00B83D85"/>
    <w:rsid w:val="00BA7DD0"/>
    <w:rsid w:val="00BC0109"/>
    <w:rsid w:val="00BC3CE7"/>
    <w:rsid w:val="00BC65E6"/>
    <w:rsid w:val="00BF291D"/>
    <w:rsid w:val="00BF3CC6"/>
    <w:rsid w:val="00BF3EF8"/>
    <w:rsid w:val="00C20872"/>
    <w:rsid w:val="00C26383"/>
    <w:rsid w:val="00C27964"/>
    <w:rsid w:val="00C46971"/>
    <w:rsid w:val="00C51BC1"/>
    <w:rsid w:val="00C91D84"/>
    <w:rsid w:val="00C922E3"/>
    <w:rsid w:val="00CC1689"/>
    <w:rsid w:val="00CC6A6C"/>
    <w:rsid w:val="00CF2566"/>
    <w:rsid w:val="00D43093"/>
    <w:rsid w:val="00D431CB"/>
    <w:rsid w:val="00D5651D"/>
    <w:rsid w:val="00D601FC"/>
    <w:rsid w:val="00D659E9"/>
    <w:rsid w:val="00D66611"/>
    <w:rsid w:val="00D724F4"/>
    <w:rsid w:val="00D73492"/>
    <w:rsid w:val="00DA53B6"/>
    <w:rsid w:val="00DC1081"/>
    <w:rsid w:val="00E01FFC"/>
    <w:rsid w:val="00E25997"/>
    <w:rsid w:val="00E315D7"/>
    <w:rsid w:val="00E47B93"/>
    <w:rsid w:val="00E62A80"/>
    <w:rsid w:val="00E70BAB"/>
    <w:rsid w:val="00E75227"/>
    <w:rsid w:val="00E8040E"/>
    <w:rsid w:val="00E810A2"/>
    <w:rsid w:val="00E90710"/>
    <w:rsid w:val="00EA19E4"/>
    <w:rsid w:val="00EB5F08"/>
    <w:rsid w:val="00EC3936"/>
    <w:rsid w:val="00EC6AFD"/>
    <w:rsid w:val="00EC75C4"/>
    <w:rsid w:val="00F15666"/>
    <w:rsid w:val="00F4492F"/>
    <w:rsid w:val="00F74F66"/>
    <w:rsid w:val="00F94DD9"/>
    <w:rsid w:val="00FA33FF"/>
    <w:rsid w:val="00FC177A"/>
    <w:rsid w:val="00FD576C"/>
    <w:rsid w:val="00FD7E8F"/>
    <w:rsid w:val="00FE1AF5"/>
    <w:rsid w:val="00FE6665"/>
    <w:rsid w:val="00FE7EB1"/>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835"/>
    <w:rPr>
      <w:sz w:val="24"/>
      <w:szCs w:val="24"/>
      <w:lang w:val="en-US" w:eastAsia="en-US"/>
    </w:rPr>
  </w:style>
  <w:style w:type="paragraph" w:styleId="Titre1">
    <w:name w:val="heading 1"/>
    <w:basedOn w:val="Normal"/>
    <w:next w:val="Normal"/>
    <w:link w:val="Titre1Car"/>
    <w:uiPriority w:val="9"/>
    <w:qFormat/>
    <w:rsid w:val="0078639D"/>
    <w:pPr>
      <w:keepNext/>
      <w:numPr>
        <w:numId w:val="2"/>
      </w:numPr>
      <w:spacing w:before="240" w:after="60"/>
      <w:outlineLvl w:val="0"/>
    </w:pPr>
    <w:rPr>
      <w:rFonts w:ascii="Arial" w:hAnsi="Arial" w:cs="Arial"/>
      <w:b/>
      <w:bCs/>
      <w:kern w:val="32"/>
      <w:szCs w:val="32"/>
    </w:rPr>
  </w:style>
  <w:style w:type="paragraph" w:styleId="Titre2">
    <w:name w:val="heading 2"/>
    <w:basedOn w:val="Normal"/>
    <w:next w:val="Normal"/>
    <w:qFormat/>
    <w:rsid w:val="0078639D"/>
    <w:pPr>
      <w:keepNext/>
      <w:numPr>
        <w:ilvl w:val="1"/>
        <w:numId w:val="2"/>
      </w:numPr>
      <w:spacing w:before="240" w:after="60"/>
      <w:outlineLvl w:val="1"/>
    </w:pPr>
    <w:rPr>
      <w:rFonts w:ascii="Arial" w:hAnsi="Arial" w:cs="Arial"/>
      <w:b/>
      <w:bCs/>
      <w:i/>
      <w:i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C7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4C5D71"/>
    <w:rPr>
      <w:rFonts w:ascii="Tahoma" w:hAnsi="Tahoma" w:cs="Tahoma"/>
      <w:sz w:val="16"/>
      <w:szCs w:val="16"/>
    </w:rPr>
  </w:style>
  <w:style w:type="character" w:customStyle="1" w:styleId="ExplorateurdedocumentsCar">
    <w:name w:val="Explorateur de documents Car"/>
    <w:link w:val="Explorateurdedocuments"/>
    <w:rsid w:val="004C5D71"/>
    <w:rPr>
      <w:rFonts w:ascii="Tahoma" w:hAnsi="Tahoma" w:cs="Tahoma"/>
      <w:sz w:val="16"/>
      <w:szCs w:val="16"/>
      <w:lang w:val="en-US" w:eastAsia="en-US"/>
    </w:rPr>
  </w:style>
  <w:style w:type="paragraph" w:styleId="TM1">
    <w:name w:val="toc 1"/>
    <w:basedOn w:val="Normal"/>
    <w:next w:val="Normal"/>
    <w:autoRedefine/>
    <w:uiPriority w:val="39"/>
    <w:rsid w:val="00060CB8"/>
  </w:style>
  <w:style w:type="character" w:styleId="Lienhypertexte">
    <w:name w:val="Hyperlink"/>
    <w:uiPriority w:val="99"/>
    <w:unhideWhenUsed/>
    <w:rsid w:val="00060CB8"/>
    <w:rPr>
      <w:color w:val="0563C1"/>
      <w:u w:val="single"/>
    </w:rPr>
  </w:style>
  <w:style w:type="paragraph" w:styleId="Textedebulles">
    <w:name w:val="Balloon Text"/>
    <w:basedOn w:val="Normal"/>
    <w:link w:val="TextedebullesCar"/>
    <w:rsid w:val="00856AE0"/>
    <w:rPr>
      <w:rFonts w:ascii="Tahoma" w:hAnsi="Tahoma" w:cs="Tahoma"/>
      <w:sz w:val="16"/>
      <w:szCs w:val="16"/>
    </w:rPr>
  </w:style>
  <w:style w:type="character" w:customStyle="1" w:styleId="TextedebullesCar">
    <w:name w:val="Texte de bulles Car"/>
    <w:basedOn w:val="Policepardfaut"/>
    <w:link w:val="Textedebulles"/>
    <w:rsid w:val="00856AE0"/>
    <w:rPr>
      <w:rFonts w:ascii="Tahoma" w:hAnsi="Tahoma" w:cs="Tahoma"/>
      <w:sz w:val="16"/>
      <w:szCs w:val="16"/>
      <w:lang w:val="en-US" w:eastAsia="en-US"/>
    </w:rPr>
  </w:style>
  <w:style w:type="paragraph" w:styleId="Lgende">
    <w:name w:val="caption"/>
    <w:basedOn w:val="Normal"/>
    <w:next w:val="Normal"/>
    <w:uiPriority w:val="35"/>
    <w:unhideWhenUsed/>
    <w:qFormat/>
    <w:rsid w:val="00856AE0"/>
    <w:pPr>
      <w:spacing w:after="200"/>
    </w:pPr>
    <w:rPr>
      <w:b/>
      <w:bCs/>
      <w:color w:val="4F81BD" w:themeColor="accent1"/>
      <w:sz w:val="18"/>
      <w:szCs w:val="18"/>
    </w:rPr>
  </w:style>
  <w:style w:type="paragraph" w:styleId="En-ttedetabledesmatires">
    <w:name w:val="TOC Heading"/>
    <w:basedOn w:val="Titre1"/>
    <w:next w:val="Normal"/>
    <w:uiPriority w:val="39"/>
    <w:semiHidden/>
    <w:unhideWhenUsed/>
    <w:qFormat/>
    <w:rsid w:val="009D5AB1"/>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fr-CA" w:eastAsia="fr-CA"/>
    </w:rPr>
  </w:style>
  <w:style w:type="paragraph" w:styleId="TM2">
    <w:name w:val="toc 2"/>
    <w:basedOn w:val="Normal"/>
    <w:next w:val="Normal"/>
    <w:autoRedefine/>
    <w:uiPriority w:val="39"/>
    <w:rsid w:val="009D5AB1"/>
    <w:pPr>
      <w:spacing w:after="100"/>
      <w:ind w:left="240"/>
    </w:pPr>
  </w:style>
  <w:style w:type="paragraph" w:styleId="Tabledesillustrations">
    <w:name w:val="table of figures"/>
    <w:basedOn w:val="Normal"/>
    <w:next w:val="Normal"/>
    <w:uiPriority w:val="99"/>
    <w:rsid w:val="009D5AB1"/>
  </w:style>
  <w:style w:type="paragraph" w:styleId="TM3">
    <w:name w:val="toc 3"/>
    <w:basedOn w:val="Normal"/>
    <w:next w:val="Normal"/>
    <w:autoRedefine/>
    <w:uiPriority w:val="39"/>
    <w:unhideWhenUsed/>
    <w:rsid w:val="00AB1074"/>
    <w:pPr>
      <w:spacing w:after="100" w:line="276" w:lineRule="auto"/>
      <w:ind w:left="440"/>
    </w:pPr>
    <w:rPr>
      <w:rFonts w:asciiTheme="minorHAnsi" w:eastAsiaTheme="minorHAnsi" w:hAnsiTheme="minorHAnsi" w:cstheme="minorBidi"/>
      <w:sz w:val="22"/>
      <w:szCs w:val="22"/>
      <w:lang w:val="fr-CA"/>
    </w:rPr>
  </w:style>
  <w:style w:type="paragraph" w:styleId="En-tte">
    <w:name w:val="header"/>
    <w:basedOn w:val="Normal"/>
    <w:link w:val="En-tteCar"/>
    <w:rsid w:val="00AB1074"/>
    <w:pPr>
      <w:tabs>
        <w:tab w:val="center" w:pos="4320"/>
        <w:tab w:val="right" w:pos="8640"/>
      </w:tabs>
    </w:pPr>
  </w:style>
  <w:style w:type="character" w:customStyle="1" w:styleId="En-tteCar">
    <w:name w:val="En-tête Car"/>
    <w:basedOn w:val="Policepardfaut"/>
    <w:link w:val="En-tte"/>
    <w:rsid w:val="00AB1074"/>
    <w:rPr>
      <w:sz w:val="24"/>
      <w:szCs w:val="24"/>
      <w:lang w:val="en-US" w:eastAsia="en-US"/>
    </w:rPr>
  </w:style>
  <w:style w:type="paragraph" w:styleId="Pieddepage">
    <w:name w:val="footer"/>
    <w:basedOn w:val="Normal"/>
    <w:link w:val="PieddepageCar"/>
    <w:uiPriority w:val="99"/>
    <w:rsid w:val="00AB1074"/>
    <w:pPr>
      <w:tabs>
        <w:tab w:val="center" w:pos="4320"/>
        <w:tab w:val="right" w:pos="8640"/>
      </w:tabs>
    </w:pPr>
  </w:style>
  <w:style w:type="character" w:customStyle="1" w:styleId="PieddepageCar">
    <w:name w:val="Pied de page Car"/>
    <w:basedOn w:val="Policepardfaut"/>
    <w:link w:val="Pieddepage"/>
    <w:uiPriority w:val="99"/>
    <w:rsid w:val="00AB1074"/>
    <w:rPr>
      <w:sz w:val="24"/>
      <w:szCs w:val="24"/>
      <w:lang w:val="en-US" w:eastAsia="en-US"/>
    </w:rPr>
  </w:style>
  <w:style w:type="character" w:customStyle="1" w:styleId="Titre1Car">
    <w:name w:val="Titre 1 Car"/>
    <w:basedOn w:val="Policepardfaut"/>
    <w:link w:val="Titre1"/>
    <w:uiPriority w:val="9"/>
    <w:rsid w:val="0055336A"/>
    <w:rPr>
      <w:rFonts w:ascii="Arial" w:hAnsi="Arial" w:cs="Arial"/>
      <w:b/>
      <w:bCs/>
      <w:kern w:val="32"/>
      <w:sz w:val="24"/>
      <w:szCs w:val="32"/>
      <w:lang w:val="en-US" w:eastAsia="en-US"/>
    </w:rPr>
  </w:style>
  <w:style w:type="paragraph" w:styleId="Bibliographie">
    <w:name w:val="Bibliography"/>
    <w:basedOn w:val="Normal"/>
    <w:next w:val="Normal"/>
    <w:uiPriority w:val="37"/>
    <w:unhideWhenUsed/>
    <w:rsid w:val="0055336A"/>
  </w:style>
  <w:style w:type="paragraph" w:customStyle="1" w:styleId="pagetitre">
    <w:name w:val="page titre"/>
    <w:basedOn w:val="Normal"/>
    <w:qFormat/>
    <w:rsid w:val="00CC1689"/>
    <w:pPr>
      <w:spacing w:after="200" w:line="360" w:lineRule="auto"/>
      <w:jc w:val="center"/>
    </w:pPr>
    <w:rPr>
      <w:rFonts w:asciiTheme="minorHAnsi" w:eastAsiaTheme="minorHAnsi" w:hAnsiTheme="minorHAnsi" w:cstheme="minorBidi"/>
      <w:sz w:val="22"/>
      <w:szCs w:val="22"/>
      <w:lang w:val="fr-CA"/>
    </w:rPr>
  </w:style>
  <w:style w:type="table" w:customStyle="1" w:styleId="LightShading1">
    <w:name w:val="Light Shading1"/>
    <w:basedOn w:val="TableauNormal"/>
    <w:uiPriority w:val="60"/>
    <w:rsid w:val="00D5651D"/>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ccentuation">
    <w:name w:val="Emphasis"/>
    <w:basedOn w:val="Policepardfaut"/>
    <w:uiPriority w:val="20"/>
    <w:qFormat/>
    <w:rsid w:val="00046A5D"/>
    <w:rPr>
      <w:i/>
      <w:iCs/>
    </w:rPr>
  </w:style>
  <w:style w:type="character" w:customStyle="1" w:styleId="apple-converted-space">
    <w:name w:val="apple-converted-space"/>
    <w:basedOn w:val="Policepardfaut"/>
    <w:rsid w:val="00046A5D"/>
  </w:style>
  <w:style w:type="paragraph" w:styleId="NormalWeb">
    <w:name w:val="Normal (Web)"/>
    <w:basedOn w:val="Normal"/>
    <w:uiPriority w:val="99"/>
    <w:semiHidden/>
    <w:unhideWhenUsed/>
    <w:rsid w:val="00DA53B6"/>
    <w:pPr>
      <w:spacing w:before="100" w:beforeAutospacing="1" w:after="100" w:afterAutospacing="1"/>
    </w:pPr>
    <w:rPr>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835"/>
    <w:rPr>
      <w:sz w:val="24"/>
      <w:szCs w:val="24"/>
      <w:lang w:val="en-US" w:eastAsia="en-US"/>
    </w:rPr>
  </w:style>
  <w:style w:type="paragraph" w:styleId="Heading1">
    <w:name w:val="heading 1"/>
    <w:basedOn w:val="Normal"/>
    <w:next w:val="Normal"/>
    <w:link w:val="Heading1Char"/>
    <w:uiPriority w:val="9"/>
    <w:qFormat/>
    <w:rsid w:val="0078639D"/>
    <w:pPr>
      <w:keepNext/>
      <w:numPr>
        <w:numId w:val="2"/>
      </w:numPr>
      <w:spacing w:before="240" w:after="60"/>
      <w:outlineLvl w:val="0"/>
    </w:pPr>
    <w:rPr>
      <w:rFonts w:ascii="Arial" w:hAnsi="Arial" w:cs="Arial"/>
      <w:b/>
      <w:bCs/>
      <w:kern w:val="32"/>
      <w:szCs w:val="32"/>
    </w:rPr>
  </w:style>
  <w:style w:type="paragraph" w:styleId="Heading2">
    <w:name w:val="heading 2"/>
    <w:basedOn w:val="Normal"/>
    <w:next w:val="Normal"/>
    <w:qFormat/>
    <w:rsid w:val="0078639D"/>
    <w:pPr>
      <w:keepNext/>
      <w:numPr>
        <w:ilvl w:val="1"/>
        <w:numId w:val="2"/>
      </w:numPr>
      <w:spacing w:before="240" w:after="60"/>
      <w:outlineLvl w:val="1"/>
    </w:pPr>
    <w:rPr>
      <w:rFonts w:ascii="Arial" w:hAnsi="Arial" w:cs="Arial"/>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4C5D71"/>
    <w:rPr>
      <w:rFonts w:ascii="Tahoma" w:hAnsi="Tahoma" w:cs="Tahoma"/>
      <w:sz w:val="16"/>
      <w:szCs w:val="16"/>
    </w:rPr>
  </w:style>
  <w:style w:type="character" w:customStyle="1" w:styleId="DocumentMapChar">
    <w:name w:val="Document Map Char"/>
    <w:link w:val="DocumentMap"/>
    <w:rsid w:val="004C5D71"/>
    <w:rPr>
      <w:rFonts w:ascii="Tahoma" w:hAnsi="Tahoma" w:cs="Tahoma"/>
      <w:sz w:val="16"/>
      <w:szCs w:val="16"/>
      <w:lang w:val="en-US" w:eastAsia="en-US"/>
    </w:rPr>
  </w:style>
  <w:style w:type="paragraph" w:styleId="TOC1">
    <w:name w:val="toc 1"/>
    <w:basedOn w:val="Normal"/>
    <w:next w:val="Normal"/>
    <w:autoRedefine/>
    <w:uiPriority w:val="39"/>
    <w:rsid w:val="00060CB8"/>
  </w:style>
  <w:style w:type="character" w:styleId="Hyperlink">
    <w:name w:val="Hyperlink"/>
    <w:uiPriority w:val="99"/>
    <w:unhideWhenUsed/>
    <w:rsid w:val="00060CB8"/>
    <w:rPr>
      <w:color w:val="0563C1"/>
      <w:u w:val="single"/>
    </w:rPr>
  </w:style>
  <w:style w:type="paragraph" w:styleId="BalloonText">
    <w:name w:val="Balloon Text"/>
    <w:basedOn w:val="Normal"/>
    <w:link w:val="BalloonTextChar"/>
    <w:rsid w:val="00856AE0"/>
    <w:rPr>
      <w:rFonts w:ascii="Tahoma" w:hAnsi="Tahoma" w:cs="Tahoma"/>
      <w:sz w:val="16"/>
      <w:szCs w:val="16"/>
    </w:rPr>
  </w:style>
  <w:style w:type="character" w:customStyle="1" w:styleId="BalloonTextChar">
    <w:name w:val="Balloon Text Char"/>
    <w:basedOn w:val="DefaultParagraphFont"/>
    <w:link w:val="BalloonText"/>
    <w:rsid w:val="00856AE0"/>
    <w:rPr>
      <w:rFonts w:ascii="Tahoma" w:hAnsi="Tahoma" w:cs="Tahoma"/>
      <w:sz w:val="16"/>
      <w:szCs w:val="16"/>
      <w:lang w:val="en-US" w:eastAsia="en-US"/>
    </w:rPr>
  </w:style>
  <w:style w:type="paragraph" w:styleId="Caption">
    <w:name w:val="caption"/>
    <w:basedOn w:val="Normal"/>
    <w:next w:val="Normal"/>
    <w:uiPriority w:val="35"/>
    <w:unhideWhenUsed/>
    <w:qFormat/>
    <w:rsid w:val="00856AE0"/>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9D5AB1"/>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fr-CA" w:eastAsia="fr-CA"/>
    </w:rPr>
  </w:style>
  <w:style w:type="paragraph" w:styleId="TOC2">
    <w:name w:val="toc 2"/>
    <w:basedOn w:val="Normal"/>
    <w:next w:val="Normal"/>
    <w:autoRedefine/>
    <w:uiPriority w:val="39"/>
    <w:rsid w:val="009D5AB1"/>
    <w:pPr>
      <w:spacing w:after="100"/>
      <w:ind w:left="240"/>
    </w:pPr>
  </w:style>
  <w:style w:type="paragraph" w:styleId="TableofFigures">
    <w:name w:val="table of figures"/>
    <w:basedOn w:val="Normal"/>
    <w:next w:val="Normal"/>
    <w:uiPriority w:val="99"/>
    <w:rsid w:val="009D5AB1"/>
  </w:style>
  <w:style w:type="paragraph" w:styleId="TOC3">
    <w:name w:val="toc 3"/>
    <w:basedOn w:val="Normal"/>
    <w:next w:val="Normal"/>
    <w:autoRedefine/>
    <w:uiPriority w:val="39"/>
    <w:unhideWhenUsed/>
    <w:rsid w:val="00AB1074"/>
    <w:pPr>
      <w:spacing w:after="100" w:line="276" w:lineRule="auto"/>
      <w:ind w:left="440"/>
    </w:pPr>
    <w:rPr>
      <w:rFonts w:asciiTheme="minorHAnsi" w:eastAsiaTheme="minorHAnsi" w:hAnsiTheme="minorHAnsi" w:cstheme="minorBidi"/>
      <w:sz w:val="22"/>
      <w:szCs w:val="22"/>
      <w:lang w:val="fr-CA"/>
    </w:rPr>
  </w:style>
  <w:style w:type="paragraph" w:styleId="Header">
    <w:name w:val="header"/>
    <w:basedOn w:val="Normal"/>
    <w:link w:val="HeaderChar"/>
    <w:rsid w:val="00AB1074"/>
    <w:pPr>
      <w:tabs>
        <w:tab w:val="center" w:pos="4320"/>
        <w:tab w:val="right" w:pos="8640"/>
      </w:tabs>
    </w:pPr>
  </w:style>
  <w:style w:type="character" w:customStyle="1" w:styleId="HeaderChar">
    <w:name w:val="Header Char"/>
    <w:basedOn w:val="DefaultParagraphFont"/>
    <w:link w:val="Header"/>
    <w:rsid w:val="00AB1074"/>
    <w:rPr>
      <w:sz w:val="24"/>
      <w:szCs w:val="24"/>
      <w:lang w:val="en-US" w:eastAsia="en-US"/>
    </w:rPr>
  </w:style>
  <w:style w:type="paragraph" w:styleId="Footer">
    <w:name w:val="footer"/>
    <w:basedOn w:val="Normal"/>
    <w:link w:val="FooterChar"/>
    <w:uiPriority w:val="99"/>
    <w:rsid w:val="00AB1074"/>
    <w:pPr>
      <w:tabs>
        <w:tab w:val="center" w:pos="4320"/>
        <w:tab w:val="right" w:pos="8640"/>
      </w:tabs>
    </w:pPr>
  </w:style>
  <w:style w:type="character" w:customStyle="1" w:styleId="FooterChar">
    <w:name w:val="Footer Char"/>
    <w:basedOn w:val="DefaultParagraphFont"/>
    <w:link w:val="Footer"/>
    <w:uiPriority w:val="99"/>
    <w:rsid w:val="00AB1074"/>
    <w:rPr>
      <w:sz w:val="24"/>
      <w:szCs w:val="24"/>
      <w:lang w:val="en-US" w:eastAsia="en-US"/>
    </w:rPr>
  </w:style>
  <w:style w:type="character" w:customStyle="1" w:styleId="Heading1Char">
    <w:name w:val="Heading 1 Char"/>
    <w:basedOn w:val="DefaultParagraphFont"/>
    <w:link w:val="Heading1"/>
    <w:uiPriority w:val="9"/>
    <w:rsid w:val="0055336A"/>
    <w:rPr>
      <w:rFonts w:ascii="Arial" w:hAnsi="Arial" w:cs="Arial"/>
      <w:b/>
      <w:bCs/>
      <w:kern w:val="32"/>
      <w:sz w:val="24"/>
      <w:szCs w:val="32"/>
      <w:lang w:val="en-US" w:eastAsia="en-US"/>
    </w:rPr>
  </w:style>
  <w:style w:type="paragraph" w:styleId="Bibliography">
    <w:name w:val="Bibliography"/>
    <w:basedOn w:val="Normal"/>
    <w:next w:val="Normal"/>
    <w:uiPriority w:val="37"/>
    <w:unhideWhenUsed/>
    <w:rsid w:val="0055336A"/>
  </w:style>
  <w:style w:type="paragraph" w:customStyle="1" w:styleId="pagetitre">
    <w:name w:val="page titre"/>
    <w:basedOn w:val="Normal"/>
    <w:qFormat/>
    <w:rsid w:val="00CC1689"/>
    <w:pPr>
      <w:spacing w:after="200" w:line="360" w:lineRule="auto"/>
      <w:jc w:val="center"/>
    </w:pPr>
    <w:rPr>
      <w:rFonts w:asciiTheme="minorHAnsi" w:eastAsiaTheme="minorHAnsi" w:hAnsiTheme="minorHAnsi" w:cstheme="minorBidi"/>
      <w:sz w:val="22"/>
      <w:szCs w:val="22"/>
      <w:lang w:val="fr-CA"/>
    </w:rPr>
  </w:style>
  <w:style w:type="table" w:customStyle="1" w:styleId="LightShading1">
    <w:name w:val="Light Shading1"/>
    <w:basedOn w:val="TableNormal"/>
    <w:uiPriority w:val="60"/>
    <w:rsid w:val="00D5651D"/>
    <w:rPr>
      <w:rFonts w:asciiTheme="minorHAnsi" w:eastAsiaTheme="minorHAnsi"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046A5D"/>
    <w:rPr>
      <w:i/>
      <w:iCs/>
    </w:rPr>
  </w:style>
  <w:style w:type="character" w:customStyle="1" w:styleId="apple-converted-space">
    <w:name w:val="apple-converted-space"/>
    <w:basedOn w:val="DefaultParagraphFont"/>
    <w:rsid w:val="00046A5D"/>
  </w:style>
  <w:style w:type="paragraph" w:styleId="NormalWeb">
    <w:name w:val="Normal (Web)"/>
    <w:basedOn w:val="Normal"/>
    <w:uiPriority w:val="99"/>
    <w:semiHidden/>
    <w:unhideWhenUsed/>
    <w:rsid w:val="00DA53B6"/>
    <w:pPr>
      <w:spacing w:before="100" w:beforeAutospacing="1" w:after="100" w:afterAutospacing="1"/>
    </w:pPr>
    <w:rPr>
      <w:lang w:val="fr-CA" w:eastAsia="fr-CA"/>
    </w:rPr>
  </w:style>
</w:styles>
</file>

<file path=word/webSettings.xml><?xml version="1.0" encoding="utf-8"?>
<w:webSettings xmlns:r="http://schemas.openxmlformats.org/officeDocument/2006/relationships" xmlns:w="http://schemas.openxmlformats.org/wordprocessingml/2006/main">
  <w:divs>
    <w:div w:id="966787497">
      <w:bodyDiv w:val="1"/>
      <w:marLeft w:val="0"/>
      <w:marRight w:val="0"/>
      <w:marTop w:val="0"/>
      <w:marBottom w:val="0"/>
      <w:divBdr>
        <w:top w:val="none" w:sz="0" w:space="0" w:color="auto"/>
        <w:left w:val="none" w:sz="0" w:space="0" w:color="auto"/>
        <w:bottom w:val="none" w:sz="0" w:space="0" w:color="auto"/>
        <w:right w:val="none" w:sz="0" w:space="0" w:color="auto"/>
      </w:divBdr>
    </w:div>
    <w:div w:id="999381440">
      <w:bodyDiv w:val="1"/>
      <w:marLeft w:val="0"/>
      <w:marRight w:val="0"/>
      <w:marTop w:val="0"/>
      <w:marBottom w:val="0"/>
      <w:divBdr>
        <w:top w:val="none" w:sz="0" w:space="0" w:color="auto"/>
        <w:left w:val="none" w:sz="0" w:space="0" w:color="auto"/>
        <w:bottom w:val="none" w:sz="0" w:space="0" w:color="auto"/>
        <w:right w:val="none" w:sz="0" w:space="0" w:color="auto"/>
      </w:divBdr>
    </w:div>
    <w:div w:id="1291352947">
      <w:bodyDiv w:val="1"/>
      <w:marLeft w:val="0"/>
      <w:marRight w:val="0"/>
      <w:marTop w:val="0"/>
      <w:marBottom w:val="0"/>
      <w:divBdr>
        <w:top w:val="none" w:sz="0" w:space="0" w:color="auto"/>
        <w:left w:val="none" w:sz="0" w:space="0" w:color="auto"/>
        <w:bottom w:val="none" w:sz="0" w:space="0" w:color="auto"/>
        <w:right w:val="none" w:sz="0" w:space="0" w:color="auto"/>
      </w:divBdr>
    </w:div>
    <w:div w:id="1411611676">
      <w:bodyDiv w:val="1"/>
      <w:marLeft w:val="0"/>
      <w:marRight w:val="0"/>
      <w:marTop w:val="0"/>
      <w:marBottom w:val="0"/>
      <w:divBdr>
        <w:top w:val="none" w:sz="0" w:space="0" w:color="auto"/>
        <w:left w:val="none" w:sz="0" w:space="0" w:color="auto"/>
        <w:bottom w:val="none" w:sz="0" w:space="0" w:color="auto"/>
        <w:right w:val="none" w:sz="0" w:space="0" w:color="auto"/>
      </w:divBdr>
    </w:div>
    <w:div w:id="179254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Des14</b:Tag>
    <b:SourceType>Book</b:SourceType>
    <b:Guid>{4509E600-5BE0-4401-A97C-5B360553C985}</b:Guid>
    <b:Author>
      <b:Author>
        <b:NameList>
          <b:Person>
            <b:Last>Desjardins</b:Last>
            <b:First>Raymond</b:First>
          </b:Person>
        </b:NameList>
      </b:Author>
    </b:Author>
    <b:Title>manuel de laboratoire</b:Title>
    <b:Year>2014</b:Year>
    <b:City>montréal</b:City>
    <b:Publisher>presses internationales polytechniques</b:Publisher>
    <b:RefOrder>1</b:RefOrder>
  </b:Source>
  <b:Source>
    <b:Tag>Des141</b:Tag>
    <b:SourceType>Book</b:SourceType>
    <b:Guid>{F23C787F-D9C3-4A97-9714-A5B5D49A4871}</b:Guid>
    <b:Author>
      <b:Author>
        <b:NameList>
          <b:Person>
            <b:Last>Desjardins</b:Last>
            <b:First>Raymond</b:First>
          </b:Person>
        </b:NameList>
      </b:Author>
    </b:Author>
    <b:Title>Notes de cours</b:Title>
    <b:Year>2014</b:Year>
    <b:City>montréal</b:City>
    <b:Publisher>presses internationales polytechnique</b:Publisher>
    <b:RefOrder>2</b:RefOrder>
  </b:Source>
</b:Sources>
</file>

<file path=customXml/itemProps1.xml><?xml version="1.0" encoding="utf-8"?>
<ds:datastoreItem xmlns:ds="http://schemas.openxmlformats.org/officeDocument/2006/customXml" ds:itemID="{73FC1707-5899-49A7-9E29-52363ACF0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7839</Words>
  <Characters>43115</Characters>
  <Application>Microsoft Office Word</Application>
  <DocSecurity>0</DocSecurity>
  <Lines>359</Lines>
  <Paragraphs>101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Ecole Polytechnique de Montréal</vt:lpstr>
      <vt:lpstr>Ecole Polytechnique de Montréal</vt:lpstr>
    </vt:vector>
  </TitlesOfParts>
  <Company>Ecole Polytechnique</Company>
  <LinksUpToDate>false</LinksUpToDate>
  <CharactersWithSpaces>50853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Ecole Polytechnique de Montréal</dc:title>
  <dc:creator>Desjardins</dc:creator>
  <cp:lastModifiedBy>David Tremblay</cp:lastModifiedBy>
  <cp:revision>3</cp:revision>
  <cp:lastPrinted>2016-01-31T22:09:00Z</cp:lastPrinted>
  <dcterms:created xsi:type="dcterms:W3CDTF">2016-04-12T16:09:00Z</dcterms:created>
  <dcterms:modified xsi:type="dcterms:W3CDTF">2017-10-10T23:59:00Z</dcterms:modified>
</cp:coreProperties>
</file>