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CFE241" w14:textId="77777777" w:rsidR="004C38C5" w:rsidRDefault="004C38C5">
      <w:pPr>
        <w:spacing w:before="1400" w:after="0" w:line="264" w:lineRule="auto"/>
      </w:pPr>
    </w:p>
    <w:p w14:paraId="07279B6D" w14:textId="77777777" w:rsidR="004C38C5" w:rsidRDefault="00421D06">
      <w:pPr>
        <w:spacing w:after="100" w:line="264" w:lineRule="auto"/>
        <w:jc w:val="center"/>
      </w:pPr>
      <w:r>
        <w:rPr>
          <w:rFonts w:cs="Tahoma"/>
          <w:b/>
          <w:color w:val="1F3864"/>
          <w:sz w:val="56"/>
          <w:szCs w:val="56"/>
        </w:rPr>
        <w:t>MANUAL DE USUARIO</w:t>
      </w:r>
    </w:p>
    <w:p w14:paraId="158266D6" w14:textId="77777777" w:rsidR="004C38C5" w:rsidRDefault="00421D06">
      <w:pPr>
        <w:spacing w:after="60" w:line="264" w:lineRule="auto"/>
        <w:jc w:val="center"/>
      </w:pPr>
      <w:r>
        <w:rPr>
          <w:rFonts w:cs="Tahoma"/>
          <w:color w:val="2E5C9A"/>
          <w:sz w:val="38"/>
          <w:szCs w:val="38"/>
        </w:rPr>
        <w:t>ColvaContratos</w:t>
      </w:r>
    </w:p>
    <w:p w14:paraId="46AFE919" w14:textId="77777777" w:rsidR="004C38C5" w:rsidRDefault="00421D06">
      <w:pPr>
        <w:spacing w:after="600" w:line="264" w:lineRule="auto"/>
        <w:jc w:val="center"/>
      </w:pPr>
      <w:r>
        <w:rPr>
          <w:rFonts w:cs="Tahoma"/>
          <w:color w:val="2E5C9A"/>
          <w:sz w:val="28"/>
          <w:szCs w:val="28"/>
        </w:rPr>
        <w:t>y Agente de Aprobación de Pólizas</w:t>
      </w:r>
    </w:p>
    <w:p w14:paraId="658E3740" w14:textId="77777777" w:rsidR="004C38C5" w:rsidRDefault="00421D06">
      <w:pPr>
        <w:spacing w:after="40" w:line="264" w:lineRule="auto"/>
        <w:jc w:val="center"/>
      </w:pPr>
      <w:r>
        <w:rPr>
          <w:rFonts w:cs="Tahoma"/>
          <w:b/>
          <w:szCs w:val="24"/>
        </w:rPr>
        <w:t>Versión 1.0</w:t>
      </w:r>
    </w:p>
    <w:p w14:paraId="1BEA83EB" w14:textId="77777777" w:rsidR="004C38C5" w:rsidRDefault="00421D06">
      <w:pPr>
        <w:spacing w:after="40" w:line="264" w:lineRule="auto"/>
        <w:jc w:val="center"/>
      </w:pPr>
      <w:r>
        <w:rPr>
          <w:rFonts w:cs="Tahoma"/>
          <w:color w:val="595959"/>
          <w:sz w:val="22"/>
        </w:rPr>
        <w:t>31 de julio de 2026</w:t>
      </w:r>
    </w:p>
    <w:p w14:paraId="0ED396E8" w14:textId="77777777" w:rsidR="004C38C5" w:rsidRDefault="00421D06">
      <w:pPr>
        <w:spacing w:after="120" w:line="264" w:lineRule="auto"/>
        <w:jc w:val="center"/>
      </w:pPr>
      <w:r>
        <w:rPr>
          <w:rFonts w:cs="Tahoma"/>
          <w:i/>
          <w:color w:val="808080"/>
          <w:sz w:val="20"/>
          <w:szCs w:val="20"/>
        </w:rPr>
        <w:t>Documento de uso interno</w:t>
      </w:r>
    </w:p>
    <w:p w14:paraId="6650EF29" w14:textId="77777777" w:rsidR="004C38C5" w:rsidRDefault="00421D06">
      <w:r>
        <w:br w:type="page"/>
      </w:r>
    </w:p>
    <w:p w14:paraId="49F3F087" w14:textId="77777777" w:rsidR="004C38C5" w:rsidRDefault="00421D06">
      <w:pPr>
        <w:pStyle w:val="Ttulo1"/>
      </w:pPr>
      <w:bookmarkStart w:id="0" w:name="_Toc237237429"/>
      <w:r>
        <w:lastRenderedPageBreak/>
        <w:t>Contenido</w:t>
      </w:r>
      <w:bookmarkEnd w:id="0"/>
    </w:p>
    <w:p w14:paraId="697D19E2" w14:textId="7A1A97C8" w:rsidR="00421D06" w:rsidRDefault="00421D06">
      <w:pPr>
        <w:pStyle w:val="TDC1"/>
        <w:tabs>
          <w:tab w:val="right" w:leader="dot" w:pos="8828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7237429" w:history="1">
        <w:r w:rsidRPr="007D78F7">
          <w:rPr>
            <w:rStyle w:val="Hipervnculo"/>
            <w:noProof/>
          </w:rPr>
          <w:t>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56ECA2" w14:textId="7D0E377A" w:rsidR="00421D06" w:rsidRDefault="00421D06">
      <w:pPr>
        <w:pStyle w:val="TDC1"/>
        <w:tabs>
          <w:tab w:val="right" w:leader="dot" w:pos="8828"/>
        </w:tabs>
        <w:rPr>
          <w:noProof/>
        </w:rPr>
      </w:pPr>
      <w:hyperlink w:anchor="_Toc237237430" w:history="1">
        <w:r w:rsidRPr="007D78F7">
          <w:rPr>
            <w:rStyle w:val="Hipervnculo"/>
            <w:noProof/>
          </w:rPr>
          <w:t>1. Antes de empezar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C0F485" w14:textId="294E2AED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31" w:history="1">
        <w:r w:rsidRPr="007D78F7">
          <w:rPr>
            <w:rStyle w:val="Hipervnculo"/>
            <w:noProof/>
          </w:rPr>
          <w:t>1.1 ¿Qué es ColvaContratos?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715AEC" w14:textId="4FD1B176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32" w:history="1">
        <w:r w:rsidRPr="007D78F7">
          <w:rPr>
            <w:rStyle w:val="Hipervnculo"/>
            <w:noProof/>
          </w:rPr>
          <w:t>1.2 ¿A quién va dirigido este manual?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B9E9F3" w14:textId="17BD1C57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33" w:history="1">
        <w:r w:rsidRPr="007D78F7">
          <w:rPr>
            <w:rStyle w:val="Hipervnculo"/>
            <w:noProof/>
          </w:rPr>
          <w:t>1.3 Qué necesita para usarlo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50DD6E" w14:textId="581454A1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34" w:history="1">
        <w:r w:rsidRPr="007D78F7">
          <w:rPr>
            <w:rStyle w:val="Hipervnculo"/>
            <w:noProof/>
          </w:rPr>
          <w:t>1.4 Cómo está organizado este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4B89BF" w14:textId="7AEAEBC4" w:rsidR="00421D06" w:rsidRDefault="00421D06">
      <w:pPr>
        <w:pStyle w:val="TDC1"/>
        <w:tabs>
          <w:tab w:val="right" w:leader="dot" w:pos="8828"/>
        </w:tabs>
        <w:rPr>
          <w:noProof/>
        </w:rPr>
      </w:pPr>
      <w:hyperlink w:anchor="_Toc237237435" w:history="1">
        <w:r w:rsidRPr="007D78F7">
          <w:rPr>
            <w:rStyle w:val="Hipervnculo"/>
            <w:noProof/>
          </w:rPr>
          <w:t>2. Ingresar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F0347D" w14:textId="5C697AF8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36" w:history="1">
        <w:r w:rsidRPr="007D78F7">
          <w:rPr>
            <w:rStyle w:val="Hipervnculo"/>
            <w:noProof/>
          </w:rPr>
          <w:t>2.1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1A598D" w14:textId="5D60CCAF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37" w:history="1">
        <w:r w:rsidRPr="007D78F7">
          <w:rPr>
            <w:rStyle w:val="Hipervnculo"/>
            <w:noProof/>
          </w:rPr>
          <w:t>2.2 Primer ingreso: cambiar la 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EA74A0" w14:textId="3478D610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38" w:history="1">
        <w:r w:rsidRPr="007D78F7">
          <w:rPr>
            <w:rStyle w:val="Hipervnculo"/>
            <w:noProof/>
          </w:rPr>
          <w:t>2.3 Olvidé mi 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890873" w14:textId="2E490579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39" w:history="1">
        <w:r w:rsidRPr="007D78F7">
          <w:rPr>
            <w:rStyle w:val="Hipervnculo"/>
            <w:noProof/>
          </w:rPr>
          <w:t>2.4 Cerrar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15F406" w14:textId="57FB6027" w:rsidR="00421D06" w:rsidRDefault="00421D06">
      <w:pPr>
        <w:pStyle w:val="TDC1"/>
        <w:tabs>
          <w:tab w:val="right" w:leader="dot" w:pos="8828"/>
        </w:tabs>
        <w:rPr>
          <w:noProof/>
        </w:rPr>
      </w:pPr>
      <w:hyperlink w:anchor="_Toc237237440" w:history="1">
        <w:r w:rsidRPr="007D78F7">
          <w:rPr>
            <w:rStyle w:val="Hipervnculo"/>
            <w:noProof/>
          </w:rPr>
          <w:t>3. La pantalla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3F789F" w14:textId="25D43AF6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41" w:history="1">
        <w:r w:rsidRPr="007D78F7">
          <w:rPr>
            <w:rStyle w:val="Hipervnculo"/>
            <w:noProof/>
          </w:rPr>
          <w:t>3.1 El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0361ED" w14:textId="3EA65764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42" w:history="1">
        <w:r w:rsidRPr="007D78F7">
          <w:rPr>
            <w:rStyle w:val="Hipervnculo"/>
            <w:noProof/>
          </w:rPr>
          <w:t>3.2 El menú de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D085CE" w14:textId="362E3C2A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43" w:history="1">
        <w:r w:rsidRPr="007D78F7">
          <w:rPr>
            <w:rStyle w:val="Hipervnculo"/>
            <w:noProof/>
          </w:rPr>
          <w:t>3.3 Qué puede hacer cada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AA1F54" w14:textId="55EDC8EC" w:rsidR="00421D06" w:rsidRDefault="00421D06">
      <w:pPr>
        <w:pStyle w:val="TDC1"/>
        <w:tabs>
          <w:tab w:val="right" w:leader="dot" w:pos="8828"/>
        </w:tabs>
        <w:rPr>
          <w:noProof/>
        </w:rPr>
      </w:pPr>
      <w:hyperlink w:anchor="_Toc237237444" w:history="1">
        <w:r w:rsidRPr="007D78F7">
          <w:rPr>
            <w:rStyle w:val="Hipervnculo"/>
            <w:noProof/>
          </w:rPr>
          <w:t>4. Los módulos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80BE24" w14:textId="6F774539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45" w:history="1">
        <w:r w:rsidRPr="007D78F7">
          <w:rPr>
            <w:rStyle w:val="Hipervnculo"/>
            <w:noProof/>
          </w:rPr>
          <w:t>4.1 Contratos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0B691D" w14:textId="43427286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46" w:history="1">
        <w:r w:rsidRPr="007D78F7">
          <w:rPr>
            <w:rStyle w:val="Hipervnculo"/>
            <w:noProof/>
          </w:rPr>
          <w:t>4.2 Proveedores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CC1E94" w14:textId="587406D1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47" w:history="1">
        <w:r w:rsidRPr="007D78F7">
          <w:rPr>
            <w:rStyle w:val="Hipervnculo"/>
            <w:noProof/>
          </w:rPr>
          <w:t>4.3 Documentos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BDF194" w14:textId="65CFB52B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48" w:history="1">
        <w:r w:rsidRPr="007D78F7">
          <w:rPr>
            <w:rStyle w:val="Hipervnculo"/>
            <w:noProof/>
          </w:rPr>
          <w:t>4.4 Revisión de Pólizas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E98BC4" w14:textId="5AFC9443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49" w:history="1">
        <w:r w:rsidRPr="007D78F7">
          <w:rPr>
            <w:rStyle w:val="Hipervnculo"/>
            <w:noProof/>
          </w:rPr>
          <w:t>4.5 Finanzas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A39F3D" w14:textId="7F73C97E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50" w:history="1">
        <w:r w:rsidRPr="007D78F7">
          <w:rPr>
            <w:rStyle w:val="Hipervnculo"/>
            <w:noProof/>
          </w:rPr>
          <w:t>4.6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020DA7A" w14:textId="3AD87D4D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51" w:history="1">
        <w:r w:rsidRPr="007D78F7">
          <w:rPr>
            <w:rStyle w:val="Hipervnculo"/>
            <w:noProof/>
          </w:rPr>
          <w:t>4.7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6A42B3" w14:textId="6C0E506E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52" w:history="1">
        <w:r w:rsidRPr="007D78F7">
          <w:rPr>
            <w:rStyle w:val="Hipervnculo"/>
            <w:noProof/>
          </w:rPr>
          <w:t>4.8 Auditoría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8DB8B3" w14:textId="1152E3B7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53" w:history="1">
        <w:r w:rsidRPr="007D78F7">
          <w:rPr>
            <w:rStyle w:val="Hipervnculo"/>
            <w:noProof/>
          </w:rPr>
          <w:t>4.9 Mi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F3859D" w14:textId="1D32FB14" w:rsidR="00421D06" w:rsidRDefault="00421D06">
      <w:pPr>
        <w:pStyle w:val="TDC1"/>
        <w:tabs>
          <w:tab w:val="right" w:leader="dot" w:pos="8828"/>
        </w:tabs>
        <w:rPr>
          <w:noProof/>
        </w:rPr>
      </w:pPr>
      <w:hyperlink w:anchor="_Toc237237454" w:history="1">
        <w:r w:rsidRPr="007D78F7">
          <w:rPr>
            <w:rStyle w:val="Hipervnculo"/>
            <w:noProof/>
          </w:rPr>
          <w:t>5. Agente de Aprobación de Pólizas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59C908" w14:textId="32FA21C0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55" w:history="1">
        <w:r w:rsidRPr="007D78F7">
          <w:rPr>
            <w:rStyle w:val="Hipervnculo"/>
            <w:noProof/>
          </w:rPr>
          <w:t>5.1 Qué hace y qué no hace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81E816" w14:textId="258CA4F6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56" w:history="1">
        <w:r w:rsidRPr="007D78F7">
          <w:rPr>
            <w:rStyle w:val="Hipervnculo"/>
            <w:noProof/>
          </w:rPr>
          <w:t>5.2 Analizar un contrato y sus pólizas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B165F7" w14:textId="6EB60B37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57" w:history="1">
        <w:r w:rsidRPr="007D78F7">
          <w:rPr>
            <w:rStyle w:val="Hipervnculo"/>
            <w:noProof/>
          </w:rPr>
          <w:t>5.3 Entender el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FA183A2" w14:textId="38910313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58" w:history="1">
        <w:r w:rsidRPr="007D78F7">
          <w:rPr>
            <w:rStyle w:val="Hipervnculo"/>
            <w:noProof/>
          </w:rPr>
          <w:t>5.4 Revisar las advertencias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2439B98" w14:textId="230CFFAF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59" w:history="1">
        <w:r w:rsidRPr="007D78F7">
          <w:rPr>
            <w:rStyle w:val="Hipervnculo"/>
            <w:noProof/>
          </w:rPr>
          <w:t>5.5 Corregir fechas y recalcular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6B4E378" w14:textId="221A7E8A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60" w:history="1">
        <w:r w:rsidRPr="007D78F7">
          <w:rPr>
            <w:rStyle w:val="Hipervnculo"/>
            <w:noProof/>
          </w:rPr>
          <w:t>5.6 Descargar el Acta en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48756DA" w14:textId="29DC21B4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61" w:history="1">
        <w:r w:rsidRPr="007D78F7">
          <w:rPr>
            <w:rStyle w:val="Hipervnculo"/>
            <w:noProof/>
          </w:rPr>
          <w:t>5.7 Preguntarle al asistente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71B9E04" w14:textId="6205E272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62" w:history="1">
        <w:r w:rsidRPr="007D78F7">
          <w:rPr>
            <w:rStyle w:val="Hipervnculo"/>
            <w:noProof/>
          </w:rPr>
          <w:t>5.8 Consultar el histórico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98A01D3" w14:textId="2B593E54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63" w:history="1">
        <w:r w:rsidRPr="007D78F7">
          <w:rPr>
            <w:rStyle w:val="Hipervnculo"/>
            <w:noProof/>
          </w:rPr>
          <w:t>5.9 Actualizar el Manual de Contratación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E74FDF4" w14:textId="2CE3806A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64" w:history="1">
        <w:r w:rsidRPr="007D78F7">
          <w:rPr>
            <w:rStyle w:val="Hipervnculo"/>
            <w:noProof/>
          </w:rPr>
          <w:t>5.10 Elegir el motor de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93F4EB0" w14:textId="7EB23A3F" w:rsidR="00421D06" w:rsidRDefault="00421D06">
      <w:pPr>
        <w:pStyle w:val="TDC1"/>
        <w:tabs>
          <w:tab w:val="right" w:leader="dot" w:pos="8828"/>
        </w:tabs>
        <w:rPr>
          <w:noProof/>
        </w:rPr>
      </w:pPr>
      <w:hyperlink w:anchor="_Toc237237465" w:history="1">
        <w:r w:rsidRPr="007D78F7">
          <w:rPr>
            <w:rStyle w:val="Hipervnculo"/>
            <w:noProof/>
          </w:rPr>
          <w:t>6. 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CBA6FA1" w14:textId="535F0E8E" w:rsidR="00421D06" w:rsidRDefault="00421D06">
      <w:pPr>
        <w:pStyle w:val="TDC1"/>
        <w:tabs>
          <w:tab w:val="right" w:leader="dot" w:pos="8828"/>
        </w:tabs>
        <w:rPr>
          <w:noProof/>
        </w:rPr>
      </w:pPr>
      <w:hyperlink w:anchor="_Toc237237466" w:history="1">
        <w:r w:rsidRPr="007D78F7">
          <w:rPr>
            <w:rStyle w:val="Hipervnculo"/>
            <w:noProof/>
          </w:rPr>
          <w:t>7. Mensajes del sistema y qué hacer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7596E73" w14:textId="64EFA653" w:rsidR="00421D06" w:rsidRDefault="00421D06">
      <w:pPr>
        <w:pStyle w:val="TDC2"/>
        <w:tabs>
          <w:tab w:val="right" w:leader="dot" w:pos="8828"/>
        </w:tabs>
        <w:rPr>
          <w:noProof/>
        </w:rPr>
      </w:pPr>
      <w:hyperlink w:anchor="_Toc237237467" w:history="1">
        <w:r w:rsidRPr="007D78F7">
          <w:rPr>
            <w:rStyle w:val="Hipervnculo"/>
            <w:noProof/>
          </w:rPr>
          <w:t>7.1 A quién acudir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_Toc237237467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E5F55D1" w14:textId="668A7A27" w:rsidR="004C38C5" w:rsidRDefault="00421D06">
      <w:pPr>
        <w:spacing w:after="120"/>
      </w:pPr>
      <w:r>
        <w:fldChar w:fldCharType="end"/>
      </w:r>
    </w:p>
    <w:p w14:paraId="1A6C068C" w14:textId="77777777" w:rsidR="004C38C5" w:rsidRDefault="00421D06">
      <w:r>
        <w:br w:type="page"/>
      </w:r>
    </w:p>
    <w:p w14:paraId="3D43F79C" w14:textId="77777777" w:rsidR="004C38C5" w:rsidRDefault="00421D06">
      <w:pPr>
        <w:pStyle w:val="Ttulo1"/>
      </w:pPr>
      <w:bookmarkStart w:id="1" w:name="_Toc237237430"/>
      <w:r>
        <w:lastRenderedPageBreak/>
        <w:t>1. Antes de empezar</w:t>
      </w:r>
      <w:bookmarkEnd w:id="1"/>
    </w:p>
    <w:p w14:paraId="737EF1D6" w14:textId="77777777" w:rsidR="004C38C5" w:rsidRDefault="00421D06">
      <w:pPr>
        <w:pStyle w:val="Ttulo2"/>
      </w:pPr>
      <w:bookmarkStart w:id="2" w:name="_Toc237237431"/>
      <w:r>
        <w:t>1.1 ¿Qué es ColvaContratos?</w:t>
      </w:r>
      <w:bookmarkEnd w:id="2"/>
    </w:p>
    <w:p w14:paraId="68109A99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ColvaContratos es el sistema donde Colvatel registra y hace seguimiento a sus contratos: los contratistas, los documentos, los pagos, las alertas de vencimiento y los informes.</w:t>
      </w:r>
    </w:p>
    <w:p w14:paraId="6007C329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Dentro de ColvaContratos está el Agente de Aprobación de Pólizas, que revisa automáticamente las garantías de un contrato y genera el Acta A08.P02.F20 en Excel. Lo que antes se hacía leyendo póliza por póliza, el sistema lo hace en unos minutos.</w:t>
      </w:r>
    </w:p>
    <w:p w14:paraId="24D6E519" w14:textId="77777777" w:rsidR="004C38C5" w:rsidRDefault="00421D06">
      <w:pPr>
        <w:pStyle w:val="Ttulo2"/>
      </w:pPr>
      <w:bookmarkStart w:id="3" w:name="_Toc237237432"/>
      <w:r>
        <w:t>1.2 ¿A quién va dirigido este manual?</w:t>
      </w:r>
      <w:bookmarkEnd w:id="3"/>
    </w:p>
    <w:p w14:paraId="631FA475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A cualquier persona que use ColvaContratos: personal de contratación, supervisores y quienes solo consultan información. No se requieren conocimientos técnicos.</w:t>
      </w:r>
    </w:p>
    <w:p w14:paraId="4FF4F512" w14:textId="77777777" w:rsidR="004C38C5" w:rsidRDefault="00421D06">
      <w:pPr>
        <w:pStyle w:val="Ttulo2"/>
      </w:pPr>
      <w:bookmarkStart w:id="4" w:name="_Toc237237433"/>
      <w:r>
        <w:t>1.3 Qué necesita para usarlo</w:t>
      </w:r>
      <w:bookmarkEnd w:id="4"/>
    </w:p>
    <w:p w14:paraId="036A81D8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Un computador con conexión a la red de Colvatel.</w:t>
      </w:r>
    </w:p>
    <w:p w14:paraId="2803E7D4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Un navegador web actualizado: Chrome, Edge o Firefox.</w:t>
      </w:r>
    </w:p>
    <w:p w14:paraId="38E177DF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Un usuario y una contraseña, que le llegan por correo cuando se crea su cuenta.</w:t>
      </w:r>
    </w:p>
    <w:p w14:paraId="3CC08745" w14:textId="77777777" w:rsidR="004C38C5" w:rsidRDefault="00421D06">
      <w:pPr>
        <w:pStyle w:val="Ttulo2"/>
      </w:pPr>
      <w:bookmarkStart w:id="5" w:name="_Toc237237434"/>
      <w:r>
        <w:t>1.4 Cómo está organizado este manual</w:t>
      </w:r>
      <w:bookmarkEnd w:id="5"/>
    </w:p>
    <w:p w14:paraId="41123310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Cada procedimiento se explica en pasos numerados y va acompañado de una figura que muestra la pantalla correspondiente. Los recuadros de colores señalan lo siguiente:</w:t>
      </w:r>
    </w:p>
    <w:tbl>
      <w:tblPr>
        <w:tblW w:w="8838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638"/>
      </w:tblGrid>
      <w:tr w:rsidR="004C38C5" w14:paraId="1560AF48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DD436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b/>
                <w:color w:val="1F3864"/>
                <w:sz w:val="18"/>
                <w:szCs w:val="18"/>
              </w:rPr>
              <w:t>Recuadro</w:t>
            </w:r>
          </w:p>
        </w:tc>
        <w:tc>
          <w:tcPr>
            <w:tcW w:w="663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30EEE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b/>
                <w:color w:val="1F3864"/>
                <w:sz w:val="18"/>
                <w:szCs w:val="18"/>
              </w:rPr>
              <w:t>Significa</w:t>
            </w:r>
          </w:p>
        </w:tc>
      </w:tr>
      <w:tr w:rsidR="004C38C5" w14:paraId="1E8B1FE2" w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1296F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Naranja</w:t>
            </w:r>
          </w:p>
        </w:tc>
        <w:tc>
          <w:tcPr>
            <w:tcW w:w="66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F5DB8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Recomendación o advertencia: conviene leerlo antes de continuar.</w:t>
            </w:r>
          </w:p>
        </w:tc>
      </w:tr>
      <w:tr w:rsidR="004C38C5" w14:paraId="6453D503" w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2D1E1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Rojo</w:t>
            </w:r>
          </w:p>
        </w:tc>
        <w:tc>
          <w:tcPr>
            <w:tcW w:w="66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A8818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Acción delicada o error frecuente. Preste especial atención.</w:t>
            </w:r>
          </w:p>
        </w:tc>
      </w:tr>
      <w:tr w:rsidR="004C38C5" w14:paraId="325E0977" w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FBB30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Verde</w:t>
            </w:r>
          </w:p>
        </w:tc>
        <w:tc>
          <w:tcPr>
            <w:tcW w:w="66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D1E3D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Buena práctica o consejo que le ahorrará trabajo.</w:t>
            </w:r>
          </w:p>
        </w:tc>
      </w:tr>
      <w:tr w:rsidR="004C38C5" w14:paraId="7775BEDF" w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DE515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Azul</w:t>
            </w:r>
          </w:p>
        </w:tc>
        <w:tc>
          <w:tcPr>
            <w:tcW w:w="66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A4214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Información complementaria.</w:t>
            </w:r>
          </w:p>
        </w:tc>
      </w:tr>
    </w:tbl>
    <w:p w14:paraId="7B286765" w14:textId="77777777" w:rsidR="004C38C5" w:rsidRDefault="004C38C5">
      <w:pPr>
        <w:spacing w:after="80" w:line="264" w:lineRule="auto"/>
      </w:pPr>
    </w:p>
    <w:tbl>
      <w:tblPr>
        <w:tblW w:w="8838" w:type="dxa"/>
        <w:tblBorders>
          <w:left w:val="single" w:sz="24" w:space="0" w:color="2E5C9A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0AB53EFC" w14:textId="77777777">
        <w:tc>
          <w:tcPr>
            <w:tcW w:w="8838" w:type="dxa"/>
            <w:shd w:val="clear" w:color="auto" w:fill="E8F0FA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8138D98" w14:textId="77777777" w:rsidR="004C38C5" w:rsidRDefault="00421D06">
            <w:pPr>
              <w:spacing w:after="40"/>
            </w:pPr>
            <w:r>
              <w:rPr>
                <w:rFonts w:cs="Tahoma"/>
                <w:b/>
                <w:color w:val="2E5C9A"/>
                <w:sz w:val="19"/>
                <w:szCs w:val="19"/>
              </w:rPr>
              <w:t>Sobre las figuras de este manual</w:t>
            </w:r>
          </w:p>
          <w:p w14:paraId="012BDC76" w14:textId="77777777" w:rsidR="004C38C5" w:rsidRDefault="00421D06">
            <w:pPr>
              <w:spacing w:after="0"/>
            </w:pPr>
            <w:r>
              <w:rPr>
                <w:rFonts w:cs="Tahoma"/>
                <w:sz w:val="18"/>
                <w:szCs w:val="18"/>
              </w:rPr>
              <w:t>Los recuadros punteados están reservados para las capturas de pantalla. Para completarlos: tome la captura con la tecla Impr Pant o con la Herramienta de Recortes de Windows, haga clic dentro del recuadro y pegue la imagen con Ctrl + V. El texto de guía desaparecerá al pegar. Conserve el pie de figura que aparece debajo.</w:t>
            </w:r>
          </w:p>
        </w:tc>
      </w:tr>
    </w:tbl>
    <w:p w14:paraId="663E1227" w14:textId="77777777" w:rsidR="004C38C5" w:rsidRDefault="004C38C5">
      <w:pPr>
        <w:spacing w:after="100" w:line="264" w:lineRule="auto"/>
      </w:pPr>
    </w:p>
    <w:p w14:paraId="764B47E1" w14:textId="77777777" w:rsidR="004C38C5" w:rsidRDefault="00421D06">
      <w:r>
        <w:br w:type="page"/>
      </w:r>
    </w:p>
    <w:p w14:paraId="411185DD" w14:textId="77777777" w:rsidR="004C38C5" w:rsidRDefault="00421D06">
      <w:pPr>
        <w:pStyle w:val="Ttulo1"/>
      </w:pPr>
      <w:bookmarkStart w:id="6" w:name="_Toc237237435"/>
      <w:r>
        <w:lastRenderedPageBreak/>
        <w:t>2. Ingresar al sistema</w:t>
      </w:r>
      <w:bookmarkEnd w:id="6"/>
    </w:p>
    <w:p w14:paraId="58494454" w14:textId="77777777" w:rsidR="004C38C5" w:rsidRDefault="00421D06">
      <w:pPr>
        <w:pStyle w:val="Ttulo2"/>
      </w:pPr>
      <w:bookmarkStart w:id="7" w:name="_Toc237237436"/>
      <w:r>
        <w:t>2.1 Iniciar sesión</w:t>
      </w:r>
      <w:bookmarkEnd w:id="7"/>
    </w:p>
    <w:p w14:paraId="0DCF2A94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1. </w:t>
      </w:r>
      <w:r>
        <w:rPr>
          <w:rFonts w:cs="Tahoma"/>
          <w:sz w:val="20"/>
          <w:szCs w:val="20"/>
        </w:rPr>
        <w:t>Abra el navegador y escriba la dirección de ColvaContratos.</w:t>
      </w:r>
    </w:p>
    <w:p w14:paraId="5FA11DFF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2. </w:t>
      </w:r>
      <w:r>
        <w:rPr>
          <w:rFonts w:cs="Tahoma"/>
          <w:sz w:val="20"/>
          <w:szCs w:val="20"/>
        </w:rPr>
        <w:t>Escriba su correo electrónico en el primer campo.</w:t>
      </w:r>
    </w:p>
    <w:p w14:paraId="43089C40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3. </w:t>
      </w:r>
      <w:r>
        <w:rPr>
          <w:rFonts w:cs="Tahoma"/>
          <w:sz w:val="20"/>
          <w:szCs w:val="20"/>
        </w:rPr>
        <w:t>Escriba su contraseña en el segundo campo.</w:t>
      </w:r>
    </w:p>
    <w:p w14:paraId="3C5F0A35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4. </w:t>
      </w:r>
      <w:r>
        <w:rPr>
          <w:rFonts w:cs="Tahoma"/>
          <w:sz w:val="20"/>
          <w:szCs w:val="20"/>
        </w:rPr>
        <w:t>Haga clic en Iniciar sesión.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7EBB4E7C" w14:textId="77777777">
        <w:trPr>
          <w:trHeight w:val="3400"/>
        </w:trPr>
        <w:tc>
          <w:tcPr>
            <w:tcW w:w="8838" w:type="dxa"/>
            <w:shd w:val="clear" w:color="auto" w:fill="F7FAFD"/>
            <w:vAlign w:val="center"/>
          </w:tcPr>
          <w:p w14:paraId="2198D1F4" w14:textId="504377EA" w:rsidR="004C38C5" w:rsidRDefault="00421D06">
            <w:pPr>
              <w:spacing w:after="0"/>
              <w:jc w:val="center"/>
            </w:pPr>
            <w:r w:rsidRPr="00421D06">
              <w:rPr>
                <w:rFonts w:cs="Tahoma"/>
                <w:i/>
                <w:color w:val="9DB7D9"/>
                <w:sz w:val="16"/>
                <w:szCs w:val="16"/>
              </w:rPr>
              <w:drawing>
                <wp:inline distT="0" distB="0" distL="0" distR="0" wp14:anchorId="7771D72A" wp14:editId="65585E5E">
                  <wp:extent cx="5474970" cy="2856230"/>
                  <wp:effectExtent l="0" t="0" r="0" b="127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85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BEEADF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1. Pantalla de inicio de sesión</w:t>
      </w:r>
    </w:p>
    <w:tbl>
      <w:tblPr>
        <w:tblW w:w="8838" w:type="dxa"/>
        <w:tblBorders>
          <w:left w:val="single" w:sz="24" w:space="0" w:color="C55A11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6D83F67C" w14:textId="77777777">
        <w:tc>
          <w:tcPr>
            <w:tcW w:w="8838" w:type="dxa"/>
            <w:shd w:val="clear" w:color="auto" w:fill="FFF2E5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14568B8" w14:textId="77777777" w:rsidR="004C38C5" w:rsidRDefault="00421D06">
            <w:pPr>
              <w:spacing w:after="40"/>
            </w:pPr>
            <w:r>
              <w:rPr>
                <w:rFonts w:cs="Tahoma"/>
                <w:b/>
                <w:color w:val="C55A11"/>
                <w:sz w:val="19"/>
                <w:szCs w:val="19"/>
              </w:rPr>
              <w:t>Si el sistema no le deja entrar</w:t>
            </w:r>
          </w:p>
          <w:p w14:paraId="7ECF307C" w14:textId="77777777" w:rsidR="004C38C5" w:rsidRDefault="00421D06">
            <w:pPr>
              <w:spacing w:after="0"/>
            </w:pPr>
            <w:r>
              <w:rPr>
                <w:rFonts w:cs="Tahoma"/>
                <w:sz w:val="18"/>
                <w:szCs w:val="18"/>
              </w:rPr>
              <w:t>Revise que no tenga activado el bloqueo de mayúsculas y que el correo esté escrito completo. Si tras varios intentos sigue sin poder entrar, use la opción «Recuperar contraseña» explicada en el punto 2.3.</w:t>
            </w:r>
          </w:p>
        </w:tc>
      </w:tr>
    </w:tbl>
    <w:p w14:paraId="7A93F38C" w14:textId="77777777" w:rsidR="004C38C5" w:rsidRDefault="004C38C5">
      <w:pPr>
        <w:spacing w:after="100" w:line="264" w:lineRule="auto"/>
      </w:pPr>
    </w:p>
    <w:p w14:paraId="18F32F7B" w14:textId="77777777" w:rsidR="004C38C5" w:rsidRDefault="00421D06">
      <w:pPr>
        <w:pStyle w:val="Ttulo2"/>
      </w:pPr>
      <w:bookmarkStart w:id="8" w:name="_Toc237237437"/>
      <w:r>
        <w:t>2.2 Primer ingreso: cambiar la contraseña</w:t>
      </w:r>
      <w:bookmarkEnd w:id="8"/>
    </w:p>
    <w:p w14:paraId="447151A2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La primera vez que entra, el sistema le pedirá cambiar la contraseña que recibió por correo por una que solo usted conozca. No podrá usar el sistema hasta hacerlo.</w:t>
      </w:r>
    </w:p>
    <w:p w14:paraId="4A55866C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1. </w:t>
      </w:r>
      <w:r>
        <w:rPr>
          <w:rFonts w:cs="Tahoma"/>
          <w:sz w:val="20"/>
          <w:szCs w:val="20"/>
        </w:rPr>
        <w:t>Escriba la contraseña que le llegó por correo.</w:t>
      </w:r>
    </w:p>
    <w:p w14:paraId="4E12BD84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2. </w:t>
      </w:r>
      <w:r>
        <w:rPr>
          <w:rFonts w:cs="Tahoma"/>
          <w:sz w:val="20"/>
          <w:szCs w:val="20"/>
        </w:rPr>
        <w:t>Escriba la contraseña nueva que desea usar.</w:t>
      </w:r>
    </w:p>
    <w:p w14:paraId="3FFD5A74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3. </w:t>
      </w:r>
      <w:r>
        <w:rPr>
          <w:rFonts w:cs="Tahoma"/>
          <w:sz w:val="20"/>
          <w:szCs w:val="20"/>
        </w:rPr>
        <w:t>Repita la contraseña nueva para confirmarla.</w:t>
      </w:r>
    </w:p>
    <w:p w14:paraId="7583E463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4. </w:t>
      </w:r>
      <w:r>
        <w:rPr>
          <w:rFonts w:cs="Tahoma"/>
          <w:sz w:val="20"/>
          <w:szCs w:val="20"/>
        </w:rPr>
        <w:t>Haga clic en Guardar.</w:t>
      </w:r>
    </w:p>
    <w:tbl>
      <w:tblPr>
        <w:tblW w:w="899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99"/>
      </w:tblGrid>
      <w:tr w:rsidR="004C38C5" w14:paraId="76CABA2A" w14:textId="77777777" w:rsidTr="00901B29">
        <w:trPr>
          <w:trHeight w:val="276"/>
        </w:trPr>
        <w:tc>
          <w:tcPr>
            <w:tcW w:w="899" w:type="dxa"/>
            <w:shd w:val="clear" w:color="auto" w:fill="F7FAFD"/>
            <w:vAlign w:val="center"/>
          </w:tcPr>
          <w:p w14:paraId="776B9F49" w14:textId="1DF0900F" w:rsidR="004C38C5" w:rsidRDefault="004C38C5" w:rsidP="00901B29">
            <w:pPr>
              <w:spacing w:after="0"/>
            </w:pPr>
          </w:p>
        </w:tc>
      </w:tr>
    </w:tbl>
    <w:p w14:paraId="5A54C6D5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2. Pantalla de cambio de contraseña en el primer ingreso</w:t>
      </w:r>
    </w:p>
    <w:tbl>
      <w:tblPr>
        <w:tblW w:w="8838" w:type="dxa"/>
        <w:tblBorders>
          <w:left w:val="single" w:sz="24" w:space="0" w:color="548235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015B8B91" w14:textId="77777777">
        <w:tc>
          <w:tcPr>
            <w:tcW w:w="8838" w:type="dxa"/>
            <w:shd w:val="clear" w:color="auto" w:fill="EAF3E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15CB0AD" w14:textId="77777777" w:rsidR="004C38C5" w:rsidRDefault="00421D06">
            <w:pPr>
              <w:spacing w:after="40"/>
            </w:pPr>
            <w:r>
              <w:rPr>
                <w:rFonts w:cs="Tahoma"/>
                <w:b/>
                <w:color w:val="548235"/>
                <w:sz w:val="19"/>
                <w:szCs w:val="19"/>
              </w:rPr>
              <w:t>Elija una contraseña segura</w:t>
            </w:r>
          </w:p>
          <w:p w14:paraId="5BF28169" w14:textId="77777777" w:rsidR="004C38C5" w:rsidRDefault="00421D06">
            <w:pPr>
              <w:spacing w:after="0"/>
            </w:pPr>
            <w:r>
              <w:rPr>
                <w:rFonts w:cs="Tahoma"/>
                <w:sz w:val="18"/>
                <w:szCs w:val="18"/>
              </w:rPr>
              <w:t>Combine mayúsculas, minúsculas, números y algún símbolo. No la comparta ni la escriba en un papel junto al computador. Si sospecha que alguien la conoce, cámbiela de inmediato desde Mi Perfil.</w:t>
            </w:r>
          </w:p>
        </w:tc>
      </w:tr>
    </w:tbl>
    <w:p w14:paraId="3005E044" w14:textId="77777777" w:rsidR="004C38C5" w:rsidRDefault="004C38C5">
      <w:pPr>
        <w:spacing w:after="100" w:line="264" w:lineRule="auto"/>
      </w:pPr>
    </w:p>
    <w:p w14:paraId="6C795915" w14:textId="77777777" w:rsidR="004C38C5" w:rsidRDefault="00421D06">
      <w:r>
        <w:br w:type="page"/>
      </w:r>
    </w:p>
    <w:p w14:paraId="065B71CE" w14:textId="77777777" w:rsidR="004C38C5" w:rsidRDefault="00421D06">
      <w:pPr>
        <w:pStyle w:val="Ttulo2"/>
      </w:pPr>
      <w:bookmarkStart w:id="9" w:name="_Toc237237438"/>
      <w:r>
        <w:lastRenderedPageBreak/>
        <w:t>2.3 Olvidé mi contraseña</w:t>
      </w:r>
      <w:bookmarkEnd w:id="9"/>
    </w:p>
    <w:p w14:paraId="7D29AEBE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1. </w:t>
      </w:r>
      <w:r>
        <w:rPr>
          <w:rFonts w:cs="Tahoma"/>
          <w:sz w:val="20"/>
          <w:szCs w:val="20"/>
        </w:rPr>
        <w:t>En la pantalla de inicio de sesión, haga clic en Recuperar contraseña.</w:t>
      </w:r>
    </w:p>
    <w:p w14:paraId="4321B718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2. </w:t>
      </w:r>
      <w:r>
        <w:rPr>
          <w:rFonts w:cs="Tahoma"/>
          <w:sz w:val="20"/>
          <w:szCs w:val="20"/>
        </w:rPr>
        <w:t>Escriba el correo con el que está registrado y haga clic en Enviar.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2892C88A" w14:textId="77777777">
        <w:trPr>
          <w:trHeight w:val="2800"/>
        </w:trPr>
        <w:tc>
          <w:tcPr>
            <w:tcW w:w="8838" w:type="dxa"/>
            <w:shd w:val="clear" w:color="auto" w:fill="F7FAFD"/>
            <w:vAlign w:val="center"/>
          </w:tcPr>
          <w:p w14:paraId="75D5DD2C" w14:textId="34665EC7" w:rsidR="004C38C5" w:rsidRDefault="00901B29">
            <w:pPr>
              <w:spacing w:after="0"/>
              <w:jc w:val="center"/>
            </w:pPr>
            <w:r w:rsidRPr="00901B29">
              <w:drawing>
                <wp:inline distT="0" distB="0" distL="0" distR="0" wp14:anchorId="564EB80E" wp14:editId="24F7E108">
                  <wp:extent cx="5474970" cy="491744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491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2421BD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3. Formulario para solicitar la recuperación de contraseña</w:t>
      </w:r>
    </w:p>
    <w:p w14:paraId="5F2F0DB3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3. </w:t>
      </w:r>
      <w:r>
        <w:rPr>
          <w:rFonts w:cs="Tahoma"/>
          <w:sz w:val="20"/>
          <w:szCs w:val="20"/>
        </w:rPr>
        <w:t>Revise su correo. Recibirá un mensaje con un enlace.</w:t>
      </w:r>
    </w:p>
    <w:p w14:paraId="2B2D7527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4. </w:t>
      </w:r>
      <w:r>
        <w:rPr>
          <w:rFonts w:cs="Tahoma"/>
          <w:sz w:val="20"/>
          <w:szCs w:val="20"/>
        </w:rPr>
        <w:t>Haga clic en el enlace del correo. Se abrirá una pantalla para crear la contraseña nueva.</w:t>
      </w:r>
    </w:p>
    <w:p w14:paraId="09F42CF1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5. </w:t>
      </w:r>
      <w:r>
        <w:rPr>
          <w:rFonts w:cs="Tahoma"/>
          <w:sz w:val="20"/>
          <w:szCs w:val="20"/>
        </w:rPr>
        <w:t>Escriba la contraseña nueva, repítala y guarde.</w:t>
      </w:r>
    </w:p>
    <w:p w14:paraId="2EE57A70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4. Pantalla para establecer la contraseña nueva</w:t>
      </w:r>
    </w:p>
    <w:tbl>
      <w:tblPr>
        <w:tblW w:w="8838" w:type="dxa"/>
        <w:tblBorders>
          <w:left w:val="single" w:sz="24" w:space="0" w:color="C55A11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6E3C3CF2" w14:textId="77777777">
        <w:tc>
          <w:tcPr>
            <w:tcW w:w="8838" w:type="dxa"/>
            <w:shd w:val="clear" w:color="auto" w:fill="FFF2E5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496D701" w14:textId="77777777" w:rsidR="004C38C5" w:rsidRDefault="00421D06">
            <w:pPr>
              <w:spacing w:after="40"/>
            </w:pPr>
            <w:r>
              <w:rPr>
                <w:rFonts w:cs="Tahoma"/>
                <w:b/>
                <w:color w:val="C55A11"/>
                <w:sz w:val="19"/>
                <w:szCs w:val="19"/>
              </w:rPr>
              <w:t>El enlace sirve una sola vez</w:t>
            </w:r>
          </w:p>
          <w:p w14:paraId="19C323AC" w14:textId="77777777" w:rsidR="004C38C5" w:rsidRDefault="00421D06">
            <w:pPr>
              <w:spacing w:after="0"/>
            </w:pPr>
            <w:r>
              <w:rPr>
                <w:rFonts w:cs="Tahoma"/>
                <w:sz w:val="18"/>
                <w:szCs w:val="18"/>
              </w:rPr>
              <w:t>Por seguridad, el enlace del correo caduca y deja de funcionar en cuanto lo usa. Si necesita cambiarla de nuevo, repita el procedimiento desde el principio.</w:t>
            </w:r>
          </w:p>
        </w:tc>
      </w:tr>
    </w:tbl>
    <w:p w14:paraId="17FB0A5A" w14:textId="77777777" w:rsidR="004C38C5" w:rsidRDefault="004C38C5">
      <w:pPr>
        <w:spacing w:after="100" w:line="264" w:lineRule="auto"/>
      </w:pPr>
    </w:p>
    <w:p w14:paraId="14C8CAAE" w14:textId="77777777" w:rsidR="004C38C5" w:rsidRDefault="00421D06">
      <w:pPr>
        <w:pStyle w:val="Ttulo2"/>
      </w:pPr>
      <w:bookmarkStart w:id="10" w:name="_Toc237237439"/>
      <w:r>
        <w:t>2.4 Cerrar sesión</w:t>
      </w:r>
      <w:bookmarkEnd w:id="10"/>
    </w:p>
    <w:p w14:paraId="76144096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Al terminar de trabajar, haga clic en su nombre en la parte superior derecha y elija Cerrar sesión. Es importante hacerlo si comparte el computador con otras personas.</w:t>
      </w:r>
    </w:p>
    <w:p w14:paraId="01FEB05C" w14:textId="77777777" w:rsidR="004C38C5" w:rsidRDefault="00421D06">
      <w:r>
        <w:br w:type="page"/>
      </w:r>
    </w:p>
    <w:p w14:paraId="22C06243" w14:textId="77777777" w:rsidR="004C38C5" w:rsidRDefault="00421D06">
      <w:pPr>
        <w:pStyle w:val="Ttulo1"/>
      </w:pPr>
      <w:bookmarkStart w:id="11" w:name="_Toc237237440"/>
      <w:r>
        <w:lastRenderedPageBreak/>
        <w:t>3. La pantalla principal</w:t>
      </w:r>
      <w:bookmarkEnd w:id="11"/>
    </w:p>
    <w:p w14:paraId="49865798" w14:textId="77777777" w:rsidR="004C38C5" w:rsidRDefault="00421D06">
      <w:pPr>
        <w:pStyle w:val="Ttulo2"/>
      </w:pPr>
      <w:bookmarkStart w:id="12" w:name="_Toc237237441"/>
      <w:r>
        <w:t>3.1 El Dashboard</w:t>
      </w:r>
      <w:bookmarkEnd w:id="12"/>
    </w:p>
    <w:p w14:paraId="41DB35FD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Al entrar verá el Dashboard: un resumen del estado de la contratación. Desde aquí puede identificar de un vistazo qué requiere atención.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71F63B0D" w14:textId="77777777">
        <w:trPr>
          <w:trHeight w:val="3400"/>
        </w:trPr>
        <w:tc>
          <w:tcPr>
            <w:tcW w:w="8838" w:type="dxa"/>
            <w:shd w:val="clear" w:color="auto" w:fill="F7FAFD"/>
            <w:vAlign w:val="center"/>
          </w:tcPr>
          <w:p w14:paraId="0F98BF79" w14:textId="502EEF95" w:rsidR="004C38C5" w:rsidRDefault="00901B29">
            <w:pPr>
              <w:spacing w:after="0"/>
              <w:jc w:val="center"/>
            </w:pPr>
            <w:r w:rsidRPr="00901B29">
              <w:drawing>
                <wp:inline distT="0" distB="0" distL="0" distR="0" wp14:anchorId="33A9F81B" wp14:editId="1A9FE513">
                  <wp:extent cx="5474970" cy="2545715"/>
                  <wp:effectExtent l="0" t="0" r="0" b="698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4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446779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5. Dashboard con los indicadores y las alertas de vencimiento</w:t>
      </w:r>
    </w:p>
    <w:p w14:paraId="71424946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En el Dashboard encontrará:</w:t>
      </w:r>
    </w:p>
    <w:p w14:paraId="1701E4BD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Los indicadores generales: cuántos contratos hay y cómo se distribuyen.</w:t>
      </w:r>
    </w:p>
    <w:p w14:paraId="3EB0E620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Las alertas de vencimiento: contratos cuya fecha de terminación se acerca.</w:t>
      </w:r>
    </w:p>
    <w:p w14:paraId="23792DB2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Accesos directos a los módulos que usa con más frecuencia.</w:t>
      </w:r>
    </w:p>
    <w:p w14:paraId="7ADAD7DB" w14:textId="77777777" w:rsidR="004C38C5" w:rsidRDefault="00421D06">
      <w:pPr>
        <w:pStyle w:val="Ttulo2"/>
      </w:pPr>
      <w:bookmarkStart w:id="13" w:name="_Toc237237442"/>
      <w:r>
        <w:t>3.2 El menú de módulos</w:t>
      </w:r>
      <w:bookmarkEnd w:id="13"/>
    </w:p>
    <w:p w14:paraId="3897F6BA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El menú reúne todos los módulos del sistema. Solo verá aquellos a los que su perfil tiene acceso, de modo que el menú de dos personas con perfiles distintos no es igual.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280EF2FA" w14:textId="77777777">
        <w:trPr>
          <w:trHeight w:val="3000"/>
        </w:trPr>
        <w:tc>
          <w:tcPr>
            <w:tcW w:w="8838" w:type="dxa"/>
            <w:shd w:val="clear" w:color="auto" w:fill="F7FAFD"/>
            <w:vAlign w:val="center"/>
          </w:tcPr>
          <w:p w14:paraId="217BDE61" w14:textId="45C994F7" w:rsidR="004C38C5" w:rsidRDefault="00901B29">
            <w:pPr>
              <w:spacing w:after="0"/>
              <w:jc w:val="center"/>
            </w:pPr>
            <w:r w:rsidRPr="00901B29">
              <w:drawing>
                <wp:inline distT="0" distB="0" distL="0" distR="0" wp14:anchorId="6164A577" wp14:editId="292FDABC">
                  <wp:extent cx="3423192" cy="7098539"/>
                  <wp:effectExtent l="0" t="0" r="6350" b="762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312" cy="712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8C1C16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6. Menú principal con los módulos disponibles</w:t>
      </w:r>
    </w:p>
    <w:p w14:paraId="7A1E6BD4" w14:textId="77777777" w:rsidR="004C38C5" w:rsidRDefault="00421D06">
      <w:pPr>
        <w:pStyle w:val="Ttulo2"/>
      </w:pPr>
      <w:bookmarkStart w:id="14" w:name="_Toc237237443"/>
      <w:r>
        <w:lastRenderedPageBreak/>
        <w:t>3.3 Qué puede hacer cada perfil</w:t>
      </w:r>
      <w:bookmarkEnd w:id="14"/>
    </w:p>
    <w:tbl>
      <w:tblPr>
        <w:tblW w:w="8838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6838"/>
      </w:tblGrid>
      <w:tr w:rsidR="004C38C5" w14:paraId="4FB5D311" w14:textId="77777777">
        <w:trPr>
          <w:tblHeader/>
        </w:trPr>
        <w:tc>
          <w:tcPr>
            <w:tcW w:w="20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1B9D2C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b/>
                <w:color w:val="1F3864"/>
                <w:sz w:val="18"/>
                <w:szCs w:val="18"/>
              </w:rPr>
              <w:t>Perfil</w:t>
            </w:r>
          </w:p>
        </w:tc>
        <w:tc>
          <w:tcPr>
            <w:tcW w:w="683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9963F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b/>
                <w:color w:val="1F3864"/>
                <w:sz w:val="18"/>
                <w:szCs w:val="18"/>
              </w:rPr>
              <w:t>Qué puede hacer</w:t>
            </w:r>
          </w:p>
        </w:tc>
      </w:tr>
      <w:tr w:rsidR="004C38C5" w14:paraId="59FCB337" w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F0766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Administrador</w:t>
            </w:r>
          </w:p>
        </w:tc>
        <w:tc>
          <w:tcPr>
            <w:tcW w:w="68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B8DD2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Acceso completo. Además configura usuarios, permisos, catálogos y los parámetros del sistema.</w:t>
            </w:r>
          </w:p>
        </w:tc>
      </w:tr>
      <w:tr w:rsidR="004C38C5" w14:paraId="5E092B81" w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41D9F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Supervisor</w:t>
            </w:r>
          </w:p>
        </w:tc>
        <w:tc>
          <w:tcPr>
            <w:tcW w:w="68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13207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Registra y edita la información de los contratos que supervisa, sube documentos y ejecuta las revisiones de pólizas.</w:t>
            </w:r>
          </w:p>
        </w:tc>
      </w:tr>
      <w:tr w:rsidR="004C38C5" w14:paraId="03D686EB" w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6E276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Consulta</w:t>
            </w:r>
          </w:p>
        </w:tc>
        <w:tc>
          <w:tcPr>
            <w:tcW w:w="68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A803D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Solo lectura. Puede ver la información y descargar informes, pero no modificar nada.</w:t>
            </w:r>
          </w:p>
        </w:tc>
      </w:tr>
    </w:tbl>
    <w:p w14:paraId="5802A86E" w14:textId="77777777" w:rsidR="004C38C5" w:rsidRDefault="004C38C5">
      <w:pPr>
        <w:spacing w:after="80" w:line="264" w:lineRule="auto"/>
      </w:pPr>
    </w:p>
    <w:tbl>
      <w:tblPr>
        <w:tblW w:w="8838" w:type="dxa"/>
        <w:tblBorders>
          <w:left w:val="single" w:sz="24" w:space="0" w:color="C55A11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6A7FEA16" w14:textId="77777777">
        <w:tc>
          <w:tcPr>
            <w:tcW w:w="8838" w:type="dxa"/>
            <w:shd w:val="clear" w:color="auto" w:fill="FFF2E5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904739A" w14:textId="77777777" w:rsidR="004C38C5" w:rsidRDefault="00421D06">
            <w:pPr>
              <w:spacing w:after="40"/>
            </w:pPr>
            <w:r>
              <w:rPr>
                <w:rFonts w:cs="Tahoma"/>
                <w:b/>
                <w:color w:val="C55A11"/>
                <w:sz w:val="19"/>
                <w:szCs w:val="19"/>
              </w:rPr>
              <w:t>Si no ve un módulo que necesita</w:t>
            </w:r>
          </w:p>
          <w:p w14:paraId="3AD3CD83" w14:textId="77777777" w:rsidR="004C38C5" w:rsidRDefault="00421D06">
            <w:pPr>
              <w:spacing w:after="0"/>
            </w:pPr>
            <w:r>
              <w:rPr>
                <w:rFonts w:cs="Tahoma"/>
                <w:sz w:val="18"/>
                <w:szCs w:val="18"/>
              </w:rPr>
              <w:t>No es un error del sistema: su perfil no tiene permiso sobre ese módulo. Solicite el acceso al administrador indicando qué módulo necesita y para qué.</w:t>
            </w:r>
          </w:p>
        </w:tc>
      </w:tr>
    </w:tbl>
    <w:p w14:paraId="4844437B" w14:textId="77777777" w:rsidR="004C38C5" w:rsidRDefault="004C38C5">
      <w:pPr>
        <w:spacing w:after="100" w:line="264" w:lineRule="auto"/>
      </w:pPr>
    </w:p>
    <w:p w14:paraId="7DDD9853" w14:textId="77777777" w:rsidR="004C38C5" w:rsidRDefault="00421D06">
      <w:r>
        <w:br w:type="page"/>
      </w:r>
    </w:p>
    <w:p w14:paraId="3929B5C4" w14:textId="77777777" w:rsidR="004C38C5" w:rsidRDefault="00421D06">
      <w:pPr>
        <w:pStyle w:val="Ttulo1"/>
      </w:pPr>
      <w:bookmarkStart w:id="15" w:name="_Toc237237444"/>
      <w:r>
        <w:lastRenderedPageBreak/>
        <w:t>4. Los módulos del sistema</w:t>
      </w:r>
      <w:bookmarkEnd w:id="15"/>
    </w:p>
    <w:p w14:paraId="102F05BC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Este capítulo resume para qué sirve cada módulo. El Agente de Pólizas, por ser el más extenso, tiene su propio capítulo.</w:t>
      </w:r>
    </w:p>
    <w:p w14:paraId="76FBB57D" w14:textId="77777777" w:rsidR="004C38C5" w:rsidRDefault="00421D06">
      <w:pPr>
        <w:pStyle w:val="Ttulo2"/>
      </w:pPr>
      <w:bookmarkStart w:id="16" w:name="_Toc237237445"/>
      <w:r>
        <w:t>4.1 Contratos</w:t>
      </w:r>
      <w:bookmarkEnd w:id="16"/>
    </w:p>
    <w:p w14:paraId="316E8575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Es el corazón del sistema. Aquí se registra cada contrato con su número, contratista, objeto, valor, fechas y área responsable. Desde el detalle de un contrato puede llegar a sus documentos, sus pagos y sus pólizas.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1B3ACB9F" w14:textId="77777777">
        <w:trPr>
          <w:trHeight w:val="3400"/>
        </w:trPr>
        <w:tc>
          <w:tcPr>
            <w:tcW w:w="8838" w:type="dxa"/>
            <w:shd w:val="clear" w:color="auto" w:fill="F7FAFD"/>
            <w:vAlign w:val="center"/>
          </w:tcPr>
          <w:p w14:paraId="238AB47C" w14:textId="282D6B9C" w:rsidR="004C38C5" w:rsidRDefault="00901B29">
            <w:pPr>
              <w:spacing w:after="0"/>
              <w:jc w:val="center"/>
            </w:pPr>
            <w:r w:rsidRPr="00901B29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7185F8FD" wp14:editId="3BAE0064">
                  <wp:extent cx="5474970" cy="255651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5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A24CAF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7. Listado de contratos con sus filtros de búsqueda</w:t>
      </w:r>
    </w:p>
    <w:p w14:paraId="226498B6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Para registrar un contrato nuevo:</w:t>
      </w:r>
    </w:p>
    <w:p w14:paraId="08434E5E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1. </w:t>
      </w:r>
      <w:r>
        <w:rPr>
          <w:rFonts w:cs="Tahoma"/>
          <w:sz w:val="20"/>
          <w:szCs w:val="20"/>
        </w:rPr>
        <w:t>Entre al módulo Contratos y haga clic en Nuevo.</w:t>
      </w:r>
    </w:p>
    <w:p w14:paraId="1922343B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2. </w:t>
      </w:r>
      <w:r>
        <w:rPr>
          <w:rFonts w:cs="Tahoma"/>
          <w:sz w:val="20"/>
          <w:szCs w:val="20"/>
        </w:rPr>
        <w:t>Complete el formulario. Los campos marcados son obligatorios.</w:t>
      </w:r>
    </w:p>
    <w:p w14:paraId="503A8B3B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3. </w:t>
      </w:r>
      <w:r>
        <w:rPr>
          <w:rFonts w:cs="Tahoma"/>
          <w:sz w:val="20"/>
          <w:szCs w:val="20"/>
        </w:rPr>
        <w:t>Haga clic en Guardar.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15C97B46" w14:textId="77777777">
        <w:trPr>
          <w:trHeight w:val="3400"/>
        </w:trPr>
        <w:tc>
          <w:tcPr>
            <w:tcW w:w="8838" w:type="dxa"/>
            <w:shd w:val="clear" w:color="auto" w:fill="F7FAFD"/>
            <w:vAlign w:val="center"/>
          </w:tcPr>
          <w:p w14:paraId="42B0DADF" w14:textId="0A994C03" w:rsidR="004C38C5" w:rsidRDefault="00901B29">
            <w:pPr>
              <w:spacing w:after="0"/>
              <w:jc w:val="center"/>
            </w:pPr>
            <w:r w:rsidRPr="00901B29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3605B9BA" wp14:editId="14B2D59C">
                  <wp:extent cx="5474970" cy="253492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3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AF33C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8. Formulario de creación de un contrato</w:t>
      </w:r>
    </w:p>
    <w:p w14:paraId="06A23797" w14:textId="77777777" w:rsidR="004C38C5" w:rsidRDefault="00421D06">
      <w:r>
        <w:lastRenderedPageBreak/>
        <w:br w:type="page"/>
      </w:r>
    </w:p>
    <w:p w14:paraId="183B59D3" w14:textId="77777777" w:rsidR="004C38C5" w:rsidRDefault="00421D06">
      <w:pPr>
        <w:pStyle w:val="Ttulo2"/>
      </w:pPr>
      <w:bookmarkStart w:id="17" w:name="_Toc237237446"/>
      <w:r>
        <w:lastRenderedPageBreak/>
        <w:t>4.2 Proveedores</w:t>
      </w:r>
      <w:bookmarkEnd w:id="17"/>
    </w:p>
    <w:p w14:paraId="37F1AF72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Contiene los datos de los contratistas: identificación, dirección, contacto, ciudad y clasificación. Un contratista se registra una sola vez y luego se asocia a todos sus contratos. Puede exportar el listado completo a Excel.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73396998" w14:textId="77777777">
        <w:trPr>
          <w:trHeight w:val="3400"/>
        </w:trPr>
        <w:tc>
          <w:tcPr>
            <w:tcW w:w="8838" w:type="dxa"/>
            <w:shd w:val="clear" w:color="auto" w:fill="F7FAFD"/>
            <w:vAlign w:val="center"/>
          </w:tcPr>
          <w:p w14:paraId="72C10DC0" w14:textId="36960068" w:rsidR="004C38C5" w:rsidRDefault="00901B29">
            <w:pPr>
              <w:spacing w:after="0"/>
              <w:jc w:val="center"/>
            </w:pPr>
            <w:r w:rsidRPr="00901B29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339A5F96" wp14:editId="4451D41C">
                  <wp:extent cx="5474970" cy="2567940"/>
                  <wp:effectExtent l="0" t="0" r="0" b="381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94ED51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9. Listado de proveedores</w:t>
      </w:r>
    </w:p>
    <w:p w14:paraId="78613B6D" w14:textId="77777777" w:rsidR="004C38C5" w:rsidRDefault="00421D06">
      <w:pPr>
        <w:pStyle w:val="Ttulo2"/>
      </w:pPr>
      <w:bookmarkStart w:id="18" w:name="_Toc237237447"/>
      <w:r>
        <w:t>4.3 Documentos</w:t>
      </w:r>
      <w:bookmarkEnd w:id="18"/>
    </w:p>
    <w:p w14:paraId="4531C04E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Es el archivo digital de cada contrato: el contrato firmado, sus otrosíes, las pólizas y cualquier soporte. Puede subir archivos nuevos, descargarlos y eliminarlos.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51DE4B20" w14:textId="77777777">
        <w:trPr>
          <w:trHeight w:val="3000"/>
        </w:trPr>
        <w:tc>
          <w:tcPr>
            <w:tcW w:w="8838" w:type="dxa"/>
            <w:shd w:val="clear" w:color="auto" w:fill="F7FAFD"/>
            <w:vAlign w:val="center"/>
          </w:tcPr>
          <w:p w14:paraId="0B40D955" w14:textId="0273D51C" w:rsidR="004C38C5" w:rsidRDefault="00901B29">
            <w:pPr>
              <w:spacing w:after="0"/>
              <w:jc w:val="center"/>
            </w:pPr>
            <w:r w:rsidRPr="00901B29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30C34CB8" wp14:editId="4F62F581">
                  <wp:extent cx="5474970" cy="2565400"/>
                  <wp:effectExtent l="0" t="0" r="0" b="635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6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4DBC5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10. Documentos asociados a un contrato</w:t>
      </w:r>
    </w:p>
    <w:p w14:paraId="67A009E7" w14:textId="77777777" w:rsidR="004C38C5" w:rsidRDefault="00421D06">
      <w:pPr>
        <w:pStyle w:val="Ttulo2"/>
      </w:pPr>
      <w:bookmarkStart w:id="19" w:name="_Toc237237448"/>
      <w:r>
        <w:t>4.4 Revisión de Pólizas</w:t>
      </w:r>
      <w:bookmarkEnd w:id="19"/>
    </w:p>
    <w:p w14:paraId="01A8CDFF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Permite hacer la revisión manual de una garantía siguiendo una lista de chequeo, y dejar registrado el estado y las observaciones. Es la alternativa manual al Agente de Pólizas, útil cuando el documento no se puede leer automáticamente.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7E81C229" w14:textId="77777777">
        <w:trPr>
          <w:trHeight w:val="3000"/>
        </w:trPr>
        <w:tc>
          <w:tcPr>
            <w:tcW w:w="8838" w:type="dxa"/>
            <w:shd w:val="clear" w:color="auto" w:fill="F7FAFD"/>
            <w:vAlign w:val="center"/>
          </w:tcPr>
          <w:p w14:paraId="5466957D" w14:textId="2AA0F919" w:rsidR="004C38C5" w:rsidRDefault="00901B29">
            <w:pPr>
              <w:spacing w:after="0"/>
              <w:jc w:val="center"/>
            </w:pPr>
            <w:r w:rsidRPr="00901B29">
              <w:rPr>
                <w:rFonts w:cs="Tahoma"/>
                <w:b/>
                <w:color w:val="7A93B5"/>
                <w:sz w:val="20"/>
                <w:szCs w:val="20"/>
              </w:rPr>
              <w:lastRenderedPageBreak/>
              <w:drawing>
                <wp:inline distT="0" distB="0" distL="0" distR="0" wp14:anchorId="7C80EF0C" wp14:editId="795F9DAF">
                  <wp:extent cx="5474970" cy="2531110"/>
                  <wp:effectExtent l="0" t="0" r="0" b="254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3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02925C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11. Revisión de una póliza con su lista de chequeo</w:t>
      </w:r>
    </w:p>
    <w:p w14:paraId="24B5A9D1" w14:textId="77777777" w:rsidR="004C38C5" w:rsidRDefault="00421D06">
      <w:pPr>
        <w:pStyle w:val="Ttulo2"/>
      </w:pPr>
      <w:bookmarkStart w:id="20" w:name="_Toc237237449"/>
      <w:r>
        <w:t>4.5 Finanzas</w:t>
      </w:r>
      <w:bookmarkEnd w:id="20"/>
    </w:p>
    <w:p w14:paraId="68407AF5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Registra los pagos de cada contrato y muestra cuánto se ha ejecutado y cuánto queda por ejecutar.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08F48A57" w14:textId="77777777">
        <w:trPr>
          <w:trHeight w:val="2800"/>
        </w:trPr>
        <w:tc>
          <w:tcPr>
            <w:tcW w:w="8838" w:type="dxa"/>
            <w:shd w:val="clear" w:color="auto" w:fill="F7FAFD"/>
            <w:vAlign w:val="center"/>
          </w:tcPr>
          <w:p w14:paraId="1256046D" w14:textId="5B8370C3" w:rsidR="004C38C5" w:rsidRDefault="00901B29">
            <w:pPr>
              <w:spacing w:after="0"/>
              <w:jc w:val="center"/>
            </w:pPr>
            <w:r w:rsidRPr="00901B29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5C89D2B6" wp14:editId="2E658335">
                  <wp:extent cx="5474970" cy="251587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1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6BDCAF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12. Resumen financiero de un contrato</w:t>
      </w:r>
    </w:p>
    <w:p w14:paraId="4CFDFE70" w14:textId="77777777" w:rsidR="004C38C5" w:rsidRDefault="00421D06">
      <w:r>
        <w:br w:type="page"/>
      </w:r>
    </w:p>
    <w:p w14:paraId="4716F8DC" w14:textId="77777777" w:rsidR="004C38C5" w:rsidRDefault="00421D06">
      <w:pPr>
        <w:pStyle w:val="Ttulo2"/>
      </w:pPr>
      <w:bookmarkStart w:id="21" w:name="_Toc237237450"/>
      <w:r>
        <w:lastRenderedPageBreak/>
        <w:t>4.6 Alertas</w:t>
      </w:r>
      <w:bookmarkEnd w:id="21"/>
    </w:p>
    <w:p w14:paraId="5755F885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Reúne los avisos que el sistema genera automáticamente: contratos próximos a vencer, pólizas por renovar y situaciones que requieren atención. Puede ejecutar la revisión en cualquier momento para actualizar la lista.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7A2B5796" w14:textId="77777777">
        <w:trPr>
          <w:trHeight w:val="2800"/>
        </w:trPr>
        <w:tc>
          <w:tcPr>
            <w:tcW w:w="8838" w:type="dxa"/>
            <w:shd w:val="clear" w:color="auto" w:fill="F7FAFD"/>
            <w:vAlign w:val="center"/>
          </w:tcPr>
          <w:p w14:paraId="02EDDC5C" w14:textId="00C1B67F" w:rsidR="004C38C5" w:rsidRDefault="00901B29">
            <w:pPr>
              <w:spacing w:after="0"/>
              <w:jc w:val="center"/>
            </w:pPr>
            <w:r w:rsidRPr="00901B29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2282DE1C" wp14:editId="118FA5F4">
                  <wp:extent cx="5474970" cy="2545080"/>
                  <wp:effectExtent l="0" t="0" r="0" b="762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4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CC0F1A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13. Listado de alertas activas</w:t>
      </w:r>
    </w:p>
    <w:p w14:paraId="0E6C41B9" w14:textId="77777777" w:rsidR="004C38C5" w:rsidRDefault="00421D06">
      <w:pPr>
        <w:pStyle w:val="Ttulo2"/>
      </w:pPr>
      <w:bookmarkStart w:id="22" w:name="_Toc237237451"/>
      <w:r>
        <w:t>4.7 Reportes</w:t>
      </w:r>
      <w:bookmarkEnd w:id="22"/>
    </w:p>
    <w:p w14:paraId="6A22119F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Genera informes exportables a Excel sobre contratos, proveedores, ejecución financiera, documentos y analítica. Elija el informe, aplique los filtros y descárguelo.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2BFCCCAF" w14:textId="77777777">
        <w:trPr>
          <w:trHeight w:val="2800"/>
        </w:trPr>
        <w:tc>
          <w:tcPr>
            <w:tcW w:w="8838" w:type="dxa"/>
            <w:shd w:val="clear" w:color="auto" w:fill="F7FAFD"/>
            <w:vAlign w:val="center"/>
          </w:tcPr>
          <w:p w14:paraId="0D3E5984" w14:textId="1FEAE6BC" w:rsidR="004C38C5" w:rsidRDefault="00901B29">
            <w:pPr>
              <w:spacing w:after="0"/>
              <w:jc w:val="center"/>
            </w:pPr>
            <w:r w:rsidRPr="00901B29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11A26E73" wp14:editId="1F73F571">
                  <wp:extent cx="5474970" cy="2548255"/>
                  <wp:effectExtent l="0" t="0" r="0" b="4445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4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5241A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14. Panel de reportes disponibles</w:t>
      </w:r>
    </w:p>
    <w:p w14:paraId="2386BAB6" w14:textId="77777777" w:rsidR="004C38C5" w:rsidRDefault="00421D06">
      <w:pPr>
        <w:pStyle w:val="Ttulo2"/>
      </w:pPr>
      <w:bookmarkStart w:id="23" w:name="_Toc237237452"/>
      <w:r>
        <w:t>4.8 Auditoría</w:t>
      </w:r>
      <w:bookmarkEnd w:id="23"/>
    </w:p>
    <w:p w14:paraId="02B5939D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Muestra el registro de quién hizo cada cambio y cuándo. Solo consulta: la información de auditoría no se puede modificar ni borrar.</w:t>
      </w:r>
    </w:p>
    <w:p w14:paraId="0AECAA0E" w14:textId="77777777" w:rsidR="004C38C5" w:rsidRDefault="00421D06">
      <w:pPr>
        <w:pStyle w:val="Ttulo2"/>
      </w:pPr>
      <w:bookmarkStart w:id="24" w:name="_Toc237237453"/>
      <w:r>
        <w:t>4.9 Mi Perfil</w:t>
      </w:r>
      <w:bookmarkEnd w:id="24"/>
    </w:p>
    <w:p w14:paraId="3444A186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Aquí consulta sus datos y cambia su contraseña cuando lo necesite.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3A7F7C24" w14:textId="77777777">
        <w:trPr>
          <w:trHeight w:val="2600"/>
        </w:trPr>
        <w:tc>
          <w:tcPr>
            <w:tcW w:w="8838" w:type="dxa"/>
            <w:shd w:val="clear" w:color="auto" w:fill="F7FAFD"/>
            <w:vAlign w:val="center"/>
          </w:tcPr>
          <w:p w14:paraId="1EA852DC" w14:textId="4663BD95" w:rsidR="004C38C5" w:rsidRDefault="00901B29">
            <w:pPr>
              <w:spacing w:after="0"/>
              <w:jc w:val="center"/>
            </w:pPr>
            <w:r w:rsidRPr="00901B29">
              <w:rPr>
                <w:rFonts w:cs="Tahoma"/>
                <w:b/>
                <w:color w:val="7A93B5"/>
                <w:sz w:val="20"/>
                <w:szCs w:val="20"/>
              </w:rPr>
              <w:lastRenderedPageBreak/>
              <w:drawing>
                <wp:inline distT="0" distB="0" distL="0" distR="0" wp14:anchorId="7B6CCA9A" wp14:editId="17A56F1B">
                  <wp:extent cx="5474970" cy="2568575"/>
                  <wp:effectExtent l="0" t="0" r="0" b="317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6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CA5016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15. Pantalla Mi Perfil</w:t>
      </w:r>
    </w:p>
    <w:p w14:paraId="376F421F" w14:textId="77777777" w:rsidR="004C38C5" w:rsidRDefault="00421D06">
      <w:r>
        <w:br w:type="page"/>
      </w:r>
    </w:p>
    <w:p w14:paraId="424868D7" w14:textId="77777777" w:rsidR="004C38C5" w:rsidRDefault="00421D06">
      <w:pPr>
        <w:pStyle w:val="Ttulo1"/>
      </w:pPr>
      <w:bookmarkStart w:id="25" w:name="_Toc237237454"/>
      <w:r>
        <w:lastRenderedPageBreak/>
        <w:t>5. Agente de Aprobación de Pólizas</w:t>
      </w:r>
      <w:bookmarkEnd w:id="25"/>
    </w:p>
    <w:p w14:paraId="6EEAE82E" w14:textId="77777777" w:rsidR="004C38C5" w:rsidRDefault="00421D06">
      <w:pPr>
        <w:pStyle w:val="Ttulo2"/>
      </w:pPr>
      <w:bookmarkStart w:id="26" w:name="_Toc237237455"/>
      <w:r>
        <w:t>5.1 Qué hace y qué no hace</w:t>
      </w:r>
      <w:bookmarkEnd w:id="26"/>
    </w:p>
    <w:p w14:paraId="44DA1204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El Agente revisa automáticamente si las garantías de una póliza cumplen lo que exige el Manual de Contratación de Colvatel. Lee el contrato y las pólizas, extrae los datos, compara cada amparo y emite un dictamen junto con el Acta A08.P02.F20 en Excel.</w:t>
      </w:r>
    </w:p>
    <w:tbl>
      <w:tblPr>
        <w:tblW w:w="8838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Look w:val="04A0" w:firstRow="1" w:lastRow="0" w:firstColumn="1" w:lastColumn="0" w:noHBand="0" w:noVBand="1"/>
      </w:tblPr>
      <w:tblGrid>
        <w:gridCol w:w="4419"/>
        <w:gridCol w:w="4419"/>
      </w:tblGrid>
      <w:tr w:rsidR="004C38C5" w14:paraId="7E607386" w14:textId="77777777">
        <w:trPr>
          <w:tblHeader/>
        </w:trPr>
        <w:tc>
          <w:tcPr>
            <w:tcW w:w="441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1ED1B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b/>
                <w:color w:val="1F3864"/>
                <w:sz w:val="18"/>
                <w:szCs w:val="18"/>
              </w:rPr>
              <w:t>Qué hace</w:t>
            </w:r>
          </w:p>
        </w:tc>
        <w:tc>
          <w:tcPr>
            <w:tcW w:w="441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213DA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b/>
                <w:color w:val="1F3864"/>
                <w:sz w:val="18"/>
                <w:szCs w:val="18"/>
              </w:rPr>
              <w:t>Qué NO hace</w:t>
            </w:r>
          </w:p>
        </w:tc>
      </w:tr>
      <w:tr w:rsidR="004C38C5" w14:paraId="63B673CB" w14:textId="77777777">
        <w:tc>
          <w:tcPr>
            <w:tcW w:w="44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3CDA02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Lee contratos y pólizas en PDF o Word</w:t>
            </w:r>
          </w:p>
        </w:tc>
        <w:tc>
          <w:tcPr>
            <w:tcW w:w="44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46229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No lee documentos escaneados sin texto</w:t>
            </w:r>
          </w:p>
        </w:tc>
      </w:tr>
      <w:tr w:rsidR="004C38C5" w14:paraId="490EA34F" w14:textId="77777777">
        <w:tc>
          <w:tcPr>
            <w:tcW w:w="44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515B9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Extrae valores, fechas y amparos</w:t>
            </w:r>
          </w:p>
        </w:tc>
        <w:tc>
          <w:tcPr>
            <w:tcW w:w="44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F5863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No reemplaza el criterio del responsable</w:t>
            </w:r>
          </w:p>
        </w:tc>
      </w:tr>
      <w:tr w:rsidR="004C38C5" w14:paraId="6776A675" w14:textId="77777777">
        <w:tc>
          <w:tcPr>
            <w:tcW w:w="44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BE344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Compara contra el Manual de Contratación</w:t>
            </w:r>
          </w:p>
        </w:tc>
        <w:tc>
          <w:tcPr>
            <w:tcW w:w="44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A922D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No firma ni aprueba formalmente</w:t>
            </w:r>
          </w:p>
        </w:tc>
      </w:tr>
      <w:tr w:rsidR="004C38C5" w14:paraId="33C1C219" w14:textId="77777777">
        <w:tc>
          <w:tcPr>
            <w:tcW w:w="44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CB5BD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Genera el Acta en Excel</w:t>
            </w:r>
          </w:p>
        </w:tc>
        <w:tc>
          <w:tcPr>
            <w:tcW w:w="44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4E855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No corrige la póliza ni contacta a la aseguradora</w:t>
            </w:r>
          </w:p>
        </w:tc>
      </w:tr>
    </w:tbl>
    <w:p w14:paraId="2B3FFBEB" w14:textId="77777777" w:rsidR="004C38C5" w:rsidRDefault="004C38C5">
      <w:pPr>
        <w:spacing w:after="80" w:line="264" w:lineRule="auto"/>
      </w:pPr>
    </w:p>
    <w:tbl>
      <w:tblPr>
        <w:tblW w:w="8838" w:type="dxa"/>
        <w:tblBorders>
          <w:left w:val="single" w:sz="24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7135CBF5" w14:textId="77777777">
        <w:tc>
          <w:tcPr>
            <w:tcW w:w="8838" w:type="dxa"/>
            <w:shd w:val="clear" w:color="auto" w:fill="FDEAEA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0B0411C" w14:textId="77777777" w:rsidR="004C38C5" w:rsidRDefault="00421D06">
            <w:pPr>
              <w:spacing w:after="40"/>
            </w:pPr>
            <w:r>
              <w:rPr>
                <w:rFonts w:cs="Tahoma"/>
                <w:b/>
                <w:color w:val="C00000"/>
                <w:sz w:val="19"/>
                <w:szCs w:val="19"/>
              </w:rPr>
              <w:t>El resultado siempre debe revisarse</w:t>
            </w:r>
          </w:p>
          <w:p w14:paraId="14BEA7BD" w14:textId="77777777" w:rsidR="004C38C5" w:rsidRDefault="00421D06">
            <w:pPr>
              <w:spacing w:after="0"/>
            </w:pPr>
            <w:r>
              <w:rPr>
                <w:rFonts w:cs="Tahoma"/>
                <w:sz w:val="18"/>
                <w:szCs w:val="18"/>
              </w:rPr>
              <w:t>El Agente es una ayuda, no una decisión final. Revise el detalle de cada amparo antes de dar por buena una aprobación, especialmente si el documento venía escaneado o con mala calidad de lectura.</w:t>
            </w:r>
          </w:p>
        </w:tc>
      </w:tr>
    </w:tbl>
    <w:p w14:paraId="37DE6F17" w14:textId="77777777" w:rsidR="004C38C5" w:rsidRDefault="004C38C5">
      <w:pPr>
        <w:spacing w:after="100" w:line="264" w:lineRule="auto"/>
      </w:pPr>
    </w:p>
    <w:p w14:paraId="6B588D36" w14:textId="77777777" w:rsidR="004C38C5" w:rsidRDefault="00421D06">
      <w:pPr>
        <w:pStyle w:val="Ttulo2"/>
      </w:pPr>
      <w:bookmarkStart w:id="27" w:name="_Toc237237456"/>
      <w:r>
        <w:t>5.2 Analizar un contrato y sus pólizas</w:t>
      </w:r>
      <w:bookmarkEnd w:id="27"/>
    </w:p>
    <w:p w14:paraId="3F2E31E0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Este es el procedimiento principal del módulo.</w:t>
      </w:r>
    </w:p>
    <w:p w14:paraId="6A3C2F85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1. </w:t>
      </w:r>
      <w:r>
        <w:rPr>
          <w:rFonts w:cs="Tahoma"/>
          <w:sz w:val="20"/>
          <w:szCs w:val="20"/>
        </w:rPr>
        <w:t>Entre al módulo Agente de Pólizas. Se abrirá la pantalla Validación de Pólizas Contractuales.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5F9ABDCC" w14:textId="77777777">
        <w:trPr>
          <w:trHeight w:val="3400"/>
        </w:trPr>
        <w:tc>
          <w:tcPr>
            <w:tcW w:w="8838" w:type="dxa"/>
            <w:shd w:val="clear" w:color="auto" w:fill="F7FAFD"/>
            <w:vAlign w:val="center"/>
          </w:tcPr>
          <w:p w14:paraId="6005F527" w14:textId="3A799F27" w:rsidR="004C38C5" w:rsidRDefault="00901B29">
            <w:pPr>
              <w:spacing w:after="0"/>
              <w:jc w:val="center"/>
            </w:pPr>
            <w:r w:rsidRPr="00901B29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66DB6C03" wp14:editId="0ACBAEEC">
                  <wp:extent cx="5474970" cy="2560955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6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012C6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16. Pantalla inicial del Agente de Pólizas</w:t>
      </w:r>
    </w:p>
    <w:p w14:paraId="3C8D23B3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2. </w:t>
      </w:r>
      <w:r>
        <w:rPr>
          <w:rFonts w:cs="Tahoma"/>
          <w:sz w:val="20"/>
          <w:szCs w:val="20"/>
        </w:rPr>
        <w:t>En la primera casilla, seleccione el archivo del contrato. Debe ser PDF o Word.</w:t>
      </w:r>
    </w:p>
    <w:p w14:paraId="0D9F67D7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3. </w:t>
      </w:r>
      <w:r>
        <w:rPr>
          <w:rFonts w:cs="Tahoma"/>
          <w:sz w:val="20"/>
          <w:szCs w:val="20"/>
        </w:rPr>
        <w:t>En la segunda casilla, seleccione la póliza. Puede elegir varios archivos a la vez si el contrato tiene más de una.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7AAFBF7E" w14:textId="77777777">
        <w:trPr>
          <w:trHeight w:val="3000"/>
        </w:trPr>
        <w:tc>
          <w:tcPr>
            <w:tcW w:w="8838" w:type="dxa"/>
            <w:shd w:val="clear" w:color="auto" w:fill="F7FAFD"/>
            <w:vAlign w:val="center"/>
          </w:tcPr>
          <w:p w14:paraId="071639B0" w14:textId="3508155D" w:rsidR="004C38C5" w:rsidRDefault="00901B29">
            <w:pPr>
              <w:spacing w:after="0"/>
              <w:jc w:val="center"/>
            </w:pPr>
            <w:r w:rsidRPr="00901B29">
              <w:rPr>
                <w:rFonts w:cs="Tahoma"/>
                <w:b/>
                <w:color w:val="7A93B5"/>
                <w:sz w:val="20"/>
                <w:szCs w:val="20"/>
              </w:rPr>
              <w:lastRenderedPageBreak/>
              <w:drawing>
                <wp:inline distT="0" distB="0" distL="0" distR="0" wp14:anchorId="12285426" wp14:editId="3030F499">
                  <wp:extent cx="5474970" cy="2511425"/>
                  <wp:effectExtent l="0" t="0" r="0" b="317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1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24B92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17. Selección del contrato y de las pólizas</w:t>
      </w:r>
    </w:p>
    <w:p w14:paraId="4729F130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4. </w:t>
      </w:r>
      <w:r>
        <w:rPr>
          <w:rFonts w:cs="Tahoma"/>
          <w:sz w:val="20"/>
          <w:szCs w:val="20"/>
        </w:rPr>
        <w:t>En Seleccionar motor, elija con cuál trabajar. Si no está seguro, deje el que viene por defecto.</w:t>
      </w:r>
    </w:p>
    <w:p w14:paraId="2F168D6A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5. </w:t>
      </w:r>
      <w:r>
        <w:rPr>
          <w:rFonts w:cs="Tahoma"/>
          <w:sz w:val="20"/>
          <w:szCs w:val="20"/>
        </w:rPr>
        <w:t>Haga clic en Analizar documentos y generar Acta.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3C513529" w14:textId="77777777">
        <w:trPr>
          <w:trHeight w:val="2600"/>
        </w:trPr>
        <w:tc>
          <w:tcPr>
            <w:tcW w:w="8838" w:type="dxa"/>
            <w:shd w:val="clear" w:color="auto" w:fill="F7FAFD"/>
            <w:vAlign w:val="center"/>
          </w:tcPr>
          <w:p w14:paraId="60E13F96" w14:textId="4F07C8EE" w:rsidR="004C38C5" w:rsidRDefault="00901B29">
            <w:pPr>
              <w:spacing w:after="0"/>
              <w:jc w:val="center"/>
            </w:pPr>
            <w:r w:rsidRPr="00901B29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78B42A6D" wp14:editId="32CC8658">
                  <wp:extent cx="5474970" cy="2574290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7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712D4E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18. Selección del motor y botón de análisis</w:t>
      </w:r>
    </w:p>
    <w:p w14:paraId="1AE3C0C9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6. </w:t>
      </w:r>
      <w:r>
        <w:rPr>
          <w:rFonts w:cs="Tahoma"/>
          <w:sz w:val="20"/>
          <w:szCs w:val="20"/>
        </w:rPr>
        <w:t>Espere. Aparecerá el mensaje «Procesando documentos». Según el tamaño, puede tardar entre unos segundos y dos o tres minutos. No cierre ni recargue la página.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1685BB12" w14:textId="77777777">
        <w:trPr>
          <w:trHeight w:val="2400"/>
        </w:trPr>
        <w:tc>
          <w:tcPr>
            <w:tcW w:w="8838" w:type="dxa"/>
            <w:shd w:val="clear" w:color="auto" w:fill="F7FAFD"/>
            <w:vAlign w:val="center"/>
          </w:tcPr>
          <w:p w14:paraId="565F0669" w14:textId="6BE851EC" w:rsidR="004C38C5" w:rsidRDefault="0038195A">
            <w:pPr>
              <w:spacing w:after="0"/>
              <w:jc w:val="center"/>
            </w:pPr>
            <w:r w:rsidRPr="0038195A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4A9BCD8F" wp14:editId="5629C67B">
                  <wp:extent cx="5474970" cy="3386455"/>
                  <wp:effectExtent l="0" t="0" r="0" b="444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338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65B9C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19. Mensaje de proceso en curso</w:t>
      </w:r>
    </w:p>
    <w:tbl>
      <w:tblPr>
        <w:tblW w:w="8838" w:type="dxa"/>
        <w:tblBorders>
          <w:left w:val="single" w:sz="24" w:space="0" w:color="548235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5E1F9685" w14:textId="77777777">
        <w:tc>
          <w:tcPr>
            <w:tcW w:w="8838" w:type="dxa"/>
            <w:shd w:val="clear" w:color="auto" w:fill="EAF3E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8D540BF" w14:textId="77777777" w:rsidR="004C38C5" w:rsidRDefault="00421D06">
            <w:pPr>
              <w:spacing w:after="40"/>
            </w:pPr>
            <w:r>
              <w:rPr>
                <w:rFonts w:cs="Tahoma"/>
                <w:b/>
                <w:color w:val="548235"/>
                <w:sz w:val="19"/>
                <w:szCs w:val="19"/>
              </w:rPr>
              <w:t>Suba juntas todas las pólizas del mismo contrato</w:t>
            </w:r>
          </w:p>
          <w:p w14:paraId="1821A765" w14:textId="77777777" w:rsidR="004C38C5" w:rsidRDefault="00421D06">
            <w:pPr>
              <w:spacing w:after="0"/>
            </w:pPr>
            <w:r>
              <w:rPr>
                <w:rFonts w:cs="Tahoma"/>
                <w:sz w:val="18"/>
                <w:szCs w:val="18"/>
              </w:rPr>
              <w:t>Si el contrato tiene varias pólizas —por ejemplo cumplimiento y responsabilidad civil—, selecciónelas todas en el mismo análisis. El sistema las consolida en un solo resultado. Analizarlas por separado produce actas incompletas.</w:t>
            </w:r>
          </w:p>
        </w:tc>
      </w:tr>
    </w:tbl>
    <w:p w14:paraId="7CDE5B6F" w14:textId="77777777" w:rsidR="004C38C5" w:rsidRDefault="004C38C5">
      <w:pPr>
        <w:spacing w:after="100" w:line="264" w:lineRule="auto"/>
      </w:pPr>
    </w:p>
    <w:p w14:paraId="79669979" w14:textId="77777777" w:rsidR="004C38C5" w:rsidRDefault="00421D06">
      <w:r>
        <w:br w:type="page"/>
      </w:r>
    </w:p>
    <w:p w14:paraId="701AA360" w14:textId="77777777" w:rsidR="004C38C5" w:rsidRDefault="00421D06">
      <w:pPr>
        <w:pStyle w:val="Ttulo2"/>
      </w:pPr>
      <w:bookmarkStart w:id="28" w:name="_Toc237237457"/>
      <w:r>
        <w:lastRenderedPageBreak/>
        <w:t>5.3 Entender el resultado</w:t>
      </w:r>
      <w:bookmarkEnd w:id="28"/>
    </w:p>
    <w:p w14:paraId="48FA93C8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Al terminar, el sistema muestra el Resultado de validación con dos partes: los datos que extrajo y la verificación de cada amparo.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0BEFCA3D" w14:textId="77777777">
        <w:trPr>
          <w:trHeight w:val="3400"/>
        </w:trPr>
        <w:tc>
          <w:tcPr>
            <w:tcW w:w="8838" w:type="dxa"/>
            <w:shd w:val="clear" w:color="auto" w:fill="F7FAFD"/>
            <w:vAlign w:val="center"/>
          </w:tcPr>
          <w:p w14:paraId="5329F6D9" w14:textId="2AD979BD" w:rsidR="004C38C5" w:rsidRDefault="0038195A">
            <w:pPr>
              <w:spacing w:after="0"/>
              <w:jc w:val="center"/>
            </w:pPr>
            <w:r w:rsidRPr="0038195A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74200E64" wp14:editId="0CD4FE27">
                  <wp:extent cx="5474970" cy="2590800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2E2CC0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20. Resultado de la validación</w:t>
      </w:r>
    </w:p>
    <w:p w14:paraId="4B778A21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El dictamen general puede ser:</w:t>
      </w:r>
    </w:p>
    <w:tbl>
      <w:tblPr>
        <w:tblW w:w="8838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638"/>
      </w:tblGrid>
      <w:tr w:rsidR="004C38C5" w14:paraId="12113E4F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AFFA9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b/>
                <w:color w:val="1F3864"/>
                <w:sz w:val="18"/>
                <w:szCs w:val="18"/>
              </w:rPr>
              <w:t>Dictamen</w:t>
            </w:r>
          </w:p>
        </w:tc>
        <w:tc>
          <w:tcPr>
            <w:tcW w:w="663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2ED0E9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b/>
                <w:color w:val="1F3864"/>
                <w:sz w:val="18"/>
                <w:szCs w:val="18"/>
              </w:rPr>
              <w:t>Significa</w:t>
            </w:r>
          </w:p>
        </w:tc>
      </w:tr>
      <w:tr w:rsidR="004C38C5" w14:paraId="5C7C0600" w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01100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APROBADA</w:t>
            </w:r>
          </w:p>
        </w:tc>
        <w:tc>
          <w:tcPr>
            <w:tcW w:w="66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8FE99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Todos los amparos cumplen el valor mínimo y la vigencia exigida.</w:t>
            </w:r>
          </w:p>
        </w:tc>
      </w:tr>
      <w:tr w:rsidR="004C38C5" w14:paraId="6896DAA2" w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F26B6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OBSERVADA</w:t>
            </w:r>
          </w:p>
        </w:tc>
        <w:tc>
          <w:tcPr>
            <w:tcW w:w="66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CDF80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Al menos un amparo no cumple. El detalle indica cuál y por qué.</w:t>
            </w:r>
          </w:p>
        </w:tc>
      </w:tr>
    </w:tbl>
    <w:p w14:paraId="7E4E6E56" w14:textId="77777777" w:rsidR="004C38C5" w:rsidRDefault="004C38C5">
      <w:pPr>
        <w:spacing w:after="80" w:line="264" w:lineRule="auto"/>
      </w:pPr>
    </w:p>
    <w:p w14:paraId="21EBD241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Para cada amparo verá cuatro datos:</w:t>
      </w:r>
    </w:p>
    <w:p w14:paraId="6EEDC893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Valor mínimo: lo que exige el Manual de Contratación, calculado sobre el valor del contrato.</w:t>
      </w:r>
    </w:p>
    <w:p w14:paraId="33349BC0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Valor en la póliza: lo que la póliza realmente ampara.</w:t>
      </w:r>
    </w:p>
    <w:p w14:paraId="0447E168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Hasta requerido: la fecha hasta la que debe estar vigente.</w:t>
      </w:r>
    </w:p>
    <w:p w14:paraId="549EFF4A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Hasta en póliza: la fecha hasta la que realmente está vigente.</w:t>
      </w:r>
    </w:p>
    <w:p w14:paraId="72B48FAC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Cuando un amparo no cumple, el sistema explica el motivo en una frase, por ejemplo que el valor asegurado es inferior al mínimo o que la vigencia termina antes de lo exigido.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32E2E9CF" w14:textId="77777777">
        <w:trPr>
          <w:trHeight w:val="2800"/>
        </w:trPr>
        <w:tc>
          <w:tcPr>
            <w:tcW w:w="8838" w:type="dxa"/>
            <w:shd w:val="clear" w:color="auto" w:fill="F7FAFD"/>
            <w:vAlign w:val="center"/>
          </w:tcPr>
          <w:p w14:paraId="627EBB43" w14:textId="085B62E8" w:rsidR="004C38C5" w:rsidRDefault="0038195A">
            <w:pPr>
              <w:spacing w:after="0"/>
              <w:jc w:val="center"/>
            </w:pPr>
            <w:r w:rsidRPr="0038195A">
              <w:rPr>
                <w:rFonts w:cs="Tahoma"/>
                <w:b/>
                <w:color w:val="7A93B5"/>
                <w:sz w:val="20"/>
                <w:szCs w:val="20"/>
              </w:rPr>
              <w:lastRenderedPageBreak/>
              <w:drawing>
                <wp:inline distT="0" distB="0" distL="0" distR="0" wp14:anchorId="34EE0997" wp14:editId="2AF2BF3F">
                  <wp:extent cx="5474970" cy="2597150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9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07654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21. Detalle de un amparo que no cumple</w:t>
      </w:r>
    </w:p>
    <w:p w14:paraId="4C383CF9" w14:textId="77777777" w:rsidR="004C38C5" w:rsidRDefault="00421D06">
      <w:pPr>
        <w:pStyle w:val="Ttulo2"/>
      </w:pPr>
      <w:bookmarkStart w:id="29" w:name="_Toc237237458"/>
      <w:r>
        <w:t>5.4 Revisar las advertencias</w:t>
      </w:r>
      <w:bookmarkEnd w:id="29"/>
    </w:p>
    <w:p w14:paraId="2487E8BC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Además del dictamen, el sistema puede mostrar advertencias. No son errores, pero indican que algún dato se completó de forma automática y conviene comprobarlo.</w:t>
      </w:r>
    </w:p>
    <w:p w14:paraId="0B757B4E" w14:textId="1562362D" w:rsidR="004C38C5" w:rsidRDefault="004C38C5">
      <w:pPr>
        <w:spacing w:before="80" w:after="220"/>
        <w:jc w:val="center"/>
      </w:pPr>
    </w:p>
    <w:tbl>
      <w:tblPr>
        <w:tblW w:w="8838" w:type="dxa"/>
        <w:tblBorders>
          <w:left w:val="single" w:sz="24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5952CF08" w14:textId="77777777">
        <w:tc>
          <w:tcPr>
            <w:tcW w:w="8838" w:type="dxa"/>
            <w:shd w:val="clear" w:color="auto" w:fill="FDEAEA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5080537" w14:textId="77777777" w:rsidR="004C38C5" w:rsidRDefault="00421D06">
            <w:pPr>
              <w:spacing w:after="40"/>
            </w:pPr>
            <w:r>
              <w:rPr>
                <w:rFonts w:cs="Tahoma"/>
                <w:b/>
                <w:color w:val="C00000"/>
                <w:sz w:val="19"/>
                <w:szCs w:val="19"/>
              </w:rPr>
              <w:t>Preste atención a las advertencias</w:t>
            </w:r>
          </w:p>
          <w:p w14:paraId="0FBCCEB6" w14:textId="77777777" w:rsidR="004C38C5" w:rsidRDefault="00421D06">
            <w:pPr>
              <w:spacing w:after="0"/>
            </w:pPr>
            <w:r>
              <w:rPr>
                <w:rFonts w:cs="Tahoma"/>
                <w:sz w:val="18"/>
                <w:szCs w:val="18"/>
              </w:rPr>
              <w:t>Si el sistema avisa de que un valor se completó leyéndolo del texto de la póliza, verifíquelo contra el documento original antes de dar por válido el resultado.</w:t>
            </w:r>
          </w:p>
        </w:tc>
      </w:tr>
    </w:tbl>
    <w:p w14:paraId="58DD3CDC" w14:textId="77777777" w:rsidR="004C38C5" w:rsidRDefault="004C38C5">
      <w:pPr>
        <w:spacing w:after="100" w:line="264" w:lineRule="auto"/>
      </w:pPr>
    </w:p>
    <w:p w14:paraId="3A74A913" w14:textId="77777777" w:rsidR="004C38C5" w:rsidRDefault="00421D06">
      <w:r>
        <w:br w:type="page"/>
      </w:r>
    </w:p>
    <w:p w14:paraId="28871FFC" w14:textId="77777777" w:rsidR="004C38C5" w:rsidRDefault="00421D06">
      <w:pPr>
        <w:pStyle w:val="Ttulo2"/>
      </w:pPr>
      <w:bookmarkStart w:id="30" w:name="_Toc237237459"/>
      <w:r>
        <w:lastRenderedPageBreak/>
        <w:t>5.5 Corregir fechas y recalcular</w:t>
      </w:r>
      <w:bookmarkEnd w:id="30"/>
    </w:p>
    <w:p w14:paraId="62E2D778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Si detecta que el sistema leyó mal la fecha de inicio o de terminación del contrato, puede corregirla sin volver a subir los archivos.</w:t>
      </w:r>
    </w:p>
    <w:p w14:paraId="3370F707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1. </w:t>
      </w:r>
      <w:r>
        <w:rPr>
          <w:rFonts w:cs="Tahoma"/>
          <w:sz w:val="20"/>
          <w:szCs w:val="20"/>
        </w:rPr>
        <w:t>En el resultado, ubique los campos Fecha inicio y Fecha terminación.</w:t>
      </w:r>
    </w:p>
    <w:p w14:paraId="0FC1989E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2. </w:t>
      </w:r>
      <w:r>
        <w:rPr>
          <w:rFonts w:cs="Tahoma"/>
          <w:sz w:val="20"/>
          <w:szCs w:val="20"/>
        </w:rPr>
        <w:t>Corrija la fecha equivocada.</w:t>
      </w:r>
    </w:p>
    <w:p w14:paraId="1108AD68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3. </w:t>
      </w:r>
      <w:r>
        <w:rPr>
          <w:rFonts w:cs="Tahoma"/>
          <w:sz w:val="20"/>
          <w:szCs w:val="20"/>
        </w:rPr>
        <w:t>Haga clic en Recalcular.</w:t>
      </w:r>
    </w:p>
    <w:p w14:paraId="14F1379D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4. </w:t>
      </w:r>
      <w:r>
        <w:rPr>
          <w:rFonts w:cs="Tahoma"/>
          <w:sz w:val="20"/>
          <w:szCs w:val="20"/>
        </w:rPr>
        <w:t>El sistema vuelve a comparar los amparos con las fechas corregidas y actualiza el dictamen.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384998D2" w14:textId="77777777">
        <w:trPr>
          <w:trHeight w:val="2800"/>
        </w:trPr>
        <w:tc>
          <w:tcPr>
            <w:tcW w:w="8838" w:type="dxa"/>
            <w:shd w:val="clear" w:color="auto" w:fill="F7FAFD"/>
            <w:vAlign w:val="center"/>
          </w:tcPr>
          <w:p w14:paraId="2201C0AE" w14:textId="5956727B" w:rsidR="004C38C5" w:rsidRDefault="0038195A">
            <w:pPr>
              <w:spacing w:after="0"/>
              <w:jc w:val="center"/>
            </w:pPr>
            <w:r w:rsidRPr="0038195A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6472ABA1" wp14:editId="1E2F1C40">
                  <wp:extent cx="5474970" cy="3869690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386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78804F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23. Corrección de fechas y botón Recalcular</w:t>
      </w:r>
    </w:p>
    <w:p w14:paraId="7BDF5699" w14:textId="77777777" w:rsidR="004C38C5" w:rsidRDefault="00421D06">
      <w:pPr>
        <w:pStyle w:val="Ttulo2"/>
      </w:pPr>
      <w:bookmarkStart w:id="31" w:name="_Toc237237460"/>
      <w:r>
        <w:t>5.6 Descargar el Acta en Excel</w:t>
      </w:r>
      <w:bookmarkEnd w:id="31"/>
    </w:p>
    <w:p w14:paraId="420A2E2F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Una vez revisado el resultado, haga clic en Descargar Acta de Aprobación (Excel). El archivo se guarda en su carpeta de descargas con el formato A08.P02.F20.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2F4728CF" w14:textId="77777777">
        <w:trPr>
          <w:trHeight w:val="2200"/>
        </w:trPr>
        <w:tc>
          <w:tcPr>
            <w:tcW w:w="8838" w:type="dxa"/>
            <w:shd w:val="clear" w:color="auto" w:fill="F7FAFD"/>
            <w:vAlign w:val="center"/>
          </w:tcPr>
          <w:p w14:paraId="6D108EE7" w14:textId="268D7243" w:rsidR="004C38C5" w:rsidRDefault="0038195A">
            <w:pPr>
              <w:spacing w:after="0"/>
              <w:jc w:val="center"/>
            </w:pPr>
            <w:r w:rsidRPr="0038195A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1B652EB6" wp14:editId="13BDC2B4">
                  <wp:extent cx="5474970" cy="969645"/>
                  <wp:effectExtent l="0" t="0" r="0" b="190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54E76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24. Botón de descarga del Acta</w:t>
      </w:r>
    </w:p>
    <w:p w14:paraId="78CFE6B8" w14:textId="77777777" w:rsidR="004C38C5" w:rsidRDefault="00421D06">
      <w:pPr>
        <w:pStyle w:val="Ttulo2"/>
      </w:pPr>
      <w:bookmarkStart w:id="32" w:name="_Toc237237461"/>
      <w:r>
        <w:t>5.7 Preguntarle al asistente</w:t>
      </w:r>
      <w:bookmarkEnd w:id="32"/>
    </w:p>
    <w:p w14:paraId="5AD32996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Debajo del resultado hay un asistente que conoce el análisis que acaba de hacerse. Puede preguntarle en lenguaje normal para entender mejor el dictamen.</w:t>
      </w:r>
    </w:p>
    <w:p w14:paraId="71EF4C5C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Hay preguntas sugeridas listas para usar:</w:t>
      </w:r>
    </w:p>
    <w:p w14:paraId="045162B5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¿Por qué fue observada la póliza?</w:t>
      </w:r>
    </w:p>
    <w:p w14:paraId="414461D7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¿Qué amparos no cumplen?</w:t>
      </w:r>
    </w:p>
    <w:p w14:paraId="776A55C3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lastRenderedPageBreak/>
        <w:t>¿Cómo se calcula el valor mínimo?</w:t>
      </w:r>
    </w:p>
    <w:p w14:paraId="4568FFD1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¿Hasta cuándo debe estar vigente?</w:t>
      </w:r>
    </w:p>
    <w:p w14:paraId="682AD701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También puede escribir su propia pregunta en el cuadro de texto.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5814834D" w14:textId="77777777">
        <w:trPr>
          <w:trHeight w:val="3400"/>
        </w:trPr>
        <w:tc>
          <w:tcPr>
            <w:tcW w:w="8838" w:type="dxa"/>
            <w:shd w:val="clear" w:color="auto" w:fill="F7FAFD"/>
            <w:vAlign w:val="center"/>
          </w:tcPr>
          <w:p w14:paraId="56E2DBBB" w14:textId="7B0ADB3C" w:rsidR="004C38C5" w:rsidRDefault="0038195A">
            <w:pPr>
              <w:spacing w:after="0"/>
              <w:jc w:val="center"/>
            </w:pPr>
            <w:r w:rsidRPr="0038195A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6A89838E" wp14:editId="3888DB0B">
                  <wp:extent cx="5474970" cy="1268095"/>
                  <wp:effectExtent l="0" t="0" r="0" b="825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E102B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25. Asistente de consulta sobre el análisis</w:t>
      </w:r>
    </w:p>
    <w:p w14:paraId="1EBF0A61" w14:textId="77777777" w:rsidR="004C38C5" w:rsidRDefault="00421D06">
      <w:r>
        <w:br w:type="page"/>
      </w:r>
    </w:p>
    <w:p w14:paraId="21FDED07" w14:textId="77777777" w:rsidR="004C38C5" w:rsidRDefault="00421D06">
      <w:pPr>
        <w:pStyle w:val="Ttulo2"/>
      </w:pPr>
      <w:bookmarkStart w:id="33" w:name="_Toc237237462"/>
      <w:r>
        <w:lastRenderedPageBreak/>
        <w:t>5.8 Consultar el histórico</w:t>
      </w:r>
      <w:bookmarkEnd w:id="33"/>
    </w:p>
    <w:p w14:paraId="257AEB74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Todos los análisis quedan guardados. En la pantalla Histórico puede consultarlos, descargar los archivos originales y volver a bajar el acta.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20A25380" w14:textId="77777777">
        <w:trPr>
          <w:trHeight w:val="3400"/>
        </w:trPr>
        <w:tc>
          <w:tcPr>
            <w:tcW w:w="8838" w:type="dxa"/>
            <w:shd w:val="clear" w:color="auto" w:fill="F7FAFD"/>
            <w:vAlign w:val="center"/>
          </w:tcPr>
          <w:p w14:paraId="519372A7" w14:textId="0103EC66" w:rsidR="004C38C5" w:rsidRDefault="0038195A">
            <w:pPr>
              <w:spacing w:after="0"/>
              <w:jc w:val="center"/>
            </w:pPr>
            <w:r w:rsidRPr="0038195A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0E90A3C7" wp14:editId="5DE7CEE7">
                  <wp:extent cx="5474970" cy="2536825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53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6A1F62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26. Histórico de documentos analizados</w:t>
      </w:r>
    </w:p>
    <w:p w14:paraId="1842A9D4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El listado muestra fecha, número de contrato, contratista, tipo, valor total, motor utilizado y dictamen. Desde cada fila puede descargar los archivos originales y el acta.</w:t>
      </w:r>
    </w:p>
    <w:p w14:paraId="5079D878" w14:textId="77777777" w:rsidR="004C38C5" w:rsidRDefault="00421D06">
      <w:pPr>
        <w:pStyle w:val="Ttulo2"/>
      </w:pPr>
      <w:bookmarkStart w:id="34" w:name="_Toc237237463"/>
      <w:r>
        <w:t>5.9 Actualizar el Manual de Contratación</w:t>
      </w:r>
      <w:bookmarkEnd w:id="34"/>
    </w:p>
    <w:p w14:paraId="6D72651C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El Agente compara las pólizas contra los porcentajes y las vigencias del Manual de Contratación. Cuando el Manual cambia, hay que cargar la versión nueva.</w:t>
      </w:r>
    </w:p>
    <w:tbl>
      <w:tblPr>
        <w:tblW w:w="8838" w:type="dxa"/>
        <w:tblBorders>
          <w:left w:val="single" w:sz="24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5E9D3695" w14:textId="77777777">
        <w:tc>
          <w:tcPr>
            <w:tcW w:w="8838" w:type="dxa"/>
            <w:shd w:val="clear" w:color="auto" w:fill="FDEAEA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89DC421" w14:textId="77777777" w:rsidR="004C38C5" w:rsidRDefault="00421D06">
            <w:pPr>
              <w:spacing w:after="40"/>
            </w:pPr>
            <w:r>
              <w:rPr>
                <w:rFonts w:cs="Tahoma"/>
                <w:b/>
                <w:color w:val="C00000"/>
                <w:sz w:val="19"/>
                <w:szCs w:val="19"/>
              </w:rPr>
              <w:t>Esta tarea es del administrador</w:t>
            </w:r>
          </w:p>
          <w:p w14:paraId="377A01A0" w14:textId="77777777" w:rsidR="004C38C5" w:rsidRDefault="00421D06">
            <w:pPr>
              <w:spacing w:after="0"/>
            </w:pPr>
            <w:r>
              <w:rPr>
                <w:rFonts w:cs="Tahoma"/>
                <w:sz w:val="18"/>
                <w:szCs w:val="18"/>
              </w:rPr>
              <w:t>Cambiar el Manual afecta a TODAS las validaciones posteriores. Solo debe hacerlo quien tenga la responsabilidad de la política de contratación.</w:t>
            </w:r>
          </w:p>
        </w:tc>
      </w:tr>
    </w:tbl>
    <w:p w14:paraId="5043DBB4" w14:textId="77777777" w:rsidR="004C38C5" w:rsidRDefault="004C38C5">
      <w:pPr>
        <w:spacing w:after="100" w:line="264" w:lineRule="auto"/>
      </w:pPr>
    </w:p>
    <w:p w14:paraId="56505F9B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1. </w:t>
      </w:r>
      <w:r>
        <w:rPr>
          <w:rFonts w:cs="Tahoma"/>
          <w:sz w:val="20"/>
          <w:szCs w:val="20"/>
        </w:rPr>
        <w:t>Entre a la pantalla Manual de Contratación.</w:t>
      </w:r>
    </w:p>
    <w:p w14:paraId="6470A7A1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2. </w:t>
      </w:r>
      <w:r>
        <w:rPr>
          <w:rFonts w:cs="Tahoma"/>
          <w:sz w:val="20"/>
          <w:szCs w:val="20"/>
        </w:rPr>
        <w:t>Seleccione el archivo del Manual, en PDF o Word, y haga clic en Subir y analizar manual.</w:t>
      </w:r>
    </w:p>
    <w:p w14:paraId="50DBC206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3. </w:t>
      </w:r>
      <w:r>
        <w:rPr>
          <w:rFonts w:cs="Tahoma"/>
          <w:sz w:val="20"/>
          <w:szCs w:val="20"/>
        </w:rPr>
        <w:t>Haga clic en Extraer parámetros. El sistema leerá los porcentajes y los meses de vigencia por tipo de contrato.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224D4AAE" w14:textId="77777777">
        <w:trPr>
          <w:trHeight w:val="3400"/>
        </w:trPr>
        <w:tc>
          <w:tcPr>
            <w:tcW w:w="8838" w:type="dxa"/>
            <w:shd w:val="clear" w:color="auto" w:fill="F7FAFD"/>
            <w:vAlign w:val="center"/>
          </w:tcPr>
          <w:p w14:paraId="270913E7" w14:textId="4749DE32" w:rsidR="004C38C5" w:rsidRDefault="0038195A">
            <w:pPr>
              <w:spacing w:after="0"/>
              <w:jc w:val="center"/>
            </w:pPr>
            <w:r w:rsidRPr="0038195A">
              <w:rPr>
                <w:rFonts w:cs="Tahoma"/>
                <w:b/>
                <w:color w:val="7A93B5"/>
                <w:sz w:val="20"/>
                <w:szCs w:val="20"/>
              </w:rPr>
              <w:lastRenderedPageBreak/>
              <w:drawing>
                <wp:inline distT="0" distB="0" distL="0" distR="0" wp14:anchorId="77DDECC4" wp14:editId="17D11BC8">
                  <wp:extent cx="5474970" cy="3354070"/>
                  <wp:effectExtent l="0" t="0" r="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335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36ACD0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27. Carga del Manual de Contratación</w:t>
      </w:r>
    </w:p>
    <w:p w14:paraId="6E90527E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4. </w:t>
      </w:r>
      <w:r>
        <w:rPr>
          <w:rFonts w:cs="Tahoma"/>
          <w:sz w:val="20"/>
          <w:szCs w:val="20"/>
        </w:rPr>
        <w:t>Revise los parámetros extraídos. Si alguno está mal, corríjalo y guarde los cambios.</w:t>
      </w:r>
    </w:p>
    <w:p w14:paraId="31B9AF0D" w14:textId="77777777" w:rsidR="004C38C5" w:rsidRDefault="00421D06">
      <w:pPr>
        <w:spacing w:after="90" w:line="264" w:lineRule="auto"/>
        <w:ind w:left="600" w:hanging="380"/>
      </w:pPr>
      <w:r>
        <w:rPr>
          <w:rFonts w:cs="Tahoma"/>
          <w:b/>
          <w:color w:val="2E5C9A"/>
          <w:sz w:val="20"/>
          <w:szCs w:val="20"/>
        </w:rPr>
        <w:t xml:space="preserve">5. </w:t>
      </w:r>
      <w:r>
        <w:rPr>
          <w:rFonts w:cs="Tahoma"/>
          <w:sz w:val="20"/>
          <w:szCs w:val="20"/>
        </w:rPr>
        <w:t>Cuando esté conforme, haga clic en Activar esta configuración.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691DC9ED" w14:textId="77777777">
        <w:trPr>
          <w:trHeight w:val="3400"/>
        </w:trPr>
        <w:tc>
          <w:tcPr>
            <w:tcW w:w="8838" w:type="dxa"/>
            <w:shd w:val="clear" w:color="auto" w:fill="F7FAFD"/>
            <w:vAlign w:val="center"/>
          </w:tcPr>
          <w:p w14:paraId="5B6FBFCC" w14:textId="7DDC5495" w:rsidR="004C38C5" w:rsidRDefault="0038195A">
            <w:pPr>
              <w:spacing w:after="0"/>
              <w:jc w:val="center"/>
            </w:pPr>
            <w:r w:rsidRPr="0038195A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08A5C441" wp14:editId="5A66A949">
                  <wp:extent cx="5474970" cy="2011045"/>
                  <wp:effectExtent l="0" t="0" r="0" b="8255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201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35" w:name="_GoBack"/>
        <w:bookmarkEnd w:id="35"/>
      </w:tr>
    </w:tbl>
    <w:p w14:paraId="36D87A9D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28. Revisión de los parámetros extraídos del Manual</w:t>
      </w:r>
    </w:p>
    <w:tbl>
      <w:tblPr>
        <w:tblW w:w="8838" w:type="dxa"/>
        <w:tblBorders>
          <w:left w:val="single" w:sz="24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53B5AA5C" w14:textId="77777777">
        <w:tc>
          <w:tcPr>
            <w:tcW w:w="8838" w:type="dxa"/>
            <w:shd w:val="clear" w:color="auto" w:fill="FDEAEA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9E4B9FE" w14:textId="77777777" w:rsidR="004C38C5" w:rsidRDefault="00421D06">
            <w:pPr>
              <w:spacing w:after="40"/>
            </w:pPr>
            <w:r>
              <w:rPr>
                <w:rFonts w:cs="Tahoma"/>
                <w:b/>
                <w:color w:val="C00000"/>
                <w:sz w:val="19"/>
                <w:szCs w:val="19"/>
              </w:rPr>
              <w:t>Revise siempre antes de activar</w:t>
            </w:r>
          </w:p>
          <w:p w14:paraId="46C020C3" w14:textId="77777777" w:rsidR="004C38C5" w:rsidRDefault="00421D06">
            <w:pPr>
              <w:spacing w:after="0"/>
            </w:pPr>
            <w:r>
              <w:rPr>
                <w:rFonts w:cs="Tahoma"/>
                <w:sz w:val="18"/>
                <w:szCs w:val="18"/>
              </w:rPr>
              <w:t>La lectura automática del Manual puede equivocarse en algún porcentaje. Compare los valores extraídos con el documento original antes de activarlos: un error aquí se propaga a todas las validaciones futuras.</w:t>
            </w:r>
          </w:p>
        </w:tc>
      </w:tr>
    </w:tbl>
    <w:p w14:paraId="7B557D3C" w14:textId="77777777" w:rsidR="004C38C5" w:rsidRDefault="004C38C5">
      <w:pPr>
        <w:spacing w:after="100" w:line="264" w:lineRule="auto"/>
      </w:pPr>
    </w:p>
    <w:p w14:paraId="19B263A1" w14:textId="77777777" w:rsidR="004C38C5" w:rsidRDefault="00421D06">
      <w:r>
        <w:br w:type="page"/>
      </w:r>
    </w:p>
    <w:p w14:paraId="6BA4E2A4" w14:textId="77777777" w:rsidR="004C38C5" w:rsidRDefault="00421D06">
      <w:pPr>
        <w:pStyle w:val="Ttulo2"/>
      </w:pPr>
      <w:bookmarkStart w:id="36" w:name="_Toc237237464"/>
      <w:r>
        <w:lastRenderedPageBreak/>
        <w:t>5.10 Elegir el motor de análisis</w:t>
      </w:r>
      <w:bookmarkEnd w:id="36"/>
    </w:p>
    <w:p w14:paraId="2F978E89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El sistema puede trabajar con varios motores de inteligencia artificial. En la pantalla de análisis aparecen como botones para elegir.</w:t>
      </w:r>
    </w:p>
    <w:tbl>
      <w:tblPr>
        <w:tblW w:w="8838" w:type="dxa"/>
        <w:tblBorders>
          <w:top w:val="dashed" w:sz="8" w:space="0" w:color="9DB7D9"/>
          <w:left w:val="dashed" w:sz="8" w:space="0" w:color="9DB7D9"/>
          <w:bottom w:val="dashed" w:sz="8" w:space="0" w:color="9DB7D9"/>
          <w:right w:val="dashed" w:sz="8" w:space="0" w:color="9DB7D9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19AE7684" w14:textId="77777777">
        <w:trPr>
          <w:trHeight w:val="2400"/>
        </w:trPr>
        <w:tc>
          <w:tcPr>
            <w:tcW w:w="8838" w:type="dxa"/>
            <w:shd w:val="clear" w:color="auto" w:fill="F7FAFD"/>
            <w:vAlign w:val="center"/>
          </w:tcPr>
          <w:p w14:paraId="5CFE0FBC" w14:textId="1C7B27EF" w:rsidR="004C38C5" w:rsidRDefault="0038195A">
            <w:pPr>
              <w:spacing w:after="0"/>
              <w:jc w:val="center"/>
            </w:pPr>
            <w:r w:rsidRPr="0038195A">
              <w:rPr>
                <w:rFonts w:cs="Tahoma"/>
                <w:b/>
                <w:color w:val="7A93B5"/>
                <w:sz w:val="20"/>
                <w:szCs w:val="20"/>
              </w:rPr>
              <w:drawing>
                <wp:inline distT="0" distB="0" distL="0" distR="0" wp14:anchorId="3BB7C21C" wp14:editId="139E6E30">
                  <wp:extent cx="5474970" cy="1344295"/>
                  <wp:effectExtent l="0" t="0" r="0" b="8255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0569EA" w14:textId="77777777" w:rsidR="004C38C5" w:rsidRDefault="00421D06">
      <w:pPr>
        <w:spacing w:before="80" w:after="220"/>
        <w:jc w:val="center"/>
      </w:pPr>
      <w:r>
        <w:rPr>
          <w:rFonts w:cs="Tahoma"/>
          <w:i/>
          <w:color w:val="595959"/>
          <w:sz w:val="17"/>
          <w:szCs w:val="17"/>
        </w:rPr>
        <w:t>Figura 29. Selección del motor de análisis</w:t>
      </w:r>
    </w:p>
    <w:p w14:paraId="4BBD062E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Si un motor falla, pruebe con otro: el resultado es equivalente. Los mensajes más frecuentes son:</w:t>
      </w:r>
    </w:p>
    <w:tbl>
      <w:tblPr>
        <w:tblW w:w="8838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838"/>
      </w:tblGrid>
      <w:tr w:rsidR="004C38C5" w14:paraId="17A6A8AF" w14:textId="77777777"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2FA30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b/>
                <w:color w:val="1F3864"/>
                <w:sz w:val="18"/>
                <w:szCs w:val="18"/>
              </w:rPr>
              <w:t>Mensaje</w:t>
            </w:r>
          </w:p>
        </w:tc>
        <w:tc>
          <w:tcPr>
            <w:tcW w:w="583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4D75B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b/>
                <w:color w:val="1F3864"/>
                <w:sz w:val="18"/>
                <w:szCs w:val="18"/>
              </w:rPr>
              <w:t>Qué hacer</w:t>
            </w:r>
          </w:p>
        </w:tc>
      </w:tr>
      <w:tr w:rsidR="004C38C5" w14:paraId="50721096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20741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Superó el límite de uso por minuto</w:t>
            </w:r>
          </w:p>
        </w:tc>
        <w:tc>
          <w:tcPr>
            <w:tcW w:w="58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D45F8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Espere un minuto y reintente, o cambie de motor.</w:t>
            </w:r>
          </w:p>
        </w:tc>
      </w:tr>
      <w:tr w:rsidR="004C38C5" w14:paraId="3E753082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32DFF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Se requieren más créditos</w:t>
            </w:r>
          </w:p>
        </w:tc>
        <w:tc>
          <w:tcPr>
            <w:tcW w:w="58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871DF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El motor agotó su saldo. Cambie de motor y avise al administrador.</w:t>
            </w:r>
          </w:p>
        </w:tc>
      </w:tr>
      <w:tr w:rsidR="004C38C5" w14:paraId="2970BAA1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2C36B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El motor tardó demasiado</w:t>
            </w:r>
          </w:p>
        </w:tc>
        <w:tc>
          <w:tcPr>
            <w:tcW w:w="58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9FB1B2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El documento es muy extenso. Pruebe con otro motor.</w:t>
            </w:r>
          </w:p>
        </w:tc>
      </w:tr>
      <w:tr w:rsidR="004C38C5" w14:paraId="62F921CD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47878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No se pudo contactar al proveedor</w:t>
            </w:r>
          </w:p>
        </w:tc>
        <w:tc>
          <w:tcPr>
            <w:tcW w:w="58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E8675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Revise su conexión. Si persiste, avise al administrador.</w:t>
            </w:r>
          </w:p>
        </w:tc>
      </w:tr>
    </w:tbl>
    <w:p w14:paraId="0A929383" w14:textId="77777777" w:rsidR="004C38C5" w:rsidRDefault="004C38C5">
      <w:pPr>
        <w:spacing w:after="80" w:line="264" w:lineRule="auto"/>
      </w:pPr>
    </w:p>
    <w:tbl>
      <w:tblPr>
        <w:tblW w:w="8838" w:type="dxa"/>
        <w:tblBorders>
          <w:left w:val="single" w:sz="24" w:space="0" w:color="C55A11"/>
        </w:tblBorders>
        <w:tblLayout w:type="fixed"/>
        <w:tblLook w:val="04A0" w:firstRow="1" w:lastRow="0" w:firstColumn="1" w:lastColumn="0" w:noHBand="0" w:noVBand="1"/>
      </w:tblPr>
      <w:tblGrid>
        <w:gridCol w:w="8838"/>
      </w:tblGrid>
      <w:tr w:rsidR="004C38C5" w14:paraId="22A21385" w14:textId="77777777">
        <w:tc>
          <w:tcPr>
            <w:tcW w:w="8838" w:type="dxa"/>
            <w:shd w:val="clear" w:color="auto" w:fill="FFF2E5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431BA7E" w14:textId="77777777" w:rsidR="004C38C5" w:rsidRDefault="00421D06">
            <w:pPr>
              <w:spacing w:after="40"/>
            </w:pPr>
            <w:r>
              <w:rPr>
                <w:rFonts w:cs="Tahoma"/>
                <w:b/>
                <w:color w:val="C55A11"/>
                <w:sz w:val="19"/>
                <w:szCs w:val="19"/>
              </w:rPr>
              <w:t>La configuración de los motores es del administrador</w:t>
            </w:r>
          </w:p>
          <w:p w14:paraId="72CC4C90" w14:textId="77777777" w:rsidR="004C38C5" w:rsidRDefault="00421D06">
            <w:pPr>
              <w:spacing w:after="0"/>
            </w:pPr>
            <w:r>
              <w:rPr>
                <w:rFonts w:cs="Tahoma"/>
                <w:sz w:val="18"/>
                <w:szCs w:val="18"/>
              </w:rPr>
              <w:t>La pantalla de motores y claves solo debe usarla el personal autorizado. Un cambio equivocado deja el módulo sin funcionar.</w:t>
            </w:r>
          </w:p>
        </w:tc>
      </w:tr>
    </w:tbl>
    <w:p w14:paraId="3ED39BAD" w14:textId="77777777" w:rsidR="004C38C5" w:rsidRDefault="004C38C5">
      <w:pPr>
        <w:spacing w:after="100" w:line="264" w:lineRule="auto"/>
      </w:pPr>
    </w:p>
    <w:p w14:paraId="570804D4" w14:textId="77777777" w:rsidR="004C38C5" w:rsidRDefault="00421D06">
      <w:r>
        <w:br w:type="page"/>
      </w:r>
    </w:p>
    <w:p w14:paraId="69AE0FB5" w14:textId="77777777" w:rsidR="004C38C5" w:rsidRDefault="00421D06">
      <w:pPr>
        <w:pStyle w:val="Ttulo1"/>
      </w:pPr>
      <w:bookmarkStart w:id="37" w:name="_Toc237237465"/>
      <w:r>
        <w:lastRenderedPageBreak/>
        <w:t>6. Preguntas frecuentes</w:t>
      </w:r>
      <w:bookmarkEnd w:id="37"/>
    </w:p>
    <w:tbl>
      <w:tblPr>
        <w:tblW w:w="8838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5638"/>
      </w:tblGrid>
      <w:tr w:rsidR="004C38C5" w14:paraId="294A895D" w14:textId="77777777">
        <w:trPr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D72A9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b/>
                <w:color w:val="1F3864"/>
                <w:sz w:val="18"/>
                <w:szCs w:val="18"/>
              </w:rPr>
              <w:t>Pregunta</w:t>
            </w:r>
          </w:p>
        </w:tc>
        <w:tc>
          <w:tcPr>
            <w:tcW w:w="563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4AA6B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b/>
                <w:color w:val="1F3864"/>
                <w:sz w:val="18"/>
                <w:szCs w:val="18"/>
              </w:rPr>
              <w:t>Respuesta</w:t>
            </w:r>
          </w:p>
        </w:tc>
      </w:tr>
      <w:tr w:rsidR="004C38C5" w14:paraId="0B844926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47AFF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¿Puedo subir una foto o un documento escaneado?</w:t>
            </w:r>
          </w:p>
        </w:tc>
        <w:tc>
          <w:tcPr>
            <w:tcW w:w="56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F43AF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No. El sistema necesita que el PDF tenga texto seleccionable. Si el archivo es una imagen, use el módulo Revisión de Pólizas para hacer la revisión manual.</w:t>
            </w:r>
          </w:p>
        </w:tc>
      </w:tr>
      <w:tr w:rsidR="004C38C5" w14:paraId="77E905B7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6EF99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¿Cuántas pólizas puedo subir a la vez?</w:t>
            </w:r>
          </w:p>
        </w:tc>
        <w:tc>
          <w:tcPr>
            <w:tcW w:w="56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2B4A5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Todas las del mismo contrato. El sistema las consolida en un único resultado.</w:t>
            </w:r>
          </w:p>
        </w:tc>
      </w:tr>
      <w:tr w:rsidR="004C38C5" w14:paraId="2E989839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D2D46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¿El análisis reemplaza la revisión de una persona?</w:t>
            </w:r>
          </w:p>
        </w:tc>
        <w:tc>
          <w:tcPr>
            <w:tcW w:w="56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EB091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No. Es una ayuda que agiliza el trabajo, pero el resultado debe revisarse antes de darlo por definitivo.</w:t>
            </w:r>
          </w:p>
        </w:tc>
      </w:tr>
      <w:tr w:rsidR="004C38C5" w14:paraId="32E15782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48B9D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¿Qué pasa si me equivoco al subir un archivo?</w:t>
            </w:r>
          </w:p>
        </w:tc>
        <w:tc>
          <w:tcPr>
            <w:tcW w:w="56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CD5C2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Simplemente vuelva a hacer el análisis con el archivo correcto. Ambos quedarán en el histórico.</w:t>
            </w:r>
          </w:p>
        </w:tc>
      </w:tr>
      <w:tr w:rsidR="004C38C5" w14:paraId="1F48A1C3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6DC83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¿Puedo recuperar un análisis de hace meses?</w:t>
            </w:r>
          </w:p>
        </w:tc>
        <w:tc>
          <w:tcPr>
            <w:tcW w:w="56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64F99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Sí. Todo queda en el Histórico, con sus archivos originales y su acta.</w:t>
            </w:r>
          </w:p>
        </w:tc>
      </w:tr>
      <w:tr w:rsidR="004C38C5" w14:paraId="4CC07A29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26F03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¿Por qué no veo el mismo menú que un compañero?</w:t>
            </w:r>
          </w:p>
        </w:tc>
        <w:tc>
          <w:tcPr>
            <w:tcW w:w="56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99046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Porque los perfiles son distintos. Cada uno ve solo los módulos que le corresponden.</w:t>
            </w:r>
          </w:p>
        </w:tc>
      </w:tr>
      <w:tr w:rsidR="004C38C5" w14:paraId="32C09A19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1B6199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Cambié algo y no se refleja</w:t>
            </w:r>
          </w:p>
        </w:tc>
        <w:tc>
          <w:tcPr>
            <w:tcW w:w="56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BDC56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Actualice la página con la tecla F5. Si continúa igual, cierre sesión y vuelva a entrar.</w:t>
            </w:r>
          </w:p>
        </w:tc>
      </w:tr>
    </w:tbl>
    <w:p w14:paraId="21E4762B" w14:textId="77777777" w:rsidR="004C38C5" w:rsidRDefault="004C38C5">
      <w:pPr>
        <w:spacing w:after="80" w:line="264" w:lineRule="auto"/>
      </w:pPr>
    </w:p>
    <w:p w14:paraId="5496153B" w14:textId="77777777" w:rsidR="004C38C5" w:rsidRDefault="00421D06">
      <w:r>
        <w:br w:type="page"/>
      </w:r>
    </w:p>
    <w:p w14:paraId="1CB94876" w14:textId="77777777" w:rsidR="004C38C5" w:rsidRDefault="00421D06">
      <w:pPr>
        <w:pStyle w:val="Ttulo1"/>
      </w:pPr>
      <w:bookmarkStart w:id="38" w:name="_Toc237237466"/>
      <w:r>
        <w:lastRenderedPageBreak/>
        <w:t>7. Mensajes del sistema y qué hacer</w:t>
      </w:r>
      <w:bookmarkEnd w:id="38"/>
    </w:p>
    <w:tbl>
      <w:tblPr>
        <w:tblW w:w="8838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5438"/>
      </w:tblGrid>
      <w:tr w:rsidR="004C38C5" w14:paraId="15B77C68" w14:textId="77777777">
        <w:trPr>
          <w:tblHeader/>
        </w:trPr>
        <w:tc>
          <w:tcPr>
            <w:tcW w:w="34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D8A0C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b/>
                <w:color w:val="1F3864"/>
                <w:sz w:val="18"/>
                <w:szCs w:val="18"/>
              </w:rPr>
              <w:t>Mensaje</w:t>
            </w:r>
          </w:p>
        </w:tc>
        <w:tc>
          <w:tcPr>
            <w:tcW w:w="543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5A429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b/>
                <w:color w:val="1F3864"/>
                <w:sz w:val="18"/>
                <w:szCs w:val="18"/>
              </w:rPr>
              <w:t>Qué significa y qué hacer</w:t>
            </w:r>
          </w:p>
        </w:tc>
      </w:tr>
      <w:tr w:rsidR="004C38C5" w14:paraId="17849CDA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C6E82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No se pudo extraer texto del contrato</w:t>
            </w:r>
          </w:p>
        </w:tc>
        <w:tc>
          <w:tcPr>
            <w:tcW w:w="5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84B11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El archivo es una imagen escaneada. Consiga una versión con texto o haga la revisión manual.</w:t>
            </w:r>
          </w:p>
        </w:tc>
      </w:tr>
      <w:tr w:rsidR="004C38C5" w14:paraId="377D6E94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20A38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Se debe subir el contrato y al menos un archivo de póliza</w:t>
            </w:r>
          </w:p>
        </w:tc>
        <w:tc>
          <w:tcPr>
            <w:tcW w:w="5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EFAEE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Faltó seleccionar uno de los dos archivos. Revise ambas casillas.</w:t>
            </w:r>
          </w:p>
        </w:tc>
      </w:tr>
      <w:tr w:rsidR="004C38C5" w14:paraId="2F5EFEB1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7EFD1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Solo se aceptan archivos PDF o DOCX</w:t>
            </w:r>
          </w:p>
        </w:tc>
        <w:tc>
          <w:tcPr>
            <w:tcW w:w="5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80CC6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El formato no es válido. Convierta el archivo a PDF.</w:t>
            </w:r>
          </w:p>
        </w:tc>
      </w:tr>
      <w:tr w:rsidR="004C38C5" w14:paraId="2DD97AB8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DA251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El archivo supera el límite permitido</w:t>
            </w:r>
          </w:p>
        </w:tc>
        <w:tc>
          <w:tcPr>
            <w:tcW w:w="5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28EB59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El documento pesa demasiado. Comprímalo o divídalo.</w:t>
            </w:r>
          </w:p>
        </w:tc>
      </w:tr>
      <w:tr w:rsidR="004C38C5" w14:paraId="4029E01B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59FF7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El modelo devolvió una respuesta inválida</w:t>
            </w:r>
          </w:p>
        </w:tc>
        <w:tc>
          <w:tcPr>
            <w:tcW w:w="5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68646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Fallo puntual del motor. Reintente; si persiste, cambie de motor.</w:t>
            </w:r>
          </w:p>
        </w:tc>
      </w:tr>
      <w:tr w:rsidR="004C38C5" w14:paraId="1B20D961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739E3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No autorizado</w:t>
            </w:r>
          </w:p>
        </w:tc>
        <w:tc>
          <w:tcPr>
            <w:tcW w:w="5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47748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Su sesión caducó. Vuelva a iniciar sesión.</w:t>
            </w:r>
          </w:p>
        </w:tc>
      </w:tr>
      <w:tr w:rsidR="004C38C5" w14:paraId="54DA4F5F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01802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Acceso denegado</w:t>
            </w:r>
          </w:p>
        </w:tc>
        <w:tc>
          <w:tcPr>
            <w:tcW w:w="5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5E049" w14:textId="77777777" w:rsidR="004C38C5" w:rsidRDefault="00421D06">
            <w:pPr>
              <w:spacing w:before="20" w:after="20" w:line="240" w:lineRule="auto"/>
            </w:pPr>
            <w:r>
              <w:rPr>
                <w:rFonts w:cs="Tahoma"/>
                <w:sz w:val="18"/>
                <w:szCs w:val="18"/>
              </w:rPr>
              <w:t>Su perfil no tiene permiso sobre ese módulo. Solicítelo al administrador.</w:t>
            </w:r>
          </w:p>
        </w:tc>
      </w:tr>
    </w:tbl>
    <w:p w14:paraId="5623DD48" w14:textId="77777777" w:rsidR="004C38C5" w:rsidRDefault="004C38C5">
      <w:pPr>
        <w:spacing w:after="80" w:line="264" w:lineRule="auto"/>
      </w:pPr>
    </w:p>
    <w:p w14:paraId="38ECF0F8" w14:textId="77777777" w:rsidR="004C38C5" w:rsidRDefault="00421D06">
      <w:pPr>
        <w:pStyle w:val="Ttulo2"/>
      </w:pPr>
      <w:bookmarkStart w:id="39" w:name="_Toc237237467"/>
      <w:r>
        <w:t>7.1 A quién acudir</w:t>
      </w:r>
      <w:bookmarkEnd w:id="39"/>
    </w:p>
    <w:p w14:paraId="74E51D74" w14:textId="77777777" w:rsidR="004C38C5" w:rsidRDefault="00421D06">
      <w:pPr>
        <w:spacing w:after="120" w:line="264" w:lineRule="auto"/>
      </w:pPr>
      <w:r>
        <w:rPr>
          <w:rFonts w:cs="Tahoma"/>
          <w:sz w:val="20"/>
          <w:szCs w:val="20"/>
        </w:rPr>
        <w:t>Si el problema no se resuelve con lo indicado en este capítulo, comuníquese con el administrador del sistema e incluya en su mensaje:</w:t>
      </w:r>
    </w:p>
    <w:p w14:paraId="14A7D04C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Qué estaba haciendo cuando ocurrió.</w:t>
      </w:r>
    </w:p>
    <w:p w14:paraId="04EEAF7B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El mensaje exacto que apareció en pantalla, o una captura de la pantalla.</w:t>
      </w:r>
    </w:p>
    <w:p w14:paraId="53CEBA2E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La fecha y la hora aproximadas.</w:t>
      </w:r>
    </w:p>
    <w:p w14:paraId="3CC94EE7" w14:textId="77777777" w:rsidR="004C38C5" w:rsidRDefault="00421D06">
      <w:pPr>
        <w:numPr>
          <w:ilvl w:val="0"/>
          <w:numId w:val="1"/>
        </w:numPr>
        <w:spacing w:after="70" w:line="264" w:lineRule="auto"/>
      </w:pPr>
      <w:r>
        <w:rPr>
          <w:rFonts w:cs="Tahoma"/>
          <w:sz w:val="20"/>
          <w:szCs w:val="20"/>
        </w:rPr>
        <w:t>El número del contrato, si aplica.</w:t>
      </w:r>
    </w:p>
    <w:p w14:paraId="4E66F29E" w14:textId="77777777" w:rsidR="004C38C5" w:rsidRDefault="004C38C5">
      <w:pPr>
        <w:spacing w:before="400" w:after="60" w:line="264" w:lineRule="auto"/>
      </w:pPr>
    </w:p>
    <w:p w14:paraId="5E766FAA" w14:textId="77777777" w:rsidR="004C38C5" w:rsidRDefault="00421D06">
      <w:pPr>
        <w:spacing w:after="20" w:line="264" w:lineRule="auto"/>
        <w:jc w:val="center"/>
      </w:pPr>
      <w:r>
        <w:rPr>
          <w:rFonts w:cs="Tahoma"/>
          <w:color w:val="808080"/>
          <w:sz w:val="18"/>
          <w:szCs w:val="18"/>
        </w:rPr>
        <w:t>Manual de Usuario · ColvaContratos y Agente de Aprobación de Pólizas</w:t>
      </w:r>
    </w:p>
    <w:p w14:paraId="00A6A58D" w14:textId="77777777" w:rsidR="004C38C5" w:rsidRDefault="00421D06">
      <w:pPr>
        <w:spacing w:after="120" w:line="264" w:lineRule="auto"/>
        <w:jc w:val="center"/>
      </w:pPr>
      <w:r>
        <w:rPr>
          <w:rFonts w:cs="Tahoma"/>
          <w:color w:val="808080"/>
          <w:sz w:val="18"/>
          <w:szCs w:val="18"/>
        </w:rPr>
        <w:t>Colvatel S.A. E.S.P. · Versión 1.0 — 31 de julio de 2026</w:t>
      </w:r>
    </w:p>
    <w:sectPr w:rsidR="004C38C5">
      <w:headerReference w:type="default" r:id="rId36"/>
      <w:footerReference w:type="default" r:id="rId3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0167EC" w14:textId="77777777" w:rsidR="00421D06" w:rsidRDefault="00421D06" w:rsidP="00582D9F">
      <w:pPr>
        <w:spacing w:after="0" w:line="240" w:lineRule="auto"/>
      </w:pPr>
      <w:r>
        <w:separator/>
      </w:r>
    </w:p>
  </w:endnote>
  <w:endnote w:type="continuationSeparator" w:id="0">
    <w:p w14:paraId="4A8391CC" w14:textId="77777777" w:rsidR="00421D06" w:rsidRDefault="00421D06" w:rsidP="0058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6B9D60" w14:textId="1BF82708" w:rsidR="00421D06" w:rsidRDefault="00421D06" w:rsidP="00AA6B29">
    <w:pPr>
      <w:pStyle w:val="Piedepgina"/>
      <w:jc w:val="right"/>
      <w:rPr>
        <w:rFonts w:cs="Tahoma"/>
        <w:sz w:val="18"/>
      </w:rPr>
    </w:pPr>
    <w:r w:rsidRPr="00582D9F">
      <w:rPr>
        <w:rFonts w:cs="Tahoma"/>
        <w:noProof/>
        <w:sz w:val="18"/>
        <w:lang w:eastAsia="es-CO"/>
      </w:rPr>
      <w:drawing>
        <wp:anchor distT="0" distB="0" distL="114300" distR="114300" simplePos="0" relativeHeight="251656704" behindDoc="0" locked="0" layoutInCell="1" allowOverlap="1" wp14:anchorId="566B9D6C" wp14:editId="19FE2D8F">
          <wp:simplePos x="0" y="0"/>
          <wp:positionH relativeFrom="leftMargin">
            <wp:align>right</wp:align>
          </wp:positionH>
          <wp:positionV relativeFrom="paragraph">
            <wp:posOffset>-5715</wp:posOffset>
          </wp:positionV>
          <wp:extent cx="631190" cy="847725"/>
          <wp:effectExtent l="0" t="0" r="0" b="0"/>
          <wp:wrapThrough wrapText="bothSides">
            <wp:wrapPolygon edited="0">
              <wp:start x="3260" y="0"/>
              <wp:lineTo x="1304" y="2427"/>
              <wp:lineTo x="652" y="16503"/>
              <wp:lineTo x="1956" y="20872"/>
              <wp:lineTo x="18905" y="20872"/>
              <wp:lineTo x="20209" y="16503"/>
              <wp:lineTo x="19557" y="2427"/>
              <wp:lineTo x="18254" y="0"/>
              <wp:lineTo x="3260" y="0"/>
            </wp:wrapPolygon>
          </wp:wrapThrough>
          <wp:docPr id="4" name="Imagen 4" descr="C:\Users\estefany.finoh\AppData\Local\Microsoft\Windows\INetCache\Content.Outlook\X508ADV9\ISO 9001 B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estefany.finoh\AppData\Local\Microsoft\Windows\INetCache\Content.Outlook\X508ADV9\ISO 9001 B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190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B4223">
      <w:rPr>
        <w:rFonts w:cs="Tahoma"/>
        <w:noProof/>
        <w:sz w:val="18"/>
        <w:lang w:eastAsia="es-CO"/>
      </w:rPr>
      <w:drawing>
        <wp:anchor distT="0" distB="0" distL="114300" distR="114300" simplePos="0" relativeHeight="251660800" behindDoc="0" locked="0" layoutInCell="1" allowOverlap="1" wp14:anchorId="5EABD49F" wp14:editId="7106D850">
          <wp:simplePos x="0" y="0"/>
          <wp:positionH relativeFrom="column">
            <wp:posOffset>91440</wp:posOffset>
          </wp:positionH>
          <wp:positionV relativeFrom="paragraph">
            <wp:posOffset>51435</wp:posOffset>
          </wp:positionV>
          <wp:extent cx="666750" cy="666750"/>
          <wp:effectExtent l="0" t="0" r="0" b="0"/>
          <wp:wrapThrough wrapText="bothSides">
            <wp:wrapPolygon edited="0">
              <wp:start x="5554" y="0"/>
              <wp:lineTo x="0" y="3703"/>
              <wp:lineTo x="0" y="15429"/>
              <wp:lineTo x="3086" y="19749"/>
              <wp:lineTo x="5554" y="20983"/>
              <wp:lineTo x="15429" y="20983"/>
              <wp:lineTo x="17897" y="19749"/>
              <wp:lineTo x="20983" y="15429"/>
              <wp:lineTo x="20983" y="3703"/>
              <wp:lineTo x="15429" y="0"/>
              <wp:lineTo x="5554" y="0"/>
            </wp:wrapPolygon>
          </wp:wrapThrough>
          <wp:docPr id="1" name="Imagen 1" descr="C:\Users\estefany.finoh.COLVATEL\AppData\Local\Temp\Temp1_LOGO IQNET PARA CLIENTES 2022 (002).zip\RGB (digitales)\AF CERT_MARKS_BLACK_POSITIVE_IQNET_Assoc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stefany.finoh.COLVATEL\AppData\Local\Temp\Temp1_LOGO IQNET PARA CLIENTES 2022 (002).zip\RGB (digitales)\AF CERT_MARKS_BLACK_POSITIVE_IQNET_Assoc_RGB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Tahoma"/>
        <w:sz w:val="18"/>
      </w:rPr>
      <w:t xml:space="preserve">                       </w:t>
    </w:r>
  </w:p>
  <w:p w14:paraId="566B9D61" w14:textId="45AA06ED" w:rsidR="00421D06" w:rsidRPr="00AA6B29" w:rsidRDefault="00421D06" w:rsidP="00AA6B29">
    <w:pPr>
      <w:pStyle w:val="Piedepgina"/>
      <w:jc w:val="right"/>
      <w:rPr>
        <w:rFonts w:cs="Tahoma"/>
        <w:sz w:val="18"/>
      </w:rPr>
    </w:pPr>
    <w:r>
      <w:rPr>
        <w:rFonts w:cs="Tahoma"/>
        <w:sz w:val="18"/>
        <w:szCs w:val="18"/>
        <w:lang w:val="es-MX"/>
      </w:rPr>
      <w:t xml:space="preserve">      </w:t>
    </w:r>
    <w:r w:rsidRPr="00BB7644">
      <w:rPr>
        <w:rFonts w:cs="Tahoma"/>
        <w:sz w:val="18"/>
        <w:szCs w:val="18"/>
        <w:lang w:val="es-MX"/>
      </w:rPr>
      <w:t>Compañía Colombiana de Servicios de Valor Agregado y Telemáticos S.A E.</w:t>
    </w:r>
    <w:r>
      <w:rPr>
        <w:rFonts w:cs="Tahoma"/>
        <w:sz w:val="18"/>
        <w:szCs w:val="18"/>
        <w:lang w:val="es-MX"/>
      </w:rPr>
      <w:t>S.</w:t>
    </w:r>
    <w:r w:rsidRPr="00BB7644">
      <w:rPr>
        <w:rFonts w:cs="Tahoma"/>
        <w:sz w:val="18"/>
        <w:szCs w:val="18"/>
        <w:lang w:val="es-MX"/>
      </w:rPr>
      <w:t>P</w:t>
    </w:r>
    <w:r>
      <w:rPr>
        <w:rFonts w:cs="Tahoma"/>
        <w:sz w:val="18"/>
        <w:szCs w:val="18"/>
        <w:lang w:val="es-MX"/>
      </w:rPr>
      <w:t>.</w:t>
    </w:r>
  </w:p>
  <w:p w14:paraId="566B9D62" w14:textId="2D067B2B" w:rsidR="00421D06" w:rsidRPr="00BB7644" w:rsidRDefault="00421D06" w:rsidP="00AA6B29">
    <w:pPr>
      <w:spacing w:after="0"/>
      <w:jc w:val="right"/>
      <w:rPr>
        <w:rFonts w:cs="Tahoma"/>
        <w:sz w:val="18"/>
        <w:szCs w:val="18"/>
      </w:rPr>
    </w:pPr>
    <w:r>
      <w:rPr>
        <w:rFonts w:cs="Tahoma"/>
        <w:sz w:val="18"/>
        <w:szCs w:val="18"/>
      </w:rPr>
      <w:t>Carrera 52 N° 44c – 55 Sede Principal Colvatel</w:t>
    </w:r>
  </w:p>
  <w:p w14:paraId="566B9D63" w14:textId="5A1C8C10" w:rsidR="00421D06" w:rsidRPr="00BB7644" w:rsidRDefault="00421D06" w:rsidP="00AA6B29">
    <w:pPr>
      <w:spacing w:after="0"/>
      <w:jc w:val="right"/>
      <w:rPr>
        <w:rFonts w:cs="Tahoma"/>
        <w:sz w:val="18"/>
        <w:szCs w:val="18"/>
        <w:lang w:val="es-MX"/>
      </w:rPr>
    </w:pPr>
    <w:r w:rsidRPr="00BB7644">
      <w:rPr>
        <w:rFonts w:cs="Tahoma"/>
        <w:sz w:val="18"/>
        <w:szCs w:val="18"/>
      </w:rPr>
      <w:t>PBX: (601) 438 7000 – Bogotá D.C. Colombia</w:t>
    </w:r>
    <w:r w:rsidRPr="00BB7644">
      <w:rPr>
        <w:rFonts w:cs="Tahoma"/>
        <w:sz w:val="18"/>
        <w:szCs w:val="18"/>
        <w:lang w:val="es-MX"/>
      </w:rPr>
      <w:t xml:space="preserve"> </w:t>
    </w:r>
  </w:p>
  <w:p w14:paraId="566B9D64" w14:textId="295C1405" w:rsidR="00421D06" w:rsidRPr="00BB7644" w:rsidRDefault="00421D06" w:rsidP="00AA6B29">
    <w:pPr>
      <w:spacing w:after="0"/>
      <w:jc w:val="right"/>
      <w:rPr>
        <w:rFonts w:cs="Tahoma"/>
        <w:sz w:val="18"/>
        <w:szCs w:val="18"/>
        <w:lang w:val="es-MX"/>
      </w:rPr>
    </w:pPr>
    <w:r w:rsidRPr="00BB7644">
      <w:rPr>
        <w:rFonts w:cs="Tahoma"/>
        <w:sz w:val="18"/>
        <w:szCs w:val="18"/>
        <w:lang w:val="es-MX"/>
      </w:rPr>
      <w:t>www.colvatel.com.co</w:t>
    </w:r>
  </w:p>
  <w:p w14:paraId="566B9D65" w14:textId="143628EB" w:rsidR="00421D06" w:rsidRDefault="00421D06">
    <w:pPr>
      <w:pStyle w:val="Piedepgina"/>
    </w:pPr>
    <w:r w:rsidRPr="000E45C7">
      <w:rPr>
        <w:rFonts w:cs="Tahoma"/>
        <w:noProof/>
        <w:sz w:val="18"/>
        <w:lang w:eastAsia="es-CO"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566B9D6E" wp14:editId="2D47E760">
              <wp:simplePos x="0" y="0"/>
              <wp:positionH relativeFrom="column">
                <wp:posOffset>-1428750</wp:posOffset>
              </wp:positionH>
              <wp:positionV relativeFrom="paragraph">
                <wp:posOffset>63500</wp:posOffset>
              </wp:positionV>
              <wp:extent cx="2360930" cy="1404620"/>
              <wp:effectExtent l="0" t="0" r="3175" b="127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B9D70" w14:textId="11FFF9DE" w:rsidR="00421D06" w:rsidRPr="001C6CCE" w:rsidRDefault="00421D06" w:rsidP="000E45C7">
                          <w:pPr>
                            <w:jc w:val="center"/>
                            <w:rPr>
                              <w:rFonts w:cs="Tahoma"/>
                              <w:sz w:val="12"/>
                              <w:szCs w:val="10"/>
                            </w:rPr>
                          </w:pPr>
                          <w:r w:rsidRPr="001C6CCE">
                            <w:rPr>
                              <w:rFonts w:cs="Tahoma"/>
                              <w:sz w:val="12"/>
                              <w:szCs w:val="10"/>
                            </w:rPr>
                            <w:t>SC6866-1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66B9D6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112.5pt;margin-top:5pt;width:185.9pt;height:110.6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" stroked="f">
              <v:textbox style="mso-fit-shape-to-text:t">
                <w:txbxContent>
                  <w:p w14:paraId="566B9D70" w14:textId="11FFF9DE" w:rsidR="00421D06" w:rsidRPr="001C6CCE" w:rsidRDefault="00421D06" w:rsidP="000E45C7">
                    <w:pPr>
                      <w:jc w:val="center"/>
                      <w:rPr>
                        <w:rFonts w:cs="Tahoma"/>
                        <w:sz w:val="12"/>
                        <w:szCs w:val="10"/>
                      </w:rPr>
                    </w:pPr>
                    <w:r w:rsidRPr="001C6CCE">
                      <w:rPr>
                        <w:rFonts w:cs="Tahoma"/>
                        <w:sz w:val="12"/>
                        <w:szCs w:val="10"/>
                      </w:rPr>
                      <w:t>SC6866-1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2FEB57" w14:textId="77777777" w:rsidR="00421D06" w:rsidRDefault="00421D06" w:rsidP="00582D9F">
      <w:pPr>
        <w:spacing w:after="0" w:line="240" w:lineRule="auto"/>
      </w:pPr>
      <w:r>
        <w:separator/>
      </w:r>
    </w:p>
  </w:footnote>
  <w:footnote w:type="continuationSeparator" w:id="0">
    <w:p w14:paraId="65063E41" w14:textId="77777777" w:rsidR="00421D06" w:rsidRDefault="00421D06" w:rsidP="0058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6B9D5E" w14:textId="0EDA3AEB" w:rsidR="00421D06" w:rsidRDefault="00421D06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1824" behindDoc="0" locked="0" layoutInCell="1" allowOverlap="1" wp14:anchorId="28D4DD74" wp14:editId="031D6EB9">
          <wp:simplePos x="0" y="0"/>
          <wp:positionH relativeFrom="column">
            <wp:posOffset>4018915</wp:posOffset>
          </wp:positionH>
          <wp:positionV relativeFrom="paragraph">
            <wp:posOffset>-49530</wp:posOffset>
          </wp:positionV>
          <wp:extent cx="2063750" cy="490855"/>
          <wp:effectExtent l="0" t="0" r="0" b="4445"/>
          <wp:wrapThrough wrapText="bothSides">
            <wp:wrapPolygon edited="0">
              <wp:start x="1396" y="0"/>
              <wp:lineTo x="0" y="5868"/>
              <wp:lineTo x="0" y="19281"/>
              <wp:lineTo x="5782" y="20957"/>
              <wp:lineTo x="21334" y="20957"/>
              <wp:lineTo x="21334" y="12574"/>
              <wp:lineTo x="5782" y="0"/>
              <wp:lineTo x="1396" y="0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curso 1logo_colvatel_nuevo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3750" cy="490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                                      </w:t>
    </w:r>
  </w:p>
  <w:p w14:paraId="566B9D5F" w14:textId="77777777" w:rsidR="00421D06" w:rsidRDefault="00421D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4727D6"/>
    <w:multiLevelType w:val="hybridMultilevel"/>
    <w:tmpl w:val="F1EA4FF2"/>
    <w:lvl w:ilvl="0" w:tplc="79DEC6A0">
      <w:start w:val="1"/>
      <w:numFmt w:val="bullet"/>
      <w:lvlText w:val="•"/>
      <w:lvlJc w:val="left"/>
      <w:pPr>
        <w:ind w:left="644" w:hanging="360"/>
      </w:pPr>
      <w:rPr>
        <w:rFonts w:ascii="Symbol" w:hAnsi="Symbol" w:hint="default"/>
      </w:rPr>
    </w:lvl>
    <w:lvl w:ilvl="1" w:tplc="9490DBBA">
      <w:numFmt w:val="decimal"/>
      <w:lvlText w:val=""/>
      <w:lvlJc w:val="left"/>
    </w:lvl>
    <w:lvl w:ilvl="2" w:tplc="15A490CC">
      <w:numFmt w:val="decimal"/>
      <w:lvlText w:val=""/>
      <w:lvlJc w:val="left"/>
    </w:lvl>
    <w:lvl w:ilvl="3" w:tplc="5A72233C">
      <w:numFmt w:val="decimal"/>
      <w:lvlText w:val=""/>
      <w:lvlJc w:val="left"/>
    </w:lvl>
    <w:lvl w:ilvl="4" w:tplc="30069BCE">
      <w:numFmt w:val="decimal"/>
      <w:lvlText w:val=""/>
      <w:lvlJc w:val="left"/>
    </w:lvl>
    <w:lvl w:ilvl="5" w:tplc="D97626A0">
      <w:numFmt w:val="decimal"/>
      <w:lvlText w:val=""/>
      <w:lvlJc w:val="left"/>
    </w:lvl>
    <w:lvl w:ilvl="6" w:tplc="2FC89690">
      <w:numFmt w:val="decimal"/>
      <w:lvlText w:val=""/>
      <w:lvlJc w:val="left"/>
    </w:lvl>
    <w:lvl w:ilvl="7" w:tplc="9294C558">
      <w:numFmt w:val="decimal"/>
      <w:lvlText w:val=""/>
      <w:lvlJc w:val="left"/>
    </w:lvl>
    <w:lvl w:ilvl="8" w:tplc="32403F3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D9F"/>
    <w:rsid w:val="00031C47"/>
    <w:rsid w:val="000658C3"/>
    <w:rsid w:val="00076234"/>
    <w:rsid w:val="0009669E"/>
    <w:rsid w:val="000E45C7"/>
    <w:rsid w:val="001446FE"/>
    <w:rsid w:val="00162127"/>
    <w:rsid w:val="001C5FA8"/>
    <w:rsid w:val="001C6CCE"/>
    <w:rsid w:val="001D04F1"/>
    <w:rsid w:val="002923AC"/>
    <w:rsid w:val="002A2D2F"/>
    <w:rsid w:val="002D3407"/>
    <w:rsid w:val="002D5105"/>
    <w:rsid w:val="002E3746"/>
    <w:rsid w:val="00303131"/>
    <w:rsid w:val="00307044"/>
    <w:rsid w:val="003525DA"/>
    <w:rsid w:val="00372F5E"/>
    <w:rsid w:val="0038195A"/>
    <w:rsid w:val="003925EA"/>
    <w:rsid w:val="00421D06"/>
    <w:rsid w:val="0044422E"/>
    <w:rsid w:val="00456AF6"/>
    <w:rsid w:val="004C38C5"/>
    <w:rsid w:val="004C6953"/>
    <w:rsid w:val="00582D9F"/>
    <w:rsid w:val="005C05BF"/>
    <w:rsid w:val="00602B8D"/>
    <w:rsid w:val="00627110"/>
    <w:rsid w:val="00647851"/>
    <w:rsid w:val="006B1BCB"/>
    <w:rsid w:val="006B4036"/>
    <w:rsid w:val="006C3E74"/>
    <w:rsid w:val="007435E6"/>
    <w:rsid w:val="0074679D"/>
    <w:rsid w:val="0076222D"/>
    <w:rsid w:val="007D58E7"/>
    <w:rsid w:val="007E11C8"/>
    <w:rsid w:val="00810F44"/>
    <w:rsid w:val="00863B56"/>
    <w:rsid w:val="0087056A"/>
    <w:rsid w:val="00875ECD"/>
    <w:rsid w:val="008D6264"/>
    <w:rsid w:val="00901B29"/>
    <w:rsid w:val="009040F6"/>
    <w:rsid w:val="00906BE6"/>
    <w:rsid w:val="009B113F"/>
    <w:rsid w:val="009C5AAD"/>
    <w:rsid w:val="00A20F2F"/>
    <w:rsid w:val="00AA6B29"/>
    <w:rsid w:val="00AF3B02"/>
    <w:rsid w:val="00B55E3B"/>
    <w:rsid w:val="00B976C4"/>
    <w:rsid w:val="00BB0BAE"/>
    <w:rsid w:val="00CE3B38"/>
    <w:rsid w:val="00D1362C"/>
    <w:rsid w:val="00D26351"/>
    <w:rsid w:val="00D80C39"/>
    <w:rsid w:val="00D954F3"/>
    <w:rsid w:val="00E05037"/>
    <w:rsid w:val="00E87FF7"/>
    <w:rsid w:val="00EB4223"/>
    <w:rsid w:val="00F02476"/>
    <w:rsid w:val="00F3108C"/>
    <w:rsid w:val="00F6325D"/>
    <w:rsid w:val="00FA417E"/>
    <w:rsid w:val="00F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66B9D4F"/>
  <w15:chartTrackingRefBased/>
  <w15:docId w15:val="{4FCAF90F-C4BE-41E4-8F86-C6A1C52A6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Theme="minorHAnsi" w:hAnsi="Tahoma" w:cstheme="minorBidi"/>
        <w:sz w:val="24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/>
      <w:outlineLvl w:val="0"/>
    </w:pPr>
    <w:rPr>
      <w:rFonts w:cs="Tahoma"/>
      <w:b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qFormat/>
    <w:pPr>
      <w:keepNext/>
      <w:keepLines/>
      <w:spacing w:before="260" w:after="120"/>
      <w:outlineLvl w:val="1"/>
    </w:pPr>
    <w:rPr>
      <w:rFonts w:cs="Tahoma"/>
      <w:b/>
      <w:color w:val="2E5C9A"/>
      <w:sz w:val="26"/>
      <w:szCs w:val="26"/>
    </w:rPr>
  </w:style>
  <w:style w:type="paragraph" w:styleId="Ttulo3">
    <w:name w:val="heading 3"/>
    <w:basedOn w:val="Normal"/>
    <w:next w:val="Normal"/>
    <w:uiPriority w:val="9"/>
    <w:qFormat/>
    <w:pPr>
      <w:keepNext/>
      <w:keepLines/>
      <w:spacing w:before="200" w:after="100"/>
      <w:outlineLvl w:val="2"/>
    </w:pPr>
    <w:rPr>
      <w:rFonts w:cs="Tahoma"/>
      <w:b/>
      <w:color w:val="333333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2D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2D9F"/>
  </w:style>
  <w:style w:type="paragraph" w:styleId="Piedepgina">
    <w:name w:val="footer"/>
    <w:basedOn w:val="Normal"/>
    <w:link w:val="PiedepginaCar"/>
    <w:uiPriority w:val="99"/>
    <w:unhideWhenUsed/>
    <w:rsid w:val="00582D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2D9F"/>
  </w:style>
  <w:style w:type="paragraph" w:styleId="Textodeglobo">
    <w:name w:val="Balloon Text"/>
    <w:basedOn w:val="Normal"/>
    <w:link w:val="TextodegloboCar"/>
    <w:uiPriority w:val="99"/>
    <w:semiHidden/>
    <w:unhideWhenUsed/>
    <w:rsid w:val="00031C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1C47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421D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21D0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21D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af11ca-d8a1-492a-a0c3-1724a511dfc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73980F2B70D40808D345A81148629" ma:contentTypeVersion="17" ma:contentTypeDescription="Crear nuevo documento." ma:contentTypeScope="" ma:versionID="ed5f8d8b40e46dd4a01dce0beb39693e">
  <xsd:schema xmlns:xsd="http://www.w3.org/2001/XMLSchema" xmlns:xs="http://www.w3.org/2001/XMLSchema" xmlns:p="http://schemas.microsoft.com/office/2006/metadata/properties" xmlns:ns3="d9af11ca-d8a1-492a-a0c3-1724a511dfc3" xmlns:ns4="99c2bc69-de82-441c-a0e3-f48c582f6e67" targetNamespace="http://schemas.microsoft.com/office/2006/metadata/properties" ma:root="true" ma:fieldsID="5185fc8460a06ba2f381fd00349293a3" ns3:_="" ns4:_="">
    <xsd:import namespace="d9af11ca-d8a1-492a-a0c3-1724a511dfc3"/>
    <xsd:import namespace="99c2bc69-de82-441c-a0e3-f48c582f6e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af11ca-d8a1-492a-a0c3-1724a511df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c2bc69-de82-441c-a0e3-f48c582f6e6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04A790-E467-41C7-B3E1-51F4B46B843E}">
  <ds:schemaRefs>
    <ds:schemaRef ds:uri="http://schemas.microsoft.com/office/2006/metadata/properties"/>
    <ds:schemaRef ds:uri="http://purl.org/dc/dcmitype/"/>
    <ds:schemaRef ds:uri="http://purl.org/dc/elements/1.1/"/>
    <ds:schemaRef ds:uri="99c2bc69-de82-441c-a0e3-f48c582f6e67"/>
    <ds:schemaRef ds:uri="http://schemas.microsoft.com/office/infopath/2007/PartnerControls"/>
    <ds:schemaRef ds:uri="http://purl.org/dc/terms/"/>
    <ds:schemaRef ds:uri="d9af11ca-d8a1-492a-a0c3-1724a511dfc3"/>
    <ds:schemaRef ds:uri="http://schemas.microsoft.com/office/2006/documentManagement/type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376C061-E78E-4234-B63B-697ACF0E53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af11ca-d8a1-492a-a0c3-1724a511dfc3"/>
    <ds:schemaRef ds:uri="99c2bc69-de82-441c-a0e3-f48c582f6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01BF85-0548-4970-9735-495D3642B9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29</Pages>
  <Words>3138</Words>
  <Characters>17259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Estefany Fino Hernandez</dc:creator>
  <cp:keywords/>
  <dc:description/>
  <cp:lastModifiedBy>David Santiago Fuquene Leal</cp:lastModifiedBy>
  <cp:revision>8</cp:revision>
  <cp:lastPrinted>2022-07-21T13:17:00Z</cp:lastPrinted>
  <dcterms:created xsi:type="dcterms:W3CDTF">2026-05-11T16:14:00Z</dcterms:created>
  <dcterms:modified xsi:type="dcterms:W3CDTF">2026-08-10T20:58:00Z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0x010100A6673980F2B70D40808D345A81148629</vt:lpwstr>
  </property>
</Properties>
</file>