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01 - Bolo de Chocolate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Proz Tecnologia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Elaborado por David Guilherme da Silva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Instruções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Pedro foi ao supermercado e comprou ovos, leite, farinha, açúcar, manteiga e achocolatado em pó para fazer um bolo de chocolate. Como ele nunca fez um bolo antes, ele está bastante confuso e perdido. Auxilie Pedro construindo uma sequência lógica dos passos necessários para a preparação desse bolo.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INÍCIO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Pegue todos os ingredientes comprados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Pegue uma tigela grande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Pegue uma forma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Pegue uma colher de pau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Pegue uma xícara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Pegue um prato de bolo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Tenha um forno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Tenha um microondas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Tenha uma luva térmica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Coloque o forno para aquecer a 180 °C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Unte a forma com 0,5 xícara de manteiga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Quebre 3 ovos na tigela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Descarte as cascas dos ovos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Adicione 1 xícara de açúcar na tigela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Misture bem o conteúdo da tigela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Adicione 1,5 xícara de farinha na tigela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Adicione 0,5 xícara de achocolatado em pó na tigela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Misture bem o conteúdo da tigela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Derreta 0,5 xícara de manteiga no microondas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Adicione a manteiga derretida na tigela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Adicione 1 xícara de leite na tigela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Misture bem o conteúdo da tigela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Despeje o conteúdo da tigela na forma untada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Leve essa forma ao forno pré-aquecido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Deixe assar por 35 minutos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Retire a forma do forno utilizando a luva térmica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Espere esfriar por 2 horas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Desenforme o bolo no prato de bolos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FIM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