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909BF" w:rsidRDefault="008C2C02">
      <w:pPr>
        <w:jc w:val="center"/>
      </w:pPr>
      <w:r>
        <w:rPr>
          <w:b/>
          <w:sz w:val="40"/>
        </w:rPr>
        <w:t>SHOP ORDER SYSTEM</w:t>
      </w:r>
    </w:p>
    <w:p w:rsidR="007909BF" w:rsidRDefault="008C2C02">
      <w:pPr>
        <w:jc w:val="center"/>
      </w:pPr>
      <w:r>
        <w:rPr>
          <w:b/>
          <w:sz w:val="26"/>
        </w:rPr>
        <w:t>Project Documentation and Test Evidence</w:t>
      </w:r>
    </w:p>
    <w:p w:rsidR="007909BF" w:rsidRDefault="008C2C02">
      <w:pPr>
        <w:jc w:val="center"/>
      </w:pPr>
      <w:r>
        <w:t>React + Vite Frontend | Spring Boot Backend | Supabase PostgreSQL Database</w:t>
      </w:r>
    </w:p>
    <w:p w:rsidR="007909BF" w:rsidRDefault="007909BF"/>
    <w:p w:rsidR="007909BF" w:rsidRDefault="008C2C02">
      <w:pPr>
        <w:pStyle w:val="Heading1"/>
      </w:pPr>
      <w:r>
        <w:t>1. Project Description</w:t>
      </w:r>
    </w:p>
    <w:p w:rsidR="007909BF" w:rsidRDefault="008C2C02">
      <w:r>
        <w:t xml:space="preserve">The Shop Order System is a web-based ordering application that allows a user to select a product, </w:t>
      </w:r>
      <w:r>
        <w:t>enter a quantity, and submit an order. The backend checks the available inventory before confirming or rejecting the order. Confirmed orders reduce available stock, while rejected orders do not reserve inventory.</w:t>
      </w:r>
    </w:p>
    <w:p w:rsidR="007909BF" w:rsidRDefault="008C2C02">
      <w:pPr>
        <w:pStyle w:val="Heading1"/>
      </w:pPr>
      <w:r>
        <w:t>2. Technologies Used</w:t>
      </w:r>
    </w:p>
    <w:p w:rsidR="007909BF" w:rsidRDefault="008C2C02">
      <w:pPr>
        <w:pStyle w:val="ListBullet"/>
      </w:pPr>
      <w:r>
        <w:t>Frontend: React, Vite,</w:t>
      </w:r>
      <w:r>
        <w:t xml:space="preserve"> JavaScript, Fetch API</w:t>
      </w:r>
    </w:p>
    <w:p w:rsidR="007909BF" w:rsidRDefault="008C2C02">
      <w:pPr>
        <w:pStyle w:val="ListBullet"/>
      </w:pPr>
      <w:r>
        <w:t>Backend: Java, Spring Boot, Spring Data JPA, Maven</w:t>
      </w:r>
    </w:p>
    <w:p w:rsidR="007909BF" w:rsidRDefault="008C2C02">
      <w:pPr>
        <w:pStyle w:val="ListBullet"/>
      </w:pPr>
      <w:r>
        <w:t>Database: Supabase PostgreSQL</w:t>
      </w:r>
    </w:p>
    <w:p w:rsidR="007909BF" w:rsidRDefault="008C2C02">
      <w:pPr>
        <w:pStyle w:val="Heading1"/>
      </w:pPr>
      <w:r>
        <w:t>3. System Modules</w:t>
      </w:r>
    </w:p>
    <w:p w:rsidR="007909BF" w:rsidRDefault="008C2C02">
      <w:pPr>
        <w:pStyle w:val="Heading2"/>
      </w:pPr>
      <w:r>
        <w:t>3.1 Shop / Order Module</w:t>
      </w:r>
    </w:p>
    <w:p w:rsidR="007909BF" w:rsidRDefault="008C2C02">
      <w:r>
        <w:t>Package: edu.cit.gabutan.shop</w:t>
      </w:r>
    </w:p>
    <w:p w:rsidR="007909BF" w:rsidRDefault="008C2C02">
      <w:r>
        <w:t>The Order module receives order requests, checks inventory through the Inventory</w:t>
      </w:r>
      <w:r>
        <w:t>Service interface, processes the order, saves the result, and returns the order status and inventory information.</w:t>
      </w:r>
    </w:p>
    <w:p w:rsidR="007909BF" w:rsidRDefault="008C2C02">
      <w:pPr>
        <w:pStyle w:val="Heading2"/>
      </w:pPr>
      <w:r>
        <w:t>3.2 Inventory Module</w:t>
      </w:r>
    </w:p>
    <w:p w:rsidR="007909BF" w:rsidRDefault="008C2C02">
      <w:r>
        <w:t>Package: edu.cit.gabutan.inventory</w:t>
      </w:r>
    </w:p>
    <w:p w:rsidR="007909BF" w:rsidRDefault="008C2C02">
      <w:r>
        <w:t>The Inventory module retrieves products, checks available stock, reserves stock for va</w:t>
      </w:r>
      <w:r>
        <w:t>lid orders, and updates the remaining quantity.</w:t>
      </w:r>
    </w:p>
    <w:p w:rsidR="007909BF" w:rsidRDefault="008C2C02">
      <w:pPr>
        <w:pStyle w:val="Heading1"/>
      </w:pPr>
      <w:r>
        <w:t>4. Database</w:t>
      </w:r>
    </w:p>
    <w:p w:rsidR="007909BF" w:rsidRDefault="008C2C02">
      <w:r>
        <w:t>The system uses Supabase PostgreSQL. The database contains the inventory and orders tables.</w:t>
      </w:r>
    </w:p>
    <w:p w:rsidR="007909BF" w:rsidRDefault="008C2C02">
      <w:pPr>
        <w:pStyle w:val="Heading2"/>
      </w:pPr>
      <w:r>
        <w:t>4.1 Inventory Data</w:t>
      </w:r>
    </w:p>
    <w:tbl>
      <w:tblPr>
        <w:tblStyle w:val="TableGrid"/>
        <w:tblW w:w="0" w:type="auto"/>
        <w:tblLook w:val="04A0" w:firstRow="1" w:lastRow="0" w:firstColumn="1" w:lastColumn="0" w:noHBand="0" w:noVBand="1"/>
      </w:tblPr>
      <w:tblGrid>
        <w:gridCol w:w="3312"/>
        <w:gridCol w:w="3312"/>
        <w:gridCol w:w="3312"/>
      </w:tblGrid>
      <w:tr w:rsidR="007909BF">
        <w:tc>
          <w:tcPr>
            <w:tcW w:w="3312" w:type="dxa"/>
          </w:tcPr>
          <w:p w:rsidR="007909BF" w:rsidRDefault="008C2C02">
            <w:r>
              <w:t>Product ID</w:t>
            </w:r>
          </w:p>
        </w:tc>
        <w:tc>
          <w:tcPr>
            <w:tcW w:w="3312" w:type="dxa"/>
          </w:tcPr>
          <w:p w:rsidR="007909BF" w:rsidRDefault="008C2C02">
            <w:r>
              <w:t>Product</w:t>
            </w:r>
          </w:p>
        </w:tc>
        <w:tc>
          <w:tcPr>
            <w:tcW w:w="3312" w:type="dxa"/>
          </w:tcPr>
          <w:p w:rsidR="007909BF" w:rsidRDefault="008C2C02">
            <w:r>
              <w:t>Initial Stock</w:t>
            </w:r>
          </w:p>
        </w:tc>
      </w:tr>
      <w:tr w:rsidR="007909BF">
        <w:tc>
          <w:tcPr>
            <w:tcW w:w="3312" w:type="dxa"/>
          </w:tcPr>
          <w:p w:rsidR="007909BF" w:rsidRDefault="008C2C02">
            <w:r>
              <w:t>P100</w:t>
            </w:r>
          </w:p>
        </w:tc>
        <w:tc>
          <w:tcPr>
            <w:tcW w:w="3312" w:type="dxa"/>
          </w:tcPr>
          <w:p w:rsidR="007909BF" w:rsidRDefault="008C2C02">
            <w:r>
              <w:t>Wireless Mouse</w:t>
            </w:r>
          </w:p>
        </w:tc>
        <w:tc>
          <w:tcPr>
            <w:tcW w:w="3312" w:type="dxa"/>
          </w:tcPr>
          <w:p w:rsidR="007909BF" w:rsidRDefault="008C2C02">
            <w:r>
              <w:t>25</w:t>
            </w:r>
          </w:p>
        </w:tc>
      </w:tr>
      <w:tr w:rsidR="007909BF">
        <w:tc>
          <w:tcPr>
            <w:tcW w:w="3312" w:type="dxa"/>
          </w:tcPr>
          <w:p w:rsidR="007909BF" w:rsidRDefault="008C2C02">
            <w:r>
              <w:t>P200</w:t>
            </w:r>
          </w:p>
        </w:tc>
        <w:tc>
          <w:tcPr>
            <w:tcW w:w="3312" w:type="dxa"/>
          </w:tcPr>
          <w:p w:rsidR="007909BF" w:rsidRDefault="008C2C02">
            <w:r>
              <w:t>Mechanical Keyboard</w:t>
            </w:r>
          </w:p>
        </w:tc>
        <w:tc>
          <w:tcPr>
            <w:tcW w:w="3312" w:type="dxa"/>
          </w:tcPr>
          <w:p w:rsidR="007909BF" w:rsidRDefault="008C2C02">
            <w:r>
              <w:t>10</w:t>
            </w:r>
          </w:p>
        </w:tc>
      </w:tr>
      <w:tr w:rsidR="007909BF">
        <w:tc>
          <w:tcPr>
            <w:tcW w:w="3312" w:type="dxa"/>
          </w:tcPr>
          <w:p w:rsidR="007909BF" w:rsidRDefault="008C2C02">
            <w:r>
              <w:t>P300</w:t>
            </w:r>
          </w:p>
        </w:tc>
        <w:tc>
          <w:tcPr>
            <w:tcW w:w="3312" w:type="dxa"/>
          </w:tcPr>
          <w:p w:rsidR="007909BF" w:rsidRDefault="008C2C02">
            <w:r>
              <w:t>USB-C Hub</w:t>
            </w:r>
          </w:p>
        </w:tc>
        <w:tc>
          <w:tcPr>
            <w:tcW w:w="3312" w:type="dxa"/>
          </w:tcPr>
          <w:p w:rsidR="007909BF" w:rsidRDefault="008C2C02">
            <w:r>
              <w:t>0</w:t>
            </w:r>
          </w:p>
        </w:tc>
      </w:tr>
    </w:tbl>
    <w:p w:rsidR="007909BF" w:rsidRDefault="008C2C02">
      <w:pPr>
        <w:pStyle w:val="Heading2"/>
      </w:pPr>
      <w:r>
        <w:t>4.2 Orders Table</w:t>
      </w:r>
    </w:p>
    <w:p w:rsidR="007909BF" w:rsidRDefault="008C2C02">
      <w:r>
        <w:t>The orders table stores the order ID, product ID, quantity, status, reason, and creation time. Testing produced both CONFIRMED and REJECTED order records.</w:t>
      </w:r>
    </w:p>
    <w:p w:rsidR="007909BF" w:rsidRDefault="008C2C02">
      <w:pPr>
        <w:pStyle w:val="Heading1"/>
      </w:pPr>
      <w:r>
        <w:lastRenderedPageBreak/>
        <w:t>5. API</w:t>
      </w:r>
    </w:p>
    <w:p w:rsidR="007909BF" w:rsidRDefault="008C2C02">
      <w:r>
        <w:t>Endpoint: POST /api/orders</w:t>
      </w:r>
    </w:p>
    <w:p w:rsidR="007909BF" w:rsidRDefault="008C2C02">
      <w:r>
        <w:t>Request:</w:t>
      </w:r>
    </w:p>
    <w:p w:rsidR="007909BF" w:rsidRDefault="008C2C02">
      <w:r>
        <w:rPr>
          <w:rFonts w:ascii="Courier New" w:hAnsi="Courier New"/>
        </w:rPr>
        <w:t>{ "productId": "P100"</w:t>
      </w:r>
      <w:r>
        <w:rPr>
          <w:rFonts w:ascii="Courier New" w:hAnsi="Courier New"/>
        </w:rPr>
        <w:t>, "quantity": 1 }</w:t>
      </w:r>
    </w:p>
    <w:p w:rsidR="007909BF" w:rsidRDefault="008C2C02">
      <w:r>
        <w:t>The API returns the order status, reason, and current inventory information.</w:t>
      </w:r>
    </w:p>
    <w:p w:rsidR="007909BF" w:rsidRDefault="008C2C02">
      <w:pPr>
        <w:pStyle w:val="Heading1"/>
      </w:pPr>
      <w:r>
        <w:t>6. Test Results</w:t>
      </w:r>
    </w:p>
    <w:p w:rsidR="007909BF" w:rsidRDefault="008C2C02">
      <w:pPr>
        <w:pStyle w:val="Heading2"/>
      </w:pPr>
      <w:r>
        <w:t>6.1 Confirmed Order Test</w:t>
      </w:r>
    </w:p>
    <w:p w:rsidR="007909BF" w:rsidRDefault="008C2C02">
      <w:r>
        <w:t>Product: P100 – Wireless Mouse</w:t>
      </w:r>
      <w:r>
        <w:br/>
        <w:t>Quantity: 1</w:t>
      </w:r>
      <w:r>
        <w:br/>
        <w:t>Result: CONFIRMED</w:t>
      </w:r>
      <w:r>
        <w:br/>
        <w:t>Reason: Order confirmed</w:t>
      </w:r>
    </w:p>
    <w:p w:rsidR="007909BF" w:rsidRDefault="008C2C02">
      <w:r>
        <w:t>The submitted order was successfull</w:t>
      </w:r>
      <w:r>
        <w:t>y processed and the remaining inventory was returned by the API.</w:t>
      </w:r>
    </w:p>
    <w:p w:rsidR="007909BF" w:rsidRDefault="008C2C02">
      <w:pPr>
        <w:pStyle w:val="Heading2"/>
      </w:pPr>
      <w:r>
        <w:t>6.2 Rejected Order Test</w:t>
      </w:r>
    </w:p>
    <w:p w:rsidR="007909BF" w:rsidRDefault="008C2C02">
      <w:r>
        <w:t>Product: P300 – USB-C Hub</w:t>
      </w:r>
      <w:r>
        <w:br/>
        <w:t>Quantity: 1</w:t>
      </w:r>
      <w:r>
        <w:br/>
        <w:t>Result: REJECTED</w:t>
      </w:r>
      <w:r>
        <w:br/>
        <w:t>Reason: Insufficient stock</w:t>
      </w:r>
      <w:r>
        <w:br/>
        <w:t>Remaining Stock: 0</w:t>
      </w:r>
    </w:p>
    <w:p w:rsidR="007909BF" w:rsidRDefault="008C2C02">
      <w:r>
        <w:t xml:space="preserve">The order was rejected because the product had zero available </w:t>
      </w:r>
      <w:r>
        <w:t>stock.</w:t>
      </w:r>
    </w:p>
    <w:p w:rsidR="007909BF" w:rsidRDefault="008C2C02">
      <w:pPr>
        <w:pStyle w:val="Heading1"/>
      </w:pPr>
      <w:r>
        <w:t>7. Network/API Evidence</w:t>
      </w:r>
    </w:p>
    <w:p w:rsidR="007909BF" w:rsidRDefault="008C2C02">
      <w:r>
        <w:t>The browser Network tab was used to verify the POST /api/orders requests and their responses. The evidence shows successful processing of a confirmed order and rejection of an order with insufficient stock.</w:t>
      </w:r>
    </w:p>
    <w:p w:rsidR="007909BF" w:rsidRDefault="008C2C02">
      <w:pPr>
        <w:pStyle w:val="Heading2"/>
      </w:pPr>
      <w:r>
        <w:lastRenderedPageBreak/>
        <w:t>8.1 Evidence</w:t>
      </w:r>
    </w:p>
    <w:p w:rsidR="007909BF" w:rsidRDefault="008C2C02">
      <w:pPr>
        <w:jc w:val="center"/>
      </w:pPr>
      <w:r>
        <w:rPr>
          <w:noProof/>
        </w:rPr>
        <w:drawing>
          <wp:inline distT="0" distB="0" distL="0" distR="0">
            <wp:extent cx="5212080" cy="56046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png"/>
                    <pic:cNvPicPr/>
                  </pic:nvPicPr>
                  <pic:blipFill>
                    <a:blip r:embed="rId8"/>
                    <a:stretch>
                      <a:fillRect/>
                    </a:stretch>
                  </pic:blipFill>
                  <pic:spPr>
                    <a:xfrm>
                      <a:off x="0" y="0"/>
                      <a:ext cx="5212080" cy="5604622"/>
                    </a:xfrm>
                    <a:prstGeom prst="rect">
                      <a:avLst/>
                    </a:prstGeom>
                  </pic:spPr>
                </pic:pic>
              </a:graphicData>
            </a:graphic>
          </wp:inline>
        </w:drawing>
      </w:r>
    </w:p>
    <w:p w:rsidR="007909BF" w:rsidRDefault="008C2C02">
      <w:pPr>
        <w:jc w:val="center"/>
      </w:pPr>
      <w:r>
        <w:rPr>
          <w:i/>
        </w:rPr>
        <w:t>Figure 1. Rejected order for P300 – USB-C Hub.</w:t>
      </w:r>
    </w:p>
    <w:p w:rsidR="007909BF" w:rsidRDefault="008C2C02">
      <w:pPr>
        <w:pStyle w:val="Heading2"/>
      </w:pPr>
      <w:r>
        <w:lastRenderedPageBreak/>
        <w:t>8.2 Evidence</w:t>
      </w:r>
    </w:p>
    <w:p w:rsidR="007909BF" w:rsidRDefault="008C2C02">
      <w:pPr>
        <w:jc w:val="center"/>
      </w:pPr>
      <w:r>
        <w:rPr>
          <w:noProof/>
        </w:rPr>
        <w:drawing>
          <wp:inline distT="0" distB="0" distL="0" distR="0">
            <wp:extent cx="5212080" cy="56151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2.png"/>
                    <pic:cNvPicPr/>
                  </pic:nvPicPr>
                  <pic:blipFill>
                    <a:blip r:embed="rId9"/>
                    <a:stretch>
                      <a:fillRect/>
                    </a:stretch>
                  </pic:blipFill>
                  <pic:spPr>
                    <a:xfrm>
                      <a:off x="0" y="0"/>
                      <a:ext cx="5212080" cy="5615104"/>
                    </a:xfrm>
                    <a:prstGeom prst="rect">
                      <a:avLst/>
                    </a:prstGeom>
                  </pic:spPr>
                </pic:pic>
              </a:graphicData>
            </a:graphic>
          </wp:inline>
        </w:drawing>
      </w:r>
    </w:p>
    <w:p w:rsidR="007909BF" w:rsidRDefault="008C2C02">
      <w:pPr>
        <w:jc w:val="center"/>
      </w:pPr>
      <w:r>
        <w:rPr>
          <w:i/>
        </w:rPr>
        <w:t>Figure 2. Confirmed order for P100 – Wireless Mouse and API response.</w:t>
      </w:r>
    </w:p>
    <w:p w:rsidR="007909BF" w:rsidRDefault="008C2C02">
      <w:pPr>
        <w:pStyle w:val="Heading2"/>
      </w:pPr>
      <w:r>
        <w:lastRenderedPageBreak/>
        <w:t>8.3 Evidence</w:t>
      </w:r>
    </w:p>
    <w:p w:rsidR="007909BF" w:rsidRDefault="008C2C02">
      <w:pPr>
        <w:jc w:val="center"/>
      </w:pPr>
      <w:r>
        <w:rPr>
          <w:noProof/>
        </w:rPr>
        <w:drawing>
          <wp:inline distT="0" distB="0" distL="0" distR="0">
            <wp:extent cx="5212080" cy="29320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3.png"/>
                    <pic:cNvPicPr/>
                  </pic:nvPicPr>
                  <pic:blipFill>
                    <a:blip r:embed="rId10"/>
                    <a:stretch>
                      <a:fillRect/>
                    </a:stretch>
                  </pic:blipFill>
                  <pic:spPr>
                    <a:xfrm>
                      <a:off x="0" y="0"/>
                      <a:ext cx="5212080" cy="2932022"/>
                    </a:xfrm>
                    <a:prstGeom prst="rect">
                      <a:avLst/>
                    </a:prstGeom>
                  </pic:spPr>
                </pic:pic>
              </a:graphicData>
            </a:graphic>
          </wp:inline>
        </w:drawing>
      </w:r>
    </w:p>
    <w:p w:rsidR="007909BF" w:rsidRDefault="008C2C02">
      <w:pPr>
        <w:jc w:val="center"/>
      </w:pPr>
      <w:r>
        <w:rPr>
          <w:i/>
        </w:rPr>
        <w:t>Figure 3. Supabase inventory table.</w:t>
      </w:r>
    </w:p>
    <w:p w:rsidR="007909BF" w:rsidRDefault="008C2C02">
      <w:pPr>
        <w:pStyle w:val="Heading2"/>
      </w:pPr>
      <w:r>
        <w:t>8.4 Evidence</w:t>
      </w:r>
    </w:p>
    <w:p w:rsidR="007909BF" w:rsidRDefault="008C2C02">
      <w:pPr>
        <w:jc w:val="center"/>
      </w:pPr>
      <w:r>
        <w:rPr>
          <w:noProof/>
        </w:rPr>
        <w:drawing>
          <wp:inline distT="0" distB="0" distL="0" distR="0">
            <wp:extent cx="5212080" cy="29320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4.png"/>
                    <pic:cNvPicPr/>
                  </pic:nvPicPr>
                  <pic:blipFill>
                    <a:blip r:embed="rId11"/>
                    <a:stretch>
                      <a:fillRect/>
                    </a:stretch>
                  </pic:blipFill>
                  <pic:spPr>
                    <a:xfrm>
                      <a:off x="0" y="0"/>
                      <a:ext cx="5212080" cy="2932022"/>
                    </a:xfrm>
                    <a:prstGeom prst="rect">
                      <a:avLst/>
                    </a:prstGeom>
                  </pic:spPr>
                </pic:pic>
              </a:graphicData>
            </a:graphic>
          </wp:inline>
        </w:drawing>
      </w:r>
    </w:p>
    <w:p w:rsidR="007909BF" w:rsidRDefault="008C2C02">
      <w:pPr>
        <w:jc w:val="center"/>
      </w:pPr>
      <w:r>
        <w:rPr>
          <w:i/>
        </w:rPr>
        <w:t>Figure 4. Supabase orders table.</w:t>
      </w:r>
    </w:p>
    <w:p w:rsidR="007909BF" w:rsidRDefault="008C2C02">
      <w:pPr>
        <w:pStyle w:val="Heading2"/>
      </w:pPr>
      <w:r>
        <w:lastRenderedPageBreak/>
        <w:t>8.5 Evidence</w:t>
      </w:r>
    </w:p>
    <w:p w:rsidR="007909BF" w:rsidRDefault="008C2C02">
      <w:pPr>
        <w:jc w:val="center"/>
      </w:pPr>
      <w:r>
        <w:rPr>
          <w:noProof/>
        </w:rPr>
        <w:drawing>
          <wp:inline distT="0" distB="0" distL="0" distR="0">
            <wp:extent cx="5212080" cy="55975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5.png"/>
                    <pic:cNvPicPr/>
                  </pic:nvPicPr>
                  <pic:blipFill>
                    <a:blip r:embed="rId12"/>
                    <a:stretch>
                      <a:fillRect/>
                    </a:stretch>
                  </pic:blipFill>
                  <pic:spPr>
                    <a:xfrm>
                      <a:off x="0" y="0"/>
                      <a:ext cx="5212080" cy="5597557"/>
                    </a:xfrm>
                    <a:prstGeom prst="rect">
                      <a:avLst/>
                    </a:prstGeom>
                  </pic:spPr>
                </pic:pic>
              </a:graphicData>
            </a:graphic>
          </wp:inline>
        </w:drawing>
      </w:r>
    </w:p>
    <w:p w:rsidR="007909BF" w:rsidRDefault="008C2C02">
      <w:pPr>
        <w:jc w:val="center"/>
      </w:pPr>
      <w:r>
        <w:rPr>
          <w:i/>
        </w:rPr>
        <w:t xml:space="preserve">Figure 5. </w:t>
      </w:r>
      <w:r>
        <w:rPr>
          <w:i/>
        </w:rPr>
        <w:t>Rejected P300 order and API response in the Network tab.</w:t>
      </w:r>
    </w:p>
    <w:p w:rsidR="00EF33C5" w:rsidRDefault="008C2C02" w:rsidP="00EF33C5">
      <w:pPr>
        <w:pStyle w:val="Heading1"/>
      </w:pPr>
      <w:r>
        <w:t>9</w:t>
      </w:r>
      <w:r w:rsidR="00EF33C5">
        <w:t>.Questions</w:t>
      </w:r>
    </w:p>
    <w:p w:rsidR="00EF33C5" w:rsidRPr="00EF33C5" w:rsidRDefault="00EF33C5" w:rsidP="00EF33C5">
      <w:pPr>
        <w:numPr>
          <w:ilvl w:val="0"/>
          <w:numId w:val="10"/>
        </w:numPr>
      </w:pPr>
      <w:r w:rsidRPr="00EF33C5">
        <w:t xml:space="preserve">What differs between integrating Order/Inventory in-process vs. as separate microservices over a network? </w:t>
      </w:r>
    </w:p>
    <w:p w:rsidR="00EF33C5" w:rsidRPr="00EF33C5" w:rsidRDefault="00EF33C5" w:rsidP="00EF33C5">
      <w:r w:rsidRPr="00EF33C5">
        <w:t xml:space="preserve">In-process integration is simpler because Order and Inventory run inside the same Spring Boot application. They can communicate directly through the </w:t>
      </w:r>
      <w:proofErr w:type="spellStart"/>
      <w:r w:rsidRPr="00EF33C5">
        <w:t>InventoryService</w:t>
      </w:r>
      <w:proofErr w:type="spellEnd"/>
      <w:r w:rsidRPr="00EF33C5">
        <w:t xml:space="preserve"> interface without network communication, HTTP calls, service discovery, or separate deployment. You also get simpler testing and faster communication.</w:t>
      </w:r>
    </w:p>
    <w:p w:rsidR="00EF33C5" w:rsidRPr="00EF33C5" w:rsidRDefault="00EF33C5" w:rsidP="00EF33C5">
      <w:r w:rsidRPr="00EF33C5">
        <w:t>If Inventory is separated into its own microservice, Order would need to communicate with it through a network API such as REST. We would need to add things like HTTP requests, service URLs, error handling for network failures, authentication/security, and possibly service discovery and monitoring.</w:t>
      </w:r>
    </w:p>
    <w:p w:rsidR="00EF33C5" w:rsidRPr="00EF33C5" w:rsidRDefault="00EF33C5" w:rsidP="00EF33C5">
      <w:pPr>
        <w:numPr>
          <w:ilvl w:val="0"/>
          <w:numId w:val="11"/>
        </w:numPr>
      </w:pPr>
      <w:r w:rsidRPr="00EF33C5">
        <w:lastRenderedPageBreak/>
        <w:t xml:space="preserve">Why does package-private visibility on </w:t>
      </w:r>
      <w:proofErr w:type="spellStart"/>
      <w:r w:rsidRPr="00EF33C5">
        <w:t>InventoryServiceImpl</w:t>
      </w:r>
      <w:proofErr w:type="spellEnd"/>
      <w:r w:rsidRPr="00EF33C5">
        <w:t xml:space="preserve"> matter for the module boundary? What breaks if it's public? </w:t>
      </w:r>
    </w:p>
    <w:p w:rsidR="00EF33C5" w:rsidRPr="00EF33C5" w:rsidRDefault="00EF33C5" w:rsidP="00EF33C5">
      <w:r w:rsidRPr="00EF33C5">
        <w:t xml:space="preserve">Package-private visibility keeps </w:t>
      </w:r>
      <w:proofErr w:type="spellStart"/>
      <w:r w:rsidRPr="00EF33C5">
        <w:t>InventoryServiceImpl</w:t>
      </w:r>
      <w:proofErr w:type="spellEnd"/>
      <w:r w:rsidRPr="00EF33C5">
        <w:t xml:space="preserve"> hidden inside the Inventory module. The Order module only sees and uses the </w:t>
      </w:r>
      <w:proofErr w:type="spellStart"/>
      <w:r w:rsidRPr="00EF33C5">
        <w:t>InventoryService</w:t>
      </w:r>
      <w:proofErr w:type="spellEnd"/>
      <w:r w:rsidRPr="00EF33C5">
        <w:t xml:space="preserve"> interface, which keeps the module boundary clear.</w:t>
      </w:r>
    </w:p>
    <w:p w:rsidR="00EF33C5" w:rsidRPr="00EF33C5" w:rsidRDefault="00EF33C5" w:rsidP="00EF33C5">
      <w:r w:rsidRPr="00EF33C5">
        <w:t xml:space="preserve">If </w:t>
      </w:r>
      <w:proofErr w:type="spellStart"/>
      <w:r w:rsidRPr="00EF33C5">
        <w:t>InventoryServiceImpl</w:t>
      </w:r>
      <w:proofErr w:type="spellEnd"/>
      <w:r w:rsidRPr="00EF33C5">
        <w:t xml:space="preserve"> is public, other modules can directly depend on the implementation instead of the interface. This weakens the separation between the modules and makes the system harder to change because other code may become dependent on the implementation.</w:t>
      </w:r>
    </w:p>
    <w:p w:rsidR="00EF33C5" w:rsidRPr="00EF33C5" w:rsidRDefault="00EF33C5" w:rsidP="00EF33C5">
      <w:pPr>
        <w:numPr>
          <w:ilvl w:val="0"/>
          <w:numId w:val="12"/>
        </w:numPr>
      </w:pPr>
      <w:r w:rsidRPr="00EF33C5">
        <w:t xml:space="preserve">When would you extract Inventory into its own microservice, and what would need to change in your code to do it? </w:t>
      </w:r>
    </w:p>
    <w:p w:rsidR="00EF33C5" w:rsidRPr="00EF33C5" w:rsidRDefault="00EF33C5" w:rsidP="00EF33C5">
      <w:r w:rsidRPr="00EF33C5">
        <w:t>Inventory should be extracted when it needs to scale independently, be deployed separately, or be used by multiple applications or teams.</w:t>
      </w:r>
    </w:p>
    <w:p w:rsidR="00EF33C5" w:rsidRPr="00EF33C5" w:rsidRDefault="00EF33C5" w:rsidP="00EF33C5">
      <w:r w:rsidRPr="00EF33C5">
        <w:t xml:space="preserve">The Inventory module would become a separate Spring Boot application with its own API. The Order module would no longer inject </w:t>
      </w:r>
      <w:proofErr w:type="spellStart"/>
      <w:r w:rsidRPr="00EF33C5">
        <w:t>InventoryService</w:t>
      </w:r>
      <w:proofErr w:type="spellEnd"/>
      <w:r w:rsidRPr="00EF33C5">
        <w:t xml:space="preserve"> directly. Instead, it would send HTTP requests to the Inventory service. We would also need to add network error handling, service configuration, authentication if required, and possibly service discovery.</w:t>
      </w:r>
    </w:p>
    <w:p w:rsidR="00EF33C5" w:rsidRPr="00EF33C5" w:rsidRDefault="00EF33C5" w:rsidP="00EF33C5">
      <w:r w:rsidRPr="00EF33C5">
        <w:t>These answers match your current implementation and the three questions from your professor.</w:t>
      </w:r>
    </w:p>
    <w:p w:rsidR="00EF33C5" w:rsidRPr="00EF33C5" w:rsidRDefault="00EF33C5" w:rsidP="00EF33C5">
      <w:bookmarkStart w:id="0" w:name="_GoBack"/>
      <w:bookmarkEnd w:id="0"/>
    </w:p>
    <w:p w:rsidR="007909BF" w:rsidRDefault="007909BF"/>
    <w:sectPr w:rsidR="007909BF" w:rsidSect="00034616">
      <w:footerReference w:type="default" r:id="rId13"/>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C2C02" w:rsidRDefault="008C2C02">
      <w:pPr>
        <w:spacing w:after="0" w:line="240" w:lineRule="auto"/>
      </w:pPr>
      <w:r>
        <w:separator/>
      </w:r>
    </w:p>
  </w:endnote>
  <w:endnote w:type="continuationSeparator" w:id="0">
    <w:p w:rsidR="008C2C02" w:rsidRDefault="008C2C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909BF" w:rsidRDefault="008C2C02">
    <w:pPr>
      <w:pStyle w:val="Footer"/>
      <w:jc w:val="center"/>
    </w:pPr>
    <w:r>
      <w:t>Shop Order System – Project Documentation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C2C02" w:rsidRDefault="008C2C02">
      <w:pPr>
        <w:spacing w:after="0" w:line="240" w:lineRule="auto"/>
      </w:pPr>
      <w:r>
        <w:separator/>
      </w:r>
    </w:p>
  </w:footnote>
  <w:footnote w:type="continuationSeparator" w:id="0">
    <w:p w:rsidR="008C2C02" w:rsidRDefault="008C2C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18386A"/>
    <w:multiLevelType w:val="multilevel"/>
    <w:tmpl w:val="F044F4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72754D"/>
    <w:multiLevelType w:val="multilevel"/>
    <w:tmpl w:val="A0EAB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0C19B5"/>
    <w:multiLevelType w:val="multilevel"/>
    <w:tmpl w:val="D9BA36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909BF"/>
    <w:rsid w:val="008C2C02"/>
    <w:rsid w:val="00AA1D8D"/>
    <w:rsid w:val="00B47730"/>
    <w:rsid w:val="00CB0664"/>
    <w:rsid w:val="00EF33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96ACCB"/>
  <w14:defaultImageDpi w14:val="300"/>
  <w15:docId w15:val="{FAA29BE4-0D96-4804-A094-C4C29455E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1467440">
      <w:bodyDiv w:val="1"/>
      <w:marLeft w:val="0"/>
      <w:marRight w:val="0"/>
      <w:marTop w:val="0"/>
      <w:marBottom w:val="0"/>
      <w:divBdr>
        <w:top w:val="none" w:sz="0" w:space="0" w:color="auto"/>
        <w:left w:val="none" w:sz="0" w:space="0" w:color="auto"/>
        <w:bottom w:val="none" w:sz="0" w:space="0" w:color="auto"/>
        <w:right w:val="none" w:sz="0" w:space="0" w:color="auto"/>
      </w:divBdr>
    </w:div>
    <w:div w:id="205187454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AB688C-2BB5-4168-8075-6429D63EF0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690</Words>
  <Characters>3936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LAB23_USER ON WS20</cp:lastModifiedBy>
  <cp:revision>2</cp:revision>
  <dcterms:created xsi:type="dcterms:W3CDTF">2013-12-23T23:15:00Z</dcterms:created>
  <dcterms:modified xsi:type="dcterms:W3CDTF">2026-09-10T12:37:00Z</dcterms:modified>
  <cp:category/>
</cp:coreProperties>
</file>