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Assessment Challenges and Improvement Register</w:t>
      </w:r>
    </w:p>
    <w:p>
      <w:r>
        <w:rPr>
          <w:b/>
        </w:rPr>
        <w:t>Separate working record for application and delivery improvements</w:t>
      </w:r>
    </w:p>
    <w:p>
      <w:r>
        <w:t>Prepared by David Gaisey-Otoo | AWS Career Launchpad Pro | 12 September 2026</w:t>
      </w:r>
    </w:p>
    <w:p>
      <w:pPr>
        <w:pStyle w:val="Heading1"/>
      </w:pPr>
      <w:r>
        <w:t>Purpose</w:t>
      </w:r>
    </w:p>
    <w:p>
      <w:r>
        <w:t>This register is separate from the public portfolio. It records limitations, defects, decisions and improvements discovered while AWS Career Launchpad Pro generated and validated the assessment workflow.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1944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7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Decision or correction</w:t>
            </w:r>
          </w:p>
        </w:tc>
        <w:tc>
          <w:tcPr>
            <w:tcW w:type="dxa" w:w="1224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08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C01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The original read-only brief generated IAM role creation steps and CloudFormation.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Could cause an unauthorized write.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7"/>
              </w:rPr>
              <w:t>Added aws-read-only detection, disabled IaC and replaced the runbook with query-only checks.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7"/>
              </w:rPr>
              <w:t>Before assessment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720"/>
            <w:vAlign w:val="center"/>
            <w:shd w:fill="F3F5F7"/>
          </w:tcPr>
          <w:p>
            <w:r>
              <w:rPr>
                <w:sz w:val="17"/>
              </w:rPr>
              <w:t>C02</w:t>
            </w:r>
          </w:p>
        </w:tc>
        <w:tc>
          <w:tcPr>
            <w:tcW w:type="dxa" w:w="2376"/>
            <w:vAlign w:val="center"/>
            <w:shd w:fill="F3F5F7"/>
          </w:tcPr>
          <w:p>
            <w:r>
              <w:rPr>
                <w:sz w:val="17"/>
              </w:rPr>
              <w:t>External review existed only inside the later delivery package.</w:t>
            </w:r>
          </w:p>
        </w:tc>
        <w:tc>
          <w:tcPr>
            <w:tcW w:type="dxa" w:w="1944"/>
            <w:vAlign w:val="center"/>
            <w:shd w:fill="F3F5F7"/>
          </w:tcPr>
          <w:p>
            <w:r>
              <w:rPr>
                <w:sz w:val="17"/>
              </w:rPr>
              <w:t>The owner could not verify the whole solution in one place.</w:t>
            </w:r>
          </w:p>
        </w:tc>
        <w:tc>
          <w:tcPr>
            <w:tcW w:type="dxa" w:w="3672"/>
            <w:vAlign w:val="center"/>
            <w:shd w:fill="F3F5F7"/>
          </w:tcPr>
          <w:p>
            <w:r>
              <w:rPr>
                <w:sz w:val="17"/>
              </w:rPr>
              <w:t>Added a consolidated editable AI verification package and saved reviewer-response field in Solution Studio.</w:t>
            </w:r>
          </w:p>
        </w:tc>
        <w:tc>
          <w:tcPr>
            <w:tcW w:type="dxa" w:w="1224"/>
            <w:vAlign w:val="center"/>
            <w:shd w:fill="F3F5F7"/>
          </w:tcPr>
          <w:p>
            <w:r>
              <w:rPr>
                <w:sz w:val="17"/>
              </w:rPr>
              <w:t>Before assessment</w:t>
            </w:r>
          </w:p>
        </w:tc>
        <w:tc>
          <w:tcPr>
            <w:tcW w:type="dxa" w:w="1080"/>
            <w:vAlign w:val="center"/>
            <w:shd w:fill="F3F5F7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C03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The application cannot independently prove AWS results without an authenticated account session and evidence.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Generated output could be mistaken for completed work.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7"/>
              </w:rPr>
              <w:t>Require actual-result fields, screenshot references and post-check inventory before portfolio completion.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7"/>
              </w:rPr>
              <w:t>During assessment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Open control</w:t>
            </w:r>
          </w:p>
        </w:tc>
      </w:tr>
      <w:tr>
        <w:tc>
          <w:tcPr>
            <w:tcW w:type="dxa" w:w="720"/>
            <w:vAlign w:val="center"/>
            <w:shd w:fill="F3F5F7"/>
          </w:tcPr>
          <w:p>
            <w:r>
              <w:rPr>
                <w:sz w:val="17"/>
              </w:rPr>
              <w:t>C04</w:t>
            </w:r>
          </w:p>
        </w:tc>
        <w:tc>
          <w:tcPr>
            <w:tcW w:type="dxa" w:w="2376"/>
            <w:vAlign w:val="center"/>
            <w:shd w:fill="F3F5F7"/>
          </w:tcPr>
          <w:p>
            <w:r>
              <w:rPr>
                <w:sz w:val="17"/>
              </w:rPr>
              <w:t>Some IAM, CloudTrail or Billing checks may return AccessDenied.</w:t>
            </w:r>
          </w:p>
        </w:tc>
        <w:tc>
          <w:tcPr>
            <w:tcW w:type="dxa" w:w="1944"/>
            <w:vAlign w:val="center"/>
            <w:shd w:fill="F3F5F7"/>
          </w:tcPr>
          <w:p>
            <w:r>
              <w:rPr>
                <w:sz w:val="17"/>
              </w:rPr>
              <w:t>Coverage may be incomplete.</w:t>
            </w:r>
          </w:p>
        </w:tc>
        <w:tc>
          <w:tcPr>
            <w:tcW w:type="dxa" w:w="3672"/>
            <w:vAlign w:val="center"/>
            <w:shd w:fill="F3F5F7"/>
          </w:tcPr>
          <w:p>
            <w:r>
              <w:rPr>
                <w:sz w:val="17"/>
              </w:rPr>
              <w:t>Record the denial as evidence; do not expand privileges automatically. Request minimum read access only if essential.</w:t>
            </w:r>
          </w:p>
        </w:tc>
        <w:tc>
          <w:tcPr>
            <w:tcW w:type="dxa" w:w="1224"/>
            <w:vAlign w:val="center"/>
            <w:shd w:fill="F3F5F7"/>
          </w:tcPr>
          <w:p>
            <w:r>
              <w:rPr>
                <w:sz w:val="17"/>
              </w:rPr>
              <w:t>During assessment</w:t>
            </w:r>
          </w:p>
        </w:tc>
        <w:tc>
          <w:tcPr>
            <w:tcW w:type="dxa" w:w="1080"/>
            <w:vAlign w:val="center"/>
            <w:shd w:fill="F3F5F7"/>
          </w:tcPr>
          <w:p>
            <w:r>
              <w:rPr>
                <w:sz w:val="17"/>
              </w:rPr>
              <w:t>Expected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C05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Billing data can arrive after resource deletion.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A same-day zero value may not be final.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7"/>
              </w:rPr>
              <w:t>Record the review date and recheck after billing data settles before claiming no residual charge.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7"/>
              </w:rPr>
              <w:t>After assessment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720"/>
            <w:vAlign w:val="center"/>
            <w:shd w:fill="F3F5F7"/>
          </w:tcPr>
          <w:p>
            <w:r>
              <w:rPr>
                <w:sz w:val="17"/>
              </w:rPr>
              <w:t>C06</w:t>
            </w:r>
          </w:p>
        </w:tc>
        <w:tc>
          <w:tcPr>
            <w:tcW w:type="dxa" w:w="2376"/>
            <w:vAlign w:val="center"/>
            <w:shd w:fill="F3F5F7"/>
          </w:tcPr>
          <w:p>
            <w:r>
              <w:rPr>
                <w:sz w:val="17"/>
              </w:rPr>
              <w:t>Screenshots can expose account IDs, ARNs and email addresses.</w:t>
            </w:r>
          </w:p>
        </w:tc>
        <w:tc>
          <w:tcPr>
            <w:tcW w:type="dxa" w:w="1944"/>
            <w:vAlign w:val="center"/>
            <w:shd w:fill="F3F5F7"/>
          </w:tcPr>
          <w:p>
            <w:r>
              <w:rPr>
                <w:sz w:val="17"/>
              </w:rPr>
              <w:t>Portfolio privacy and security risk.</w:t>
            </w:r>
          </w:p>
        </w:tc>
        <w:tc>
          <w:tcPr>
            <w:tcW w:type="dxa" w:w="3672"/>
            <w:vAlign w:val="center"/>
            <w:shd w:fill="F3F5F7"/>
          </w:tcPr>
          <w:p>
            <w:r>
              <w:rPr>
                <w:sz w:val="17"/>
              </w:rPr>
              <w:t>Use the evidence naming and redaction gate before every upload or external review.</w:t>
            </w:r>
          </w:p>
        </w:tc>
        <w:tc>
          <w:tcPr>
            <w:tcW w:type="dxa" w:w="1224"/>
            <w:vAlign w:val="center"/>
            <w:shd w:fill="F3F5F7"/>
          </w:tcPr>
          <w:p>
            <w:r>
              <w:rPr>
                <w:sz w:val="17"/>
              </w:rPr>
              <w:t>Every capture</w:t>
            </w:r>
          </w:p>
        </w:tc>
        <w:tc>
          <w:tcPr>
            <w:tcW w:type="dxa" w:w="1080"/>
            <w:vAlign w:val="center"/>
            <w:shd w:fill="F3F5F7"/>
          </w:tcPr>
          <w:p>
            <w:r>
              <w:rPr>
                <w:sz w:val="17"/>
              </w:rPr>
              <w:t>Open control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sz w:val="17"/>
              </w:rPr>
              <w:t>C07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The app’s browser data is device-local unless synchronization is configured.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Saved reviews or evidence may not appear on another device.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7"/>
              </w:rPr>
              <w:t>Export the Markdown review package and retain approved documents in the categorized document vault.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7"/>
              </w:rPr>
              <w:t>Before handover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Improvement</w:t>
            </w:r>
          </w:p>
        </w:tc>
      </w:tr>
      <w:tr>
        <w:tc>
          <w:tcPr>
            <w:tcW w:type="dxa" w:w="720"/>
            <w:vAlign w:val="center"/>
            <w:shd w:fill="F3F5F7"/>
          </w:tcPr>
          <w:p>
            <w:r>
              <w:rPr>
                <w:sz w:val="17"/>
              </w:rPr>
              <w:t>C08</w:t>
            </w:r>
          </w:p>
        </w:tc>
        <w:tc>
          <w:tcPr>
            <w:tcW w:type="dxa" w:w="2376"/>
            <w:vAlign w:val="center"/>
            <w:shd w:fill="F3F5F7"/>
          </w:tcPr>
          <w:p>
            <w:r>
              <w:rPr>
                <w:sz w:val="17"/>
              </w:rPr>
              <w:t>Email or SMS delivery has not been authorized or configured for this engagement.</w:t>
            </w:r>
          </w:p>
        </w:tc>
        <w:tc>
          <w:tcPr>
            <w:tcW w:type="dxa" w:w="1944"/>
            <w:vAlign w:val="center"/>
            <w:shd w:fill="F3F5F7"/>
          </w:tcPr>
          <w:p>
            <w:r>
              <w:rPr>
                <w:sz w:val="17"/>
              </w:rPr>
              <w:t>Automatic sending could disclose unfinished material.</w:t>
            </w:r>
          </w:p>
        </w:tc>
        <w:tc>
          <w:tcPr>
            <w:tcW w:type="dxa" w:w="3672"/>
            <w:vAlign w:val="center"/>
            <w:shd w:fill="F3F5F7"/>
          </w:tcPr>
          <w:p>
            <w:r>
              <w:rPr>
                <w:sz w:val="17"/>
              </w:rPr>
              <w:t>Keep communications as drafts until David explicitly approves the recipient and send action.</w:t>
            </w:r>
          </w:p>
        </w:tc>
        <w:tc>
          <w:tcPr>
            <w:tcW w:type="dxa" w:w="1224"/>
            <w:vAlign w:val="center"/>
            <w:shd w:fill="F3F5F7"/>
          </w:tcPr>
          <w:p>
            <w:r>
              <w:rPr>
                <w:sz w:val="17"/>
              </w:rPr>
              <w:t>Handover</w:t>
            </w:r>
          </w:p>
        </w:tc>
        <w:tc>
          <w:tcPr>
            <w:tcW w:type="dxa" w:w="1080"/>
            <w:vAlign w:val="center"/>
            <w:shd w:fill="F3F5F7"/>
          </w:tcPr>
          <w:p>
            <w:r>
              <w:rPr>
                <w:sz w:val="17"/>
              </w:rPr>
              <w:t>Open control</w:t>
            </w:r>
          </w:p>
        </w:tc>
      </w:tr>
    </w:tbl>
    <w:p/>
    <w:p>
      <w:pPr>
        <w:pStyle w:val="Heading1"/>
      </w:pPr>
      <w:r>
        <w:t>Decision gate</w:t>
      </w:r>
    </w:p>
    <w:p>
      <w:r>
        <w:t>Proceed with the read-only assessment only after the generated solution shows AWS read-only mode, one-click deployment disabled, no CloudFormation template, and a query-only runbook. Stop and log a new challenge if any screen proposes a write action or requests permanent credentials.</w:t>
      </w:r>
    </w:p>
    <w:p>
      <w:r>
        <w:br w:type="page"/>
      </w:r>
    </w:p>
    <w:p>
      <w:pPr>
        <w:pStyle w:val="Heading1"/>
      </w:pPr>
      <w:r>
        <w:t>Improvement intake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36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4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6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00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656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Target release</w:t>
            </w:r>
          </w:p>
        </w:tc>
        <w:tc>
          <w:tcPr>
            <w:tcW w:type="dxa" w:w="172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Retest evidence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7"/>
              </w:rPr>
              <w:t>David Gaisey-Otoo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36"/>
            <w:vAlign w:val="center"/>
            <w:shd w:fill="F3F5F7"/>
          </w:tcPr>
          <w:p>
            <w:r>
              <w:rPr>
                <w:sz w:val="17"/>
              </w:rPr>
            </w:r>
          </w:p>
        </w:tc>
        <w:tc>
          <w:tcPr>
            <w:tcW w:type="dxa" w:w="1440"/>
            <w:vAlign w:val="center"/>
            <w:shd w:fill="F3F5F7"/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vAlign w:val="center"/>
            <w:shd w:fill="F3F5F7"/>
          </w:tcPr>
          <w:p>
            <w:r>
              <w:rPr>
                <w:sz w:val="17"/>
              </w:rPr>
            </w:r>
          </w:p>
        </w:tc>
        <w:tc>
          <w:tcPr>
            <w:tcW w:type="dxa" w:w="1008"/>
            <w:vAlign w:val="center"/>
            <w:shd w:fill="F3F5F7"/>
          </w:tcPr>
          <w:p>
            <w:r>
              <w:rPr>
                <w:sz w:val="17"/>
              </w:rPr>
            </w:r>
          </w:p>
        </w:tc>
        <w:tc>
          <w:tcPr>
            <w:tcW w:type="dxa" w:w="1656"/>
            <w:vAlign w:val="center"/>
            <w:shd w:fill="F3F5F7"/>
          </w:tcPr>
          <w:p>
            <w:r>
              <w:rPr>
                <w:sz w:val="17"/>
              </w:rPr>
              <w:t>David Gaisey-Otoo</w:t>
            </w:r>
          </w:p>
        </w:tc>
        <w:tc>
          <w:tcPr>
            <w:tcW w:type="dxa" w:w="1440"/>
            <w:vAlign w:val="center"/>
            <w:shd w:fill="F3F5F7"/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center"/>
            <w:shd w:fill="F3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7"/>
              </w:rPr>
              <w:t>David Gaisey-Otoo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</w:r>
          </w:p>
        </w:tc>
      </w:tr>
    </w:tbl>
    <w:p/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