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Secure Static Website on AWS Practical Runbook</w:t>
      </w:r>
    </w:p>
    <w:p>
      <w:pPr>
        <w:pStyle w:val="Subtitle"/>
        <w:jc w:val="center"/>
      </w:pPr>
      <w:r>
        <w:t>Private Amazon S3 origin with Amazon CloudFront</w:t>
      </w:r>
    </w:p>
    <w:p>
      <w:pPr>
        <w:jc w:val="center"/>
      </w:pPr>
      <w:r>
        <w:rPr>
          <w:b/>
        </w:rPr>
        <w:t>Prepared for David Gaisey Otoo</w:t>
        <w:br/>
        <w:t>Training deployment completed 9 September 2026</w:t>
      </w:r>
    </w:p>
    <w:p>
      <w:r>
        <w:br/>
        <w:t>This runbook documents the deployment completed in the AWS training account and provides a repeatable console procedure. The application is stored in a private S3 bucket and delivered through CloudFront over HTTPS. Direct public S3 access is intentionally blocked. The guide separates verified results from actions that still require testing.</w:t>
      </w:r>
    </w:p>
    <w:p>
      <w:pPr>
        <w:pStyle w:val="Heading1"/>
      </w:pPr>
      <w:r>
        <w:t>Deployment status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c>
          <w:tcPr>
            <w:tcW w:type="dxa" w:w="2880"/>
            <w:shd w:fill="1F4E78"/>
            <w:vAlign w:val="center"/>
          </w:tcPr>
          <w:p>
            <w:r>
              <w:rPr>
                <w:b/>
                <w:color w:val="FFFFFF"/>
                <w:sz w:val="18"/>
              </w:rPr>
              <w:t>Item</w:t>
            </w:r>
          </w:p>
        </w:tc>
        <w:tc>
          <w:tcPr>
            <w:tcW w:type="dxa" w:w="6768"/>
            <w:shd w:fill="1F4E78"/>
            <w:vAlign w:val="center"/>
          </w:tcPr>
          <w:p>
            <w:r>
              <w:rPr>
                <w:b/>
                <w:color w:val="FFFFFF"/>
                <w:sz w:val="18"/>
              </w:rPr>
              <w:t>Recorded result</w:t>
            </w:r>
          </w:p>
        </w:tc>
      </w:tr>
      <w:tr>
        <w:tc>
          <w:tcPr>
            <w:tcW w:type="dxa" w:w="2880"/>
            <w:vAlign w:val="center"/>
          </w:tcPr>
          <w:p>
            <w:pPr>
              <w:spacing w:after="40"/>
            </w:pPr>
            <w:r>
              <w:rPr>
                <w:sz w:val="18"/>
              </w:rPr>
              <w:t>Application files</w:t>
            </w:r>
          </w:p>
        </w:tc>
        <w:tc>
          <w:tcPr>
            <w:tcW w:type="dxa" w:w="6768"/>
            <w:vAlign w:val="center"/>
          </w:tcPr>
          <w:p>
            <w:pPr>
              <w:spacing w:after="40"/>
            </w:pPr>
            <w:r>
              <w:rPr>
                <w:sz w:val="18"/>
              </w:rPr>
              <w:t>183 files totalling approximately 6.4 MB uploaded successfully</w:t>
            </w:r>
          </w:p>
        </w:tc>
      </w:tr>
      <w:tr>
        <w:tc>
          <w:tcPr>
            <w:tcW w:type="dxa" w:w="2880"/>
            <w:vAlign w:val="center"/>
            <w:shd w:fill="F2F6FA"/>
          </w:tcPr>
          <w:p>
            <w:pPr>
              <w:spacing w:after="40"/>
            </w:pPr>
            <w:r>
              <w:rPr>
                <w:sz w:val="18"/>
              </w:rPr>
              <w:t>Storage</w:t>
            </w:r>
          </w:p>
        </w:tc>
        <w:tc>
          <w:tcPr>
            <w:tcW w:type="dxa" w:w="6768"/>
            <w:vAlign w:val="center"/>
            <w:shd w:fill="F2F6FA"/>
          </w:tcPr>
          <w:p>
            <w:pPr>
              <w:spacing w:after="40"/>
            </w:pPr>
            <w:r>
              <w:rPr>
                <w:sz w:val="18"/>
              </w:rPr>
              <w:t>General purpose S3 bucket in Europe Stockholm</w:t>
            </w:r>
          </w:p>
        </w:tc>
      </w:tr>
      <w:tr>
        <w:tc>
          <w:tcPr>
            <w:tcW w:type="dxa" w:w="2880"/>
            <w:vAlign w:val="center"/>
          </w:tcPr>
          <w:p>
            <w:pPr>
              <w:spacing w:after="40"/>
            </w:pPr>
            <w:r>
              <w:rPr>
                <w:sz w:val="18"/>
              </w:rPr>
              <w:t>Public access</w:t>
            </w:r>
          </w:p>
        </w:tc>
        <w:tc>
          <w:tcPr>
            <w:tcW w:type="dxa" w:w="6768"/>
            <w:vAlign w:val="center"/>
          </w:tcPr>
          <w:p>
            <w:pPr>
              <w:spacing w:after="40"/>
            </w:pPr>
            <w:r>
              <w:rPr>
                <w:sz w:val="18"/>
              </w:rPr>
              <w:t>S3 Block Public Access retained</w:t>
            </w:r>
          </w:p>
        </w:tc>
      </w:tr>
      <w:tr>
        <w:tc>
          <w:tcPr>
            <w:tcW w:type="dxa" w:w="2880"/>
            <w:vAlign w:val="center"/>
            <w:shd w:fill="F2F6FA"/>
          </w:tcPr>
          <w:p>
            <w:pPr>
              <w:spacing w:after="40"/>
            </w:pPr>
            <w:r>
              <w:rPr>
                <w:sz w:val="18"/>
              </w:rPr>
              <w:t>Delivery</w:t>
            </w:r>
          </w:p>
        </w:tc>
        <w:tc>
          <w:tcPr>
            <w:tcW w:type="dxa" w:w="6768"/>
            <w:vAlign w:val="center"/>
            <w:shd w:fill="F2F6FA"/>
          </w:tcPr>
          <w:p>
            <w:pPr>
              <w:spacing w:after="40"/>
            </w:pPr>
            <w:r>
              <w:rPr>
                <w:sz w:val="18"/>
              </w:rPr>
              <w:t>CloudFront standard distribution created with S3 origin access</w:t>
            </w:r>
          </w:p>
        </w:tc>
      </w:tr>
      <w:tr>
        <w:tc>
          <w:tcPr>
            <w:tcW w:type="dxa" w:w="2880"/>
            <w:vAlign w:val="center"/>
          </w:tcPr>
          <w:p>
            <w:pPr>
              <w:spacing w:after="40"/>
            </w:pPr>
            <w:r>
              <w:rPr>
                <w:sz w:val="18"/>
              </w:rPr>
              <w:t>Routing</w:t>
            </w:r>
          </w:p>
        </w:tc>
        <w:tc>
          <w:tcPr>
            <w:tcW w:type="dxa" w:w="6768"/>
            <w:vAlign w:val="center"/>
          </w:tcPr>
          <w:p>
            <w:pPr>
              <w:spacing w:after="40"/>
            </w:pPr>
            <w:r>
              <w:rPr>
                <w:sz w:val="18"/>
              </w:rPr>
              <w:t>Default root object index.html and custom 403 and 404 responses</w:t>
            </w:r>
          </w:p>
        </w:tc>
      </w:tr>
      <w:tr>
        <w:tc>
          <w:tcPr>
            <w:tcW w:type="dxa" w:w="2880"/>
            <w:vAlign w:val="center"/>
            <w:shd w:fill="F2F6FA"/>
          </w:tcPr>
          <w:p>
            <w:pPr>
              <w:spacing w:after="40"/>
            </w:pPr>
            <w:r>
              <w:rPr>
                <w:sz w:val="18"/>
              </w:rPr>
              <w:t>Current claim</w:t>
            </w:r>
          </w:p>
        </w:tc>
        <w:tc>
          <w:tcPr>
            <w:tcW w:type="dxa" w:w="6768"/>
            <w:vAlign w:val="center"/>
            <w:shd w:fill="F2F6FA"/>
          </w:tcPr>
          <w:p>
            <w:pPr>
              <w:spacing w:after="40"/>
            </w:pPr>
            <w:r>
              <w:rPr>
                <w:sz w:val="18"/>
              </w:rPr>
              <w:t>AWS deployment works through the CloudFront HTTPS address</w:t>
            </w:r>
          </w:p>
        </w:tc>
      </w:tr>
    </w:tbl>
    <w:p>
      <w:pPr>
        <w:spacing w:after="40"/>
      </w:pPr>
    </w:p>
    <w:p>
      <w:r>
        <w:t>Do not record passwords, access keys, session tokens, payment details, full account identifiers, or MFA secrets in this document or its evidence screenshots.</w:t>
      </w:r>
    </w:p>
    <w:p>
      <w:r>
        <w:br w:type="page"/>
      </w:r>
    </w:p>
    <w:p>
      <w:pPr>
        <w:pStyle w:val="Heading1"/>
      </w:pPr>
      <w:r>
        <w:t>Architecture and request flow</w:t>
      </w:r>
    </w:p>
    <w:p>
      <w:r>
        <w:t>The deployment uses the smallest practical architecture for the current training goal. Route 53, ACM, EC2, RDS, NAT Gateway, KMS, AWS Backup, and AWS WAF are excluded.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c>
          <w:tcPr>
            <w:tcW w:type="dxa" w:w="792"/>
            <w:shd w:fill="1F4E78"/>
            <w:vAlign w:val="center"/>
          </w:tcPr>
          <w:p>
            <w:r>
              <w:rPr>
                <w:b/>
                <w:color w:val="FFFFFF"/>
                <w:sz w:val="18"/>
              </w:rPr>
              <w:t>Stage</w:t>
            </w:r>
          </w:p>
        </w:tc>
        <w:tc>
          <w:tcPr>
            <w:tcW w:type="dxa" w:w="2376"/>
            <w:shd w:fill="1F4E78"/>
            <w:vAlign w:val="center"/>
          </w:tcPr>
          <w:p>
            <w:r>
              <w:rPr>
                <w:b/>
                <w:color w:val="FFFFFF"/>
                <w:sz w:val="18"/>
              </w:rPr>
              <w:t>AWS component</w:t>
            </w:r>
          </w:p>
        </w:tc>
        <w:tc>
          <w:tcPr>
            <w:tcW w:type="dxa" w:w="6480"/>
            <w:shd w:fill="1F4E78"/>
            <w:vAlign w:val="center"/>
          </w:tcPr>
          <w:p>
            <w:r>
              <w:rPr>
                <w:b/>
                <w:color w:val="FFFFFF"/>
                <w:sz w:val="18"/>
              </w:rPr>
              <w:t>Purpose</w:t>
            </w:r>
          </w:p>
        </w:tc>
      </w:tr>
      <w:tr>
        <w:tc>
          <w:tcPr>
            <w:tcW w:type="dxa" w:w="792"/>
            <w:vAlign w:val="center"/>
          </w:tcPr>
          <w:p>
            <w:pPr>
              <w:spacing w:after="40"/>
            </w:pPr>
            <w:r>
              <w:rPr>
                <w:sz w:val="18"/>
              </w:rPr>
              <w:t>1</w:t>
            </w:r>
          </w:p>
        </w:tc>
        <w:tc>
          <w:tcPr>
            <w:tcW w:type="dxa" w:w="2376"/>
            <w:vAlign w:val="center"/>
          </w:tcPr>
          <w:p>
            <w:pPr>
              <w:spacing w:after="40"/>
            </w:pPr>
            <w:r>
              <w:rPr>
                <w:sz w:val="18"/>
              </w:rPr>
              <w:t>Browser</w:t>
            </w:r>
          </w:p>
        </w:tc>
        <w:tc>
          <w:tcPr>
            <w:tcW w:type="dxa" w:w="6480"/>
            <w:vAlign w:val="center"/>
          </w:tcPr>
          <w:p>
            <w:pPr>
              <w:spacing w:after="40"/>
            </w:pPr>
            <w:r>
              <w:rPr>
                <w:sz w:val="18"/>
              </w:rPr>
              <w:t>Requests the CloudFront HTTPS address</w:t>
            </w:r>
          </w:p>
        </w:tc>
      </w:tr>
      <w:tr>
        <w:tc>
          <w:tcPr>
            <w:tcW w:type="dxa" w:w="792"/>
            <w:vAlign w:val="center"/>
            <w:shd w:fill="F2F6FA"/>
          </w:tcPr>
          <w:p>
            <w:pPr>
              <w:spacing w:after="40"/>
            </w:pPr>
            <w:r>
              <w:rPr>
                <w:sz w:val="18"/>
              </w:rPr>
              <w:t>2</w:t>
            </w:r>
          </w:p>
        </w:tc>
        <w:tc>
          <w:tcPr>
            <w:tcW w:type="dxa" w:w="2376"/>
            <w:vAlign w:val="center"/>
            <w:shd w:fill="F2F6FA"/>
          </w:tcPr>
          <w:p>
            <w:pPr>
              <w:spacing w:after="40"/>
            </w:pPr>
            <w:r>
              <w:rPr>
                <w:sz w:val="18"/>
              </w:rPr>
              <w:t>CloudFront</w:t>
            </w:r>
          </w:p>
        </w:tc>
        <w:tc>
          <w:tcPr>
            <w:tcW w:type="dxa" w:w="6480"/>
            <w:vAlign w:val="center"/>
            <w:shd w:fill="F2F6FA"/>
          </w:tcPr>
          <w:p>
            <w:pPr>
              <w:spacing w:after="40"/>
            </w:pPr>
            <w:r>
              <w:rPr>
                <w:sz w:val="18"/>
              </w:rPr>
              <w:t>Terminates HTTPS, caches files, and handles SPA routes</w:t>
            </w:r>
          </w:p>
        </w:tc>
      </w:tr>
      <w:tr>
        <w:tc>
          <w:tcPr>
            <w:tcW w:type="dxa" w:w="792"/>
            <w:vAlign w:val="center"/>
          </w:tcPr>
          <w:p>
            <w:pPr>
              <w:spacing w:after="40"/>
            </w:pPr>
            <w:r>
              <w:rPr>
                <w:sz w:val="18"/>
              </w:rPr>
              <w:t>3</w:t>
            </w:r>
          </w:p>
        </w:tc>
        <w:tc>
          <w:tcPr>
            <w:tcW w:type="dxa" w:w="2376"/>
            <w:vAlign w:val="center"/>
          </w:tcPr>
          <w:p>
            <w:pPr>
              <w:spacing w:after="40"/>
            </w:pPr>
            <w:r>
              <w:rPr>
                <w:sz w:val="18"/>
              </w:rPr>
              <w:t>Origin Access Control</w:t>
            </w:r>
          </w:p>
        </w:tc>
        <w:tc>
          <w:tcPr>
            <w:tcW w:type="dxa" w:w="6480"/>
            <w:vAlign w:val="center"/>
          </w:tcPr>
          <w:p>
            <w:pPr>
              <w:spacing w:after="40"/>
            </w:pPr>
            <w:r>
              <w:rPr>
                <w:sz w:val="18"/>
              </w:rPr>
              <w:t>Signs CloudFront requests to the private origin</w:t>
            </w:r>
          </w:p>
        </w:tc>
      </w:tr>
      <w:tr>
        <w:tc>
          <w:tcPr>
            <w:tcW w:type="dxa" w:w="792"/>
            <w:vAlign w:val="center"/>
            <w:shd w:fill="F2F6FA"/>
          </w:tcPr>
          <w:p>
            <w:pPr>
              <w:spacing w:after="40"/>
            </w:pPr>
            <w:r>
              <w:rPr>
                <w:sz w:val="18"/>
              </w:rPr>
              <w:t>4</w:t>
            </w:r>
          </w:p>
        </w:tc>
        <w:tc>
          <w:tcPr>
            <w:tcW w:type="dxa" w:w="2376"/>
            <w:vAlign w:val="center"/>
            <w:shd w:fill="F2F6FA"/>
          </w:tcPr>
          <w:p>
            <w:pPr>
              <w:spacing w:after="40"/>
            </w:pPr>
            <w:r>
              <w:rPr>
                <w:sz w:val="18"/>
              </w:rPr>
              <w:t>Amazon S3</w:t>
            </w:r>
          </w:p>
        </w:tc>
        <w:tc>
          <w:tcPr>
            <w:tcW w:type="dxa" w:w="6480"/>
            <w:vAlign w:val="center"/>
            <w:shd w:fill="F2F6FA"/>
          </w:tcPr>
          <w:p>
            <w:pPr>
              <w:spacing w:after="40"/>
            </w:pPr>
            <w:r>
              <w:rPr>
                <w:sz w:val="18"/>
              </w:rPr>
              <w:t>Stores index.html, application assets, manifest, icon, and service worker</w:t>
            </w:r>
          </w:p>
        </w:tc>
      </w:tr>
      <w:tr>
        <w:tc>
          <w:tcPr>
            <w:tcW w:type="dxa" w:w="792"/>
            <w:vAlign w:val="center"/>
          </w:tcPr>
          <w:p>
            <w:pPr>
              <w:spacing w:after="40"/>
            </w:pPr>
            <w:r>
              <w:rPr>
                <w:sz w:val="18"/>
              </w:rPr>
              <w:t>5</w:t>
            </w:r>
          </w:p>
        </w:tc>
        <w:tc>
          <w:tcPr>
            <w:tcW w:type="dxa" w:w="2376"/>
            <w:vAlign w:val="center"/>
          </w:tcPr>
          <w:p>
            <w:pPr>
              <w:spacing w:after="40"/>
            </w:pPr>
            <w:r>
              <w:rPr>
                <w:sz w:val="18"/>
              </w:rPr>
              <w:t>CloudWatch</w:t>
            </w:r>
          </w:p>
        </w:tc>
        <w:tc>
          <w:tcPr>
            <w:tcW w:type="dxa" w:w="6480"/>
            <w:vAlign w:val="center"/>
          </w:tcPr>
          <w:p>
            <w:pPr>
              <w:spacing w:after="40"/>
            </w:pPr>
            <w:r>
              <w:rPr>
                <w:sz w:val="18"/>
              </w:rPr>
              <w:t>Provides CloudFront operational metrics</w:t>
            </w:r>
          </w:p>
        </w:tc>
      </w:tr>
      <w:tr>
        <w:tc>
          <w:tcPr>
            <w:tcW w:type="dxa" w:w="792"/>
            <w:vAlign w:val="center"/>
            <w:shd w:fill="F2F6FA"/>
          </w:tcPr>
          <w:p>
            <w:pPr>
              <w:spacing w:after="40"/>
            </w:pPr>
            <w:r>
              <w:rPr>
                <w:sz w:val="18"/>
              </w:rPr>
              <w:t>6</w:t>
            </w:r>
          </w:p>
        </w:tc>
        <w:tc>
          <w:tcPr>
            <w:tcW w:type="dxa" w:w="2376"/>
            <w:vAlign w:val="center"/>
            <w:shd w:fill="F2F6FA"/>
          </w:tcPr>
          <w:p>
            <w:pPr>
              <w:spacing w:after="40"/>
            </w:pPr>
            <w:r>
              <w:rPr>
                <w:sz w:val="18"/>
              </w:rPr>
              <w:t>AWS Budgets</w:t>
            </w:r>
          </w:p>
        </w:tc>
        <w:tc>
          <w:tcPr>
            <w:tcW w:type="dxa" w:w="6480"/>
            <w:vAlign w:val="center"/>
            <w:shd w:fill="F2F6FA"/>
          </w:tcPr>
          <w:p>
            <w:pPr>
              <w:spacing w:after="40"/>
            </w:pPr>
            <w:r>
              <w:rPr>
                <w:sz w:val="18"/>
              </w:rPr>
              <w:t>Tracks the training account spending limit</w:t>
            </w:r>
          </w:p>
        </w:tc>
      </w:tr>
    </w:tbl>
    <w:p>
      <w:pPr>
        <w:spacing w:after="40"/>
      </w:pPr>
    </w:p>
    <w:p>
      <w:pPr>
        <w:pStyle w:val="Heading2"/>
      </w:pPr>
      <w:r>
        <w:t>Security boundary</w:t>
      </w:r>
    </w:p>
    <w:p>
      <w:r>
        <w:t>Visitors reach CloudFront, not S3. The S3 bucket policy permits the CloudFront distribution to read objects through Origin Access Control. S3 Block Public Access remains enabled. The operator account is used for routine administration, while the root user remains signed out and protected by MFA.</w:t>
      </w:r>
    </w:p>
    <w:p>
      <w:pPr>
        <w:pStyle w:val="Heading2"/>
      </w:pPr>
      <w:r>
        <w:t>Expected request sequence</w:t>
      </w:r>
    </w:p>
    <w:p>
      <w:pPr>
        <w:pStyle w:val="ListNumber"/>
      </w:pPr>
      <w:r>
        <w:t>A user requests the CloudFront domain over HTTPS.</w:t>
      </w:r>
    </w:p>
    <w:p>
      <w:pPr>
        <w:pStyle w:val="ListNumber"/>
      </w:pPr>
      <w:r>
        <w:t>CloudFront returns a cached object when available.</w:t>
      </w:r>
    </w:p>
    <w:p>
      <w:pPr>
        <w:pStyle w:val="ListNumber"/>
      </w:pPr>
      <w:r>
        <w:t>On a cache miss, CloudFront signs a request to the private S3 origin.</w:t>
      </w:r>
    </w:p>
    <w:p>
      <w:pPr>
        <w:pStyle w:val="ListNumber"/>
      </w:pPr>
      <w:r>
        <w:t>S3 validates the bucket policy and returns the object to CloudFront.</w:t>
      </w:r>
    </w:p>
    <w:p>
      <w:pPr>
        <w:pStyle w:val="ListNumber"/>
      </w:pPr>
      <w:r>
        <w:t>For an application route without a physical object, CloudFront maps 403 or 404 to /index.html with HTTP 200.</w:t>
      </w:r>
    </w:p>
    <w:p>
      <w:r>
        <w:br w:type="page"/>
      </w:r>
    </w:p>
    <w:p>
      <w:pPr>
        <w:pStyle w:val="Heading1"/>
      </w:pPr>
      <w:r>
        <w:t>Prerequisites and safety controls</w:t>
      </w:r>
    </w:p>
    <w:p>
      <w:pPr>
        <w:ind w:left="216"/>
      </w:pPr>
      <w:r>
        <w:rPr>
          <w:b/>
        </w:rPr>
        <w:t xml:space="preserve">☐ </w:t>
      </w:r>
      <w:r>
        <w:t>Sign in as the IAM operator with MFA. Keep the root user signed out.</w:t>
      </w:r>
    </w:p>
    <w:p>
      <w:pPr>
        <w:ind w:left="216"/>
      </w:pPr>
      <w:r>
        <w:rPr>
          <w:b/>
        </w:rPr>
        <w:t xml:space="preserve">☐ </w:t>
      </w:r>
      <w:r>
        <w:t>Confirm the monthly AWS budget and alert recipients before deployment.</w:t>
      </w:r>
    </w:p>
    <w:p>
      <w:pPr>
        <w:ind w:left="216"/>
      </w:pPr>
      <w:r>
        <w:rPr>
          <w:b/>
        </w:rPr>
        <w:t xml:space="preserve">☐ </w:t>
      </w:r>
      <w:r>
        <w:t>Use only the production build folder named dist.</w:t>
      </w:r>
    </w:p>
    <w:p>
      <w:pPr>
        <w:ind w:left="216"/>
      </w:pPr>
      <w:r>
        <w:rPr>
          <w:b/>
        </w:rPr>
        <w:t xml:space="preserve">☐ </w:t>
      </w:r>
      <w:r>
        <w:t>Run a credential scan before every upload.</w:t>
      </w:r>
    </w:p>
    <w:p>
      <w:pPr>
        <w:ind w:left="216"/>
      </w:pPr>
      <w:r>
        <w:rPr>
          <w:b/>
        </w:rPr>
        <w:t xml:space="preserve">☐ </w:t>
      </w:r>
      <w:r>
        <w:t>Keep S3 public access blocked and do not enable S3 static website hosting.</w:t>
      </w:r>
    </w:p>
    <w:p>
      <w:pPr>
        <w:ind w:left="216"/>
      </w:pPr>
      <w:r>
        <w:rPr>
          <w:b/>
        </w:rPr>
        <w:t xml:space="preserve">☐ </w:t>
      </w:r>
      <w:r>
        <w:t>Do not create long lived access keys for this procedure.</w:t>
      </w:r>
    </w:p>
    <w:p>
      <w:pPr>
        <w:pStyle w:val="Heading2"/>
      </w:pPr>
      <w:r>
        <w:t>Local build preparation</w:t>
      </w:r>
    </w:p>
    <w:p>
      <w:r>
        <w:t>Build and test the application locally. The deployable output is the dist directory. Uploading the repository root can expose source files and break the website path structure.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c>
          <w:tcPr>
            <w:tcW w:type="dxa" w:w="3024"/>
            <w:shd w:fill="1F4E78"/>
            <w:vAlign w:val="center"/>
          </w:tcPr>
          <w:p>
            <w:r>
              <w:rPr>
                <w:b/>
                <w:color w:val="FFFFFF"/>
                <w:sz w:val="18"/>
              </w:rPr>
              <w:t>Required root item</w:t>
            </w:r>
          </w:p>
        </w:tc>
        <w:tc>
          <w:tcPr>
            <w:tcW w:type="dxa" w:w="6624"/>
            <w:shd w:fill="1F4E78"/>
            <w:vAlign w:val="center"/>
          </w:tcPr>
          <w:p>
            <w:r>
              <w:rPr>
                <w:b/>
                <w:color w:val="FFFFFF"/>
                <w:sz w:val="18"/>
              </w:rPr>
              <w:t>Purpose</w:t>
            </w:r>
          </w:p>
        </w:tc>
      </w:tr>
      <w:tr>
        <w:tc>
          <w:tcPr>
            <w:tcW w:type="dxa" w:w="3024"/>
            <w:vAlign w:val="center"/>
          </w:tcPr>
          <w:p>
            <w:pPr>
              <w:spacing w:after="40"/>
            </w:pPr>
            <w:r>
              <w:rPr>
                <w:sz w:val="18"/>
              </w:rPr>
              <w:t>index.html</w:t>
            </w:r>
          </w:p>
        </w:tc>
        <w:tc>
          <w:tcPr>
            <w:tcW w:type="dxa" w:w="6624"/>
            <w:vAlign w:val="center"/>
          </w:tcPr>
          <w:p>
            <w:pPr>
              <w:spacing w:after="40"/>
            </w:pPr>
            <w:r>
              <w:rPr>
                <w:sz w:val="18"/>
              </w:rPr>
              <w:t>Application entry page</w:t>
            </w:r>
          </w:p>
        </w:tc>
      </w:tr>
      <w:tr>
        <w:tc>
          <w:tcPr>
            <w:tcW w:type="dxa" w:w="3024"/>
            <w:vAlign w:val="center"/>
            <w:shd w:fill="F2F6FA"/>
          </w:tcPr>
          <w:p>
            <w:pPr>
              <w:spacing w:after="40"/>
            </w:pPr>
            <w:r>
              <w:rPr>
                <w:sz w:val="18"/>
              </w:rPr>
              <w:t>favicon.svg</w:t>
            </w:r>
          </w:p>
        </w:tc>
        <w:tc>
          <w:tcPr>
            <w:tcW w:type="dxa" w:w="6624"/>
            <w:vAlign w:val="center"/>
            <w:shd w:fill="F2F6FA"/>
          </w:tcPr>
          <w:p>
            <w:pPr>
              <w:spacing w:after="40"/>
            </w:pPr>
            <w:r>
              <w:rPr>
                <w:sz w:val="18"/>
              </w:rPr>
              <w:t>Browser tab icon</w:t>
            </w:r>
          </w:p>
        </w:tc>
      </w:tr>
      <w:tr>
        <w:tc>
          <w:tcPr>
            <w:tcW w:type="dxa" w:w="3024"/>
            <w:vAlign w:val="center"/>
          </w:tcPr>
          <w:p>
            <w:pPr>
              <w:spacing w:after="40"/>
            </w:pPr>
            <w:r>
              <w:rPr>
                <w:sz w:val="18"/>
              </w:rPr>
              <w:t>manifest.webmanifest</w:t>
            </w:r>
          </w:p>
        </w:tc>
        <w:tc>
          <w:tcPr>
            <w:tcW w:type="dxa" w:w="6624"/>
            <w:vAlign w:val="center"/>
          </w:tcPr>
          <w:p>
            <w:pPr>
              <w:spacing w:after="40"/>
            </w:pPr>
            <w:r>
              <w:rPr>
                <w:sz w:val="18"/>
              </w:rPr>
              <w:t>Installable application metadata</w:t>
            </w:r>
          </w:p>
        </w:tc>
      </w:tr>
      <w:tr>
        <w:tc>
          <w:tcPr>
            <w:tcW w:type="dxa" w:w="3024"/>
            <w:vAlign w:val="center"/>
            <w:shd w:fill="F2F6FA"/>
          </w:tcPr>
          <w:p>
            <w:pPr>
              <w:spacing w:after="40"/>
            </w:pPr>
            <w:r>
              <w:rPr>
                <w:sz w:val="18"/>
              </w:rPr>
              <w:t>sw.js</w:t>
            </w:r>
          </w:p>
        </w:tc>
        <w:tc>
          <w:tcPr>
            <w:tcW w:type="dxa" w:w="6624"/>
            <w:vAlign w:val="center"/>
            <w:shd w:fill="F2F6FA"/>
          </w:tcPr>
          <w:p>
            <w:pPr>
              <w:spacing w:after="40"/>
            </w:pPr>
            <w:r>
              <w:rPr>
                <w:sz w:val="18"/>
              </w:rPr>
              <w:t>Service worker and cache behaviour</w:t>
            </w:r>
          </w:p>
        </w:tc>
      </w:tr>
      <w:tr>
        <w:tc>
          <w:tcPr>
            <w:tcW w:type="dxa" w:w="3024"/>
            <w:vAlign w:val="center"/>
          </w:tcPr>
          <w:p>
            <w:pPr>
              <w:spacing w:after="40"/>
            </w:pPr>
            <w:r>
              <w:rPr>
                <w:sz w:val="18"/>
              </w:rPr>
              <w:t>assets folder</w:t>
            </w:r>
          </w:p>
        </w:tc>
        <w:tc>
          <w:tcPr>
            <w:tcW w:type="dxa" w:w="6624"/>
            <w:vAlign w:val="center"/>
          </w:tcPr>
          <w:p>
            <w:pPr>
              <w:spacing w:after="40"/>
            </w:pPr>
            <w:r>
              <w:rPr>
                <w:sz w:val="18"/>
              </w:rPr>
              <w:t>Compiled JavaScript, CSS, and supporting assets</w:t>
            </w:r>
          </w:p>
        </w:tc>
      </w:tr>
    </w:tbl>
    <w:p>
      <w:pPr>
        <w:spacing w:after="40"/>
      </w:pPr>
    </w:p>
    <w:p>
      <w:r>
        <w:t>Required S3 object structure: index.html, favicon.svg, manifest.webmanifest, and sw.js at the bucket root; compiled files under assets. An outer dist folder must not appear in S3.</w:t>
      </w:r>
    </w:p>
    <w:p>
      <w:r>
        <w:br w:type="page"/>
      </w:r>
    </w:p>
    <w:p>
      <w:pPr>
        <w:pStyle w:val="Heading1"/>
      </w:pPr>
      <w:r>
        <w:t>Create the private S3 origin</w:t>
      </w:r>
    </w:p>
    <w:p>
      <w:pPr>
        <w:pStyle w:val="ListNumber"/>
      </w:pPr>
      <w:r>
        <w:t>Open Amazon S3 and choose Create bucket.</w:t>
      </w:r>
    </w:p>
    <w:p>
      <w:pPr>
        <w:pStyle w:val="ListNumber"/>
      </w:pPr>
      <w:r>
        <w:t>Choose General purpose and Account Regional namespace.</w:t>
      </w:r>
    </w:p>
    <w:p>
      <w:pPr>
        <w:pStyle w:val="ListNumber"/>
      </w:pPr>
      <w:r>
        <w:t>Select Europe Stockholm eu-north-1.</w:t>
      </w:r>
    </w:p>
    <w:p>
      <w:pPr>
        <w:pStyle w:val="ListNumber"/>
      </w:pPr>
      <w:r>
        <w:t>Use the prefix david-career-static-lab. AWS appends the account and Region suffix.</w:t>
      </w:r>
    </w:p>
    <w:p>
      <w:pPr>
        <w:pStyle w:val="ListNumber"/>
      </w:pPr>
      <w:r>
        <w:t>Keep ACLs disabled with Bucket owner enforced.</w:t>
      </w:r>
    </w:p>
    <w:p>
      <w:pPr>
        <w:pStyle w:val="ListNumber"/>
      </w:pPr>
      <w:r>
        <w:t>Keep all four Block Public Access controls enabled.</w:t>
      </w:r>
    </w:p>
    <w:p>
      <w:pPr>
        <w:pStyle w:val="ListNumber"/>
      </w:pPr>
      <w:r>
        <w:t>Enable bucket versioning.</w:t>
      </w:r>
    </w:p>
    <w:p>
      <w:pPr>
        <w:pStyle w:val="ListNumber"/>
      </w:pPr>
      <w:r>
        <w:t>Choose SSE-S3 for default encryption. Do not select KMS for this lab.</w:t>
      </w:r>
    </w:p>
    <w:p>
      <w:pPr>
        <w:pStyle w:val="ListNumber"/>
      </w:pPr>
      <w:r>
        <w:t>Add Project SecureStaticSiteLab, Environment Training, and Owner David tags.</w:t>
      </w:r>
    </w:p>
    <w:p>
      <w:pPr>
        <w:pStyle w:val="ListNumber"/>
      </w:pPr>
      <w:r>
        <w:t>Leave Object Lock disabled and create the bucket.</w:t>
      </w:r>
    </w:p>
    <w:p>
      <w:pPr>
        <w:pStyle w:val="Heading2"/>
      </w:pPr>
      <w:r>
        <w:t>Upload the application</w:t>
      </w:r>
    </w:p>
    <w:p>
      <w:pPr>
        <w:pStyle w:val="ListNumber"/>
      </w:pPr>
      <w:r>
        <w:t>Choose Upload in the bucket Objects tab.</w:t>
      </w:r>
    </w:p>
    <w:p>
      <w:pPr>
        <w:pStyle w:val="ListNumber"/>
      </w:pPr>
      <w:r>
        <w:t>Use Add files for index.html, favicon.svg, manifest.webmanifest, and sw.js.</w:t>
      </w:r>
    </w:p>
    <w:p>
      <w:pPr>
        <w:pStyle w:val="ListNumber"/>
      </w:pPr>
      <w:r>
        <w:t>Use Add folder for the assets folder only.</w:t>
      </w:r>
    </w:p>
    <w:p>
      <w:pPr>
        <w:pStyle w:val="ListNumber"/>
      </w:pPr>
      <w:r>
        <w:t>Check the Folder column. Root files must show no prefix and asset files must show assets.</w:t>
      </w:r>
    </w:p>
    <w:p>
      <w:pPr>
        <w:pStyle w:val="ListNumber"/>
      </w:pPr>
      <w:r>
        <w:t>Confirm the queue contains 183 files totalling about 6.4 MB.</w:t>
      </w:r>
    </w:p>
    <w:p>
      <w:pPr>
        <w:pStyle w:val="ListNumber"/>
      </w:pPr>
      <w:r>
        <w:t>Choose Upload and wait for Upload succeeded.</w:t>
      </w:r>
    </w:p>
    <w:p>
      <w:r>
        <w:t>If every item shows dist or dist/assets in the Folder column, remove the whole pending queue and add the files again. Removing a pending queue does not delete the local build.</w:t>
      </w:r>
    </w:p>
    <w:p>
      <w:r>
        <w:br w:type="page"/>
      </w:r>
    </w:p>
    <w:p>
      <w:pPr>
        <w:pStyle w:val="Heading1"/>
      </w:pPr>
      <w:r>
        <w:t>Create the CloudFront distribution</w:t>
      </w:r>
    </w:p>
    <w:p>
      <w:pPr>
        <w:pStyle w:val="ListNumber"/>
      </w:pPr>
      <w:r>
        <w:t>Open CloudFront and choose Create distribution.</w:t>
      </w:r>
    </w:p>
    <w:p>
      <w:pPr>
        <w:pStyle w:val="ListNumber"/>
      </w:pPr>
      <w:r>
        <w:t>Name the distribution david-career-static-lab.</w:t>
      </w:r>
    </w:p>
    <w:p>
      <w:pPr>
        <w:pStyle w:val="ListNumber"/>
      </w:pPr>
      <w:r>
        <w:t>Choose Single website or app.</w:t>
      </w:r>
    </w:p>
    <w:p>
      <w:pPr>
        <w:pStyle w:val="ListNumber"/>
      </w:pPr>
      <w:r>
        <w:t>Choose Amazon S3 as the origin type and select the training bucket.</w:t>
      </w:r>
    </w:p>
    <w:p>
      <w:pPr>
        <w:pStyle w:val="ListNumber"/>
      </w:pPr>
      <w:r>
        <w:t>Use the recommended origin settings and grant CloudFront access to the origin.</w:t>
      </w:r>
    </w:p>
    <w:p>
      <w:pPr>
        <w:pStyle w:val="ListNumber"/>
      </w:pPr>
      <w:r>
        <w:t>Leave Origin Shield disabled.</w:t>
      </w:r>
    </w:p>
    <w:p>
      <w:pPr>
        <w:pStyle w:val="ListNumber"/>
      </w:pPr>
      <w:r>
        <w:t>Choose Do not enable security protections so AWS WAF is not added to this low cost lab.</w:t>
      </w:r>
    </w:p>
    <w:p>
      <w:pPr>
        <w:pStyle w:val="ListNumber"/>
      </w:pPr>
      <w:r>
        <w:t>Review the origin, default cache settings, and security selection, then create the distribution.</w:t>
      </w:r>
    </w:p>
    <w:p>
      <w:pPr>
        <w:pStyle w:val="ListNumber"/>
      </w:pPr>
      <w:r>
        <w:t>Wait until CloudFront finishes deploying.</w:t>
      </w:r>
    </w:p>
    <w:p>
      <w:pPr>
        <w:pStyle w:val="Heading2"/>
      </w:pPr>
      <w:r>
        <w:t>Configure application delivery</w:t>
      </w:r>
    </w:p>
    <w:p>
      <w:pPr>
        <w:pStyle w:val="ListNumber"/>
      </w:pPr>
      <w:r>
        <w:t>Open General settings and choose Edit.</w:t>
      </w:r>
    </w:p>
    <w:p>
      <w:pPr>
        <w:pStyle w:val="ListNumber"/>
      </w:pPr>
      <w:r>
        <w:t>Set Default root object to index.html without a leading slash.</w:t>
      </w:r>
    </w:p>
    <w:p>
      <w:pPr>
        <w:pStyle w:val="ListNumber"/>
      </w:pPr>
      <w:r>
        <w:t>Choose the North America and Europe price class for this training deployment.</w:t>
      </w:r>
    </w:p>
    <w:p>
      <w:pPr>
        <w:pStyle w:val="ListNumber"/>
      </w:pPr>
      <w:r>
        <w:t>Leave alternate domains, standard logging, and mutual TLS unset.</w:t>
      </w:r>
    </w:p>
    <w:p>
      <w:pPr>
        <w:pStyle w:val="ListNumber"/>
      </w:pPr>
      <w:r>
        <w:t>Save and wait for deployment to finish.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c>
          <w:tcPr>
            <w:tcW w:type="dxa" w:w="1728"/>
            <w:shd w:fill="1F4E78"/>
            <w:vAlign w:val="center"/>
          </w:tcPr>
          <w:p>
            <w:r>
              <w:rPr>
                <w:b/>
                <w:color w:val="FFFFFF"/>
                <w:sz w:val="18"/>
              </w:rPr>
              <w:t>Error code</w:t>
            </w:r>
          </w:p>
        </w:tc>
        <w:tc>
          <w:tcPr>
            <w:tcW w:type="dxa" w:w="3456"/>
            <w:shd w:fill="1F4E78"/>
            <w:vAlign w:val="center"/>
          </w:tcPr>
          <w:p>
            <w:r>
              <w:rPr>
                <w:b/>
                <w:color w:val="FFFFFF"/>
                <w:sz w:val="18"/>
              </w:rPr>
              <w:t>Response page path</w:t>
            </w:r>
          </w:p>
        </w:tc>
        <w:tc>
          <w:tcPr>
            <w:tcW w:type="dxa" w:w="2088"/>
            <w:shd w:fill="1F4E78"/>
            <w:vAlign w:val="center"/>
          </w:tcPr>
          <w:p>
            <w:r>
              <w:rPr>
                <w:b/>
                <w:color w:val="FFFFFF"/>
                <w:sz w:val="18"/>
              </w:rPr>
              <w:t>Response code</w:t>
            </w:r>
          </w:p>
        </w:tc>
        <w:tc>
          <w:tcPr>
            <w:tcW w:type="dxa" w:w="2232"/>
            <w:shd w:fill="1F4E78"/>
            <w:vAlign w:val="center"/>
          </w:tcPr>
          <w:p>
            <w:r>
              <w:rPr>
                <w:b/>
                <w:color w:val="FFFFFF"/>
                <w:sz w:val="18"/>
              </w:rPr>
              <w:t>Minimum TTL</w:t>
            </w:r>
          </w:p>
        </w:tc>
      </w:tr>
      <w:tr>
        <w:tc>
          <w:tcPr>
            <w:tcW w:type="dxa" w:w="1728"/>
            <w:vAlign w:val="center"/>
          </w:tcPr>
          <w:p>
            <w:pPr>
              <w:spacing w:after="40"/>
            </w:pPr>
            <w:r>
              <w:rPr>
                <w:sz w:val="18"/>
              </w:rPr>
              <w:t>403</w:t>
            </w:r>
          </w:p>
        </w:tc>
        <w:tc>
          <w:tcPr>
            <w:tcW w:type="dxa" w:w="3456"/>
            <w:vAlign w:val="center"/>
          </w:tcPr>
          <w:p>
            <w:pPr>
              <w:spacing w:after="40"/>
            </w:pPr>
            <w:r>
              <w:rPr>
                <w:sz w:val="18"/>
              </w:rPr>
              <w:t>/index.html</w:t>
            </w:r>
          </w:p>
        </w:tc>
        <w:tc>
          <w:tcPr>
            <w:tcW w:type="dxa" w:w="2088"/>
            <w:vAlign w:val="center"/>
          </w:tcPr>
          <w:p>
            <w:pPr>
              <w:spacing w:after="40"/>
            </w:pPr>
            <w:r>
              <w:rPr>
                <w:sz w:val="18"/>
              </w:rPr>
              <w:t>200</w:t>
            </w:r>
          </w:p>
        </w:tc>
        <w:tc>
          <w:tcPr>
            <w:tcW w:type="dxa" w:w="2232"/>
            <w:vAlign w:val="center"/>
          </w:tcPr>
          <w:p>
            <w:pPr>
              <w:spacing w:after="40"/>
            </w:pPr>
            <w:r>
              <w:rPr>
                <w:sz w:val="18"/>
              </w:rPr>
              <w:t>0 seconds</w:t>
            </w:r>
          </w:p>
        </w:tc>
      </w:tr>
      <w:tr>
        <w:tc>
          <w:tcPr>
            <w:tcW w:type="dxa" w:w="1728"/>
            <w:vAlign w:val="center"/>
            <w:shd w:fill="F2F6FA"/>
          </w:tcPr>
          <w:p>
            <w:pPr>
              <w:spacing w:after="40"/>
            </w:pPr>
            <w:r>
              <w:rPr>
                <w:sz w:val="18"/>
              </w:rPr>
              <w:t>404</w:t>
            </w:r>
          </w:p>
        </w:tc>
        <w:tc>
          <w:tcPr>
            <w:tcW w:type="dxa" w:w="3456"/>
            <w:vAlign w:val="center"/>
            <w:shd w:fill="F2F6FA"/>
          </w:tcPr>
          <w:p>
            <w:pPr>
              <w:spacing w:after="40"/>
            </w:pPr>
            <w:r>
              <w:rPr>
                <w:sz w:val="18"/>
              </w:rPr>
              <w:t>/index.html</w:t>
            </w:r>
          </w:p>
        </w:tc>
        <w:tc>
          <w:tcPr>
            <w:tcW w:type="dxa" w:w="2088"/>
            <w:vAlign w:val="center"/>
            <w:shd w:fill="F2F6FA"/>
          </w:tcPr>
          <w:p>
            <w:pPr>
              <w:spacing w:after="40"/>
            </w:pPr>
            <w:r>
              <w:rPr>
                <w:sz w:val="18"/>
              </w:rPr>
              <w:t>200</w:t>
            </w:r>
          </w:p>
        </w:tc>
        <w:tc>
          <w:tcPr>
            <w:tcW w:type="dxa" w:w="2232"/>
            <w:vAlign w:val="center"/>
            <w:shd w:fill="F2F6FA"/>
          </w:tcPr>
          <w:p>
            <w:pPr>
              <w:spacing w:after="40"/>
            </w:pPr>
            <w:r>
              <w:rPr>
                <w:sz w:val="18"/>
              </w:rPr>
              <w:t>0 seconds</w:t>
            </w:r>
          </w:p>
        </w:tc>
      </w:tr>
    </w:tbl>
    <w:p>
      <w:pPr>
        <w:spacing w:after="40"/>
      </w:pPr>
    </w:p>
    <w:p>
      <w:r>
        <w:t>These custom responses support client-side routes such as /solution and /architecture. CloudFront returns index.html, and the application router selects the requested page.</w:t>
      </w:r>
    </w:p>
    <w:p>
      <w:r>
        <w:br w:type="page"/>
      </w:r>
    </w:p>
    <w:p>
      <w:pPr>
        <w:pStyle w:val="Heading1"/>
      </w:pPr>
      <w:r>
        <w:t>Verification procedure</w:t>
      </w:r>
    </w:p>
    <w:p>
      <w:pPr>
        <w:pStyle w:val="Heading2"/>
      </w:pPr>
      <w:r>
        <w:t>CloudFront application test</w:t>
      </w:r>
    </w:p>
    <w:p>
      <w:pPr>
        <w:ind w:left="216"/>
      </w:pPr>
      <w:r>
        <w:rPr>
          <w:b/>
        </w:rPr>
        <w:t xml:space="preserve">☐ </w:t>
      </w:r>
      <w:r>
        <w:t>CloudFront status shows deployment complete.</w:t>
      </w:r>
    </w:p>
    <w:p>
      <w:pPr>
        <w:ind w:left="216"/>
      </w:pPr>
      <w:r>
        <w:rPr>
          <w:b/>
        </w:rPr>
        <w:t xml:space="preserve">☐ </w:t>
      </w:r>
      <w:r>
        <w:t>The distribution HTTPS address loads the application home page.</w:t>
      </w:r>
    </w:p>
    <w:p>
      <w:pPr>
        <w:ind w:left="216"/>
      </w:pPr>
      <w:r>
        <w:rPr>
          <w:b/>
        </w:rPr>
        <w:t xml:space="preserve">☐ </w:t>
      </w:r>
      <w:r>
        <w:t>Refresh /solution directly and confirm it reloads without an error.</w:t>
      </w:r>
    </w:p>
    <w:p>
      <w:pPr>
        <w:ind w:left="216"/>
      </w:pPr>
      <w:r>
        <w:rPr>
          <w:b/>
        </w:rPr>
        <w:t xml:space="preserve">☐ </w:t>
      </w:r>
      <w:r>
        <w:t>Open and refresh /architecture.</w:t>
      </w:r>
    </w:p>
    <w:p>
      <w:pPr>
        <w:ind w:left="216"/>
      </w:pPr>
      <w:r>
        <w:rPr>
          <w:b/>
        </w:rPr>
        <w:t xml:space="preserve">☐ </w:t>
      </w:r>
      <w:r>
        <w:t>Open and refresh /walkthroughs/deep/static-website-s3.</w:t>
      </w:r>
    </w:p>
    <w:p>
      <w:pPr>
        <w:ind w:left="216"/>
      </w:pPr>
      <w:r>
        <w:rPr>
          <w:b/>
        </w:rPr>
        <w:t xml:space="preserve">☐ </w:t>
      </w:r>
      <w:r>
        <w:t>Open and refresh /aws-accounts.</w:t>
      </w:r>
    </w:p>
    <w:p>
      <w:pPr>
        <w:ind w:left="216"/>
      </w:pPr>
      <w:r>
        <w:rPr>
          <w:b/>
        </w:rPr>
        <w:t xml:space="preserve">☐ </w:t>
      </w:r>
      <w:r>
        <w:t>Confirm browser developer tools show no failed application assets.</w:t>
      </w:r>
    </w:p>
    <w:p>
      <w:pPr>
        <w:pStyle w:val="Heading2"/>
      </w:pPr>
      <w:r>
        <w:t>Private S3 test</w:t>
      </w:r>
    </w:p>
    <w:p>
      <w:r>
        <w:t>Open the regional S3 object URL for index.html in an Incognito window. The required result is AccessDenied. A successful page load from this direct S3 address is a security failure and must be corrected before the project is marked complete.</w:t>
      </w:r>
    </w:p>
    <w:p>
      <w:pPr>
        <w:pStyle w:val="Heading2"/>
      </w:pPr>
      <w:r>
        <w:t>Verified results and remaining evidence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c>
          <w:tcPr>
            <w:tcW w:type="dxa" w:w="2232"/>
            <w:shd w:fill="1F4E78"/>
            <w:vAlign w:val="center"/>
          </w:tcPr>
          <w:p>
            <w:r>
              <w:rPr>
                <w:b/>
                <w:color w:val="FFFFFF"/>
                <w:sz w:val="18"/>
              </w:rPr>
              <w:t>Control</w:t>
            </w:r>
          </w:p>
        </w:tc>
        <w:tc>
          <w:tcPr>
            <w:tcW w:type="dxa" w:w="1944"/>
            <w:shd w:fill="1F4E78"/>
            <w:vAlign w:val="center"/>
          </w:tcPr>
          <w:p>
            <w:r>
              <w:rPr>
                <w:b/>
                <w:color w:val="FFFFFF"/>
                <w:sz w:val="18"/>
              </w:rPr>
              <w:t>Status</w:t>
            </w:r>
          </w:p>
        </w:tc>
        <w:tc>
          <w:tcPr>
            <w:tcW w:type="dxa" w:w="4896"/>
            <w:shd w:fill="1F4E78"/>
            <w:vAlign w:val="center"/>
          </w:tcPr>
          <w:p>
            <w:r>
              <w:rPr>
                <w:b/>
                <w:color w:val="FFFFFF"/>
                <w:sz w:val="18"/>
              </w:rPr>
              <w:t>Evidence to retain</w:t>
            </w:r>
          </w:p>
        </w:tc>
      </w:tr>
      <w:tr>
        <w:tc>
          <w:tcPr>
            <w:tcW w:type="dxa" w:w="2232"/>
            <w:vAlign w:val="center"/>
          </w:tcPr>
          <w:p>
            <w:pPr>
              <w:spacing w:after="40"/>
            </w:pPr>
            <w:r>
              <w:rPr>
                <w:sz w:val="18"/>
              </w:rPr>
              <w:t>S3 upload</w:t>
            </w:r>
          </w:p>
        </w:tc>
        <w:tc>
          <w:tcPr>
            <w:tcW w:type="dxa" w:w="1944"/>
            <w:vAlign w:val="center"/>
          </w:tcPr>
          <w:p>
            <w:pPr>
              <w:spacing w:after="40"/>
            </w:pPr>
            <w:r>
              <w:rPr>
                <w:sz w:val="18"/>
              </w:rPr>
              <w:t>Verified</w:t>
            </w:r>
          </w:p>
        </w:tc>
        <w:tc>
          <w:tcPr>
            <w:tcW w:type="dxa" w:w="4896"/>
            <w:vAlign w:val="center"/>
          </w:tcPr>
          <w:p>
            <w:pPr>
              <w:spacing w:after="40"/>
            </w:pPr>
            <w:r>
              <w:rPr>
                <w:sz w:val="18"/>
              </w:rPr>
              <w:t>Upload succeeded page showing file count and size</w:t>
            </w:r>
          </w:p>
        </w:tc>
      </w:tr>
      <w:tr>
        <w:tc>
          <w:tcPr>
            <w:tcW w:type="dxa" w:w="2232"/>
            <w:vAlign w:val="center"/>
            <w:shd w:fill="F2F6FA"/>
          </w:tcPr>
          <w:p>
            <w:pPr>
              <w:spacing w:after="40"/>
            </w:pPr>
            <w:r>
              <w:rPr>
                <w:sz w:val="18"/>
              </w:rPr>
              <w:t>CloudFront route</w:t>
            </w:r>
          </w:p>
        </w:tc>
        <w:tc>
          <w:tcPr>
            <w:tcW w:type="dxa" w:w="1944"/>
            <w:vAlign w:val="center"/>
            <w:shd w:fill="F2F6FA"/>
          </w:tcPr>
          <w:p>
            <w:pPr>
              <w:spacing w:after="40"/>
            </w:pPr>
            <w:r>
              <w:rPr>
                <w:sz w:val="18"/>
              </w:rPr>
              <w:t>Verified</w:t>
            </w:r>
          </w:p>
        </w:tc>
        <w:tc>
          <w:tcPr>
            <w:tcW w:type="dxa" w:w="4896"/>
            <w:vAlign w:val="center"/>
            <w:shd w:fill="F2F6FA"/>
          </w:tcPr>
          <w:p>
            <w:pPr>
              <w:spacing w:after="40"/>
            </w:pPr>
            <w:r>
              <w:rPr>
                <w:sz w:val="18"/>
              </w:rPr>
              <w:t>Application loaded through the CloudFront address</w:t>
            </w:r>
          </w:p>
        </w:tc>
      </w:tr>
      <w:tr>
        <w:tc>
          <w:tcPr>
            <w:tcW w:type="dxa" w:w="2232"/>
            <w:vAlign w:val="center"/>
          </w:tcPr>
          <w:p>
            <w:pPr>
              <w:spacing w:after="40"/>
            </w:pPr>
            <w:r>
              <w:rPr>
                <w:sz w:val="18"/>
              </w:rPr>
              <w:t>SPA error rules</w:t>
            </w:r>
          </w:p>
        </w:tc>
        <w:tc>
          <w:tcPr>
            <w:tcW w:type="dxa" w:w="1944"/>
            <w:vAlign w:val="center"/>
          </w:tcPr>
          <w:p>
            <w:pPr>
              <w:spacing w:after="40"/>
            </w:pPr>
            <w:r>
              <w:rPr>
                <w:sz w:val="18"/>
              </w:rPr>
              <w:t>Verified configuration</w:t>
            </w:r>
          </w:p>
        </w:tc>
        <w:tc>
          <w:tcPr>
            <w:tcW w:type="dxa" w:w="4896"/>
            <w:vAlign w:val="center"/>
          </w:tcPr>
          <w:p>
            <w:pPr>
              <w:spacing w:after="40"/>
            </w:pPr>
            <w:r>
              <w:rPr>
                <w:sz w:val="18"/>
              </w:rPr>
              <w:t>403 and 404 rows mapped to /index.html with 200</w:t>
            </w:r>
          </w:p>
        </w:tc>
      </w:tr>
      <w:tr>
        <w:tc>
          <w:tcPr>
            <w:tcW w:type="dxa" w:w="2232"/>
            <w:vAlign w:val="center"/>
            <w:shd w:fill="F2F6FA"/>
          </w:tcPr>
          <w:p>
            <w:pPr>
              <w:spacing w:after="40"/>
            </w:pPr>
            <w:r>
              <w:rPr>
                <w:sz w:val="18"/>
              </w:rPr>
              <w:t>Direct S3 denial</w:t>
            </w:r>
          </w:p>
        </w:tc>
        <w:tc>
          <w:tcPr>
            <w:tcW w:type="dxa" w:w="1944"/>
            <w:vAlign w:val="center"/>
            <w:shd w:fill="F2F6FA"/>
          </w:tcPr>
          <w:p>
            <w:pPr>
              <w:spacing w:after="40"/>
            </w:pPr>
            <w:r>
              <w:rPr>
                <w:sz w:val="18"/>
              </w:rPr>
              <w:t>Pending final capture</w:t>
            </w:r>
          </w:p>
        </w:tc>
        <w:tc>
          <w:tcPr>
            <w:tcW w:type="dxa" w:w="4896"/>
            <w:vAlign w:val="center"/>
            <w:shd w:fill="F2F6FA"/>
          </w:tcPr>
          <w:p>
            <w:pPr>
              <w:spacing w:after="40"/>
            </w:pPr>
            <w:r>
              <w:rPr>
                <w:sz w:val="18"/>
              </w:rPr>
              <w:t>Incognito AccessDenied result</w:t>
            </w:r>
          </w:p>
        </w:tc>
      </w:tr>
      <w:tr>
        <w:tc>
          <w:tcPr>
            <w:tcW w:type="dxa" w:w="2232"/>
            <w:vAlign w:val="center"/>
          </w:tcPr>
          <w:p>
            <w:pPr>
              <w:spacing w:after="40"/>
            </w:pPr>
            <w:r>
              <w:rPr>
                <w:sz w:val="18"/>
              </w:rPr>
              <w:t>CloudWatch metrics</w:t>
            </w:r>
          </w:p>
        </w:tc>
        <w:tc>
          <w:tcPr>
            <w:tcW w:type="dxa" w:w="1944"/>
            <w:vAlign w:val="center"/>
          </w:tcPr>
          <w:p>
            <w:pPr>
              <w:spacing w:after="40"/>
            </w:pPr>
            <w:r>
              <w:rPr>
                <w:sz w:val="18"/>
              </w:rPr>
              <w:t>Pending</w:t>
            </w:r>
          </w:p>
        </w:tc>
        <w:tc>
          <w:tcPr>
            <w:tcW w:type="dxa" w:w="4896"/>
            <w:vAlign w:val="center"/>
          </w:tcPr>
          <w:p>
            <w:pPr>
              <w:spacing w:after="40"/>
            </w:pPr>
            <w:r>
              <w:rPr>
                <w:sz w:val="18"/>
              </w:rPr>
              <w:t>Requests and error-rate view after test traffic</w:t>
            </w:r>
          </w:p>
        </w:tc>
      </w:tr>
      <w:tr>
        <w:tc>
          <w:tcPr>
            <w:tcW w:type="dxa" w:w="2232"/>
            <w:vAlign w:val="center"/>
            <w:shd w:fill="F2F6FA"/>
          </w:tcPr>
          <w:p>
            <w:pPr>
              <w:spacing w:after="40"/>
            </w:pPr>
            <w:r>
              <w:rPr>
                <w:sz w:val="18"/>
              </w:rPr>
              <w:t>Budget health</w:t>
            </w:r>
          </w:p>
        </w:tc>
        <w:tc>
          <w:tcPr>
            <w:tcW w:type="dxa" w:w="1944"/>
            <w:vAlign w:val="center"/>
            <w:shd w:fill="F2F6FA"/>
          </w:tcPr>
          <w:p>
            <w:pPr>
              <w:spacing w:after="40"/>
            </w:pPr>
            <w:r>
              <w:rPr>
                <w:sz w:val="18"/>
              </w:rPr>
              <w:t>Pending recheck</w:t>
            </w:r>
          </w:p>
        </w:tc>
        <w:tc>
          <w:tcPr>
            <w:tcW w:type="dxa" w:w="4896"/>
            <w:vAlign w:val="center"/>
            <w:shd w:fill="F2F6FA"/>
          </w:tcPr>
          <w:p>
            <w:pPr>
              <w:spacing w:after="40"/>
            </w:pPr>
            <w:r>
              <w:rPr>
                <w:sz w:val="18"/>
              </w:rPr>
              <w:t>Budget status with sensitive identifiers hidden</w:t>
            </w:r>
          </w:p>
        </w:tc>
      </w:tr>
    </w:tbl>
    <w:p>
      <w:pPr>
        <w:spacing w:after="40"/>
      </w:pPr>
    </w:p>
    <w:p>
      <w:r>
        <w:br w:type="page"/>
      </w:r>
    </w:p>
    <w:p>
      <w:pPr>
        <w:pStyle w:val="Heading1"/>
      </w:pPr>
      <w:r>
        <w:t>Monitoring and cost review</w:t>
      </w:r>
    </w:p>
    <w:p>
      <w:pPr>
        <w:pStyle w:val="ListNumber"/>
      </w:pPr>
      <w:r>
        <w:t>Open the distribution and choose View metrics.</w:t>
      </w:r>
    </w:p>
    <w:p>
      <w:pPr>
        <w:pStyle w:val="ListNumber"/>
      </w:pPr>
      <w:r>
        <w:t>Review Requests, Bytes downloaded, 4xx error rate, and 5xx error rate after generating test traffic.</w:t>
      </w:r>
    </w:p>
    <w:p>
      <w:pPr>
        <w:pStyle w:val="ListNumber"/>
      </w:pPr>
      <w:r>
        <w:t>Confirm expected 200 responses through CloudFront.</w:t>
      </w:r>
    </w:p>
    <w:p>
      <w:pPr>
        <w:pStyle w:val="ListNumber"/>
      </w:pPr>
      <w:r>
        <w:t>Open Billing and Cost Management, then Budgets.</w:t>
      </w:r>
    </w:p>
    <w:p>
      <w:pPr>
        <w:pStyle w:val="ListNumber"/>
      </w:pPr>
      <w:r>
        <w:t>Confirm the monthly training budget remains healthy and alert recipients are correct.</w:t>
      </w:r>
    </w:p>
    <w:p>
      <w:pPr>
        <w:pStyle w:val="ListNumber"/>
      </w:pPr>
      <w:r>
        <w:t>Record the review date. Treat CloudFront and S3 costs as usage based even when the console displays a zero monthly base estimate.</w:t>
      </w:r>
    </w:p>
    <w:p>
      <w:pPr>
        <w:pStyle w:val="Heading2"/>
      </w:pPr>
      <w:r>
        <w:t>Cost controls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c>
          <w:tcPr>
            <w:tcW w:type="dxa" w:w="3384"/>
            <w:shd w:fill="1F4E78"/>
            <w:vAlign w:val="center"/>
          </w:tcPr>
          <w:p>
            <w:r>
              <w:rPr>
                <w:b/>
                <w:color w:val="FFFFFF"/>
                <w:sz w:val="18"/>
              </w:rPr>
              <w:t>Control</w:t>
            </w:r>
          </w:p>
        </w:tc>
        <w:tc>
          <w:tcPr>
            <w:tcW w:type="dxa" w:w="6264"/>
            <w:shd w:fill="1F4E78"/>
            <w:vAlign w:val="center"/>
          </w:tcPr>
          <w:p>
            <w:r>
              <w:rPr>
                <w:b/>
                <w:color w:val="FFFFFF"/>
                <w:sz w:val="18"/>
              </w:rPr>
              <w:t>Decision</w:t>
            </w:r>
          </w:p>
        </w:tc>
      </w:tr>
      <w:tr>
        <w:tc>
          <w:tcPr>
            <w:tcW w:type="dxa" w:w="3384"/>
            <w:vAlign w:val="center"/>
          </w:tcPr>
          <w:p>
            <w:pPr>
              <w:spacing w:after="40"/>
            </w:pPr>
            <w:r>
              <w:rPr>
                <w:sz w:val="18"/>
              </w:rPr>
              <w:t>AWS WAF</w:t>
            </w:r>
          </w:p>
        </w:tc>
        <w:tc>
          <w:tcPr>
            <w:tcW w:type="dxa" w:w="6264"/>
            <w:vAlign w:val="center"/>
          </w:tcPr>
          <w:p>
            <w:pPr>
              <w:spacing w:after="40"/>
            </w:pPr>
            <w:r>
              <w:rPr>
                <w:sz w:val="18"/>
              </w:rPr>
              <w:t>Excluded from this training deployment</w:t>
            </w:r>
          </w:p>
        </w:tc>
      </w:tr>
      <w:tr>
        <w:tc>
          <w:tcPr>
            <w:tcW w:type="dxa" w:w="3384"/>
            <w:vAlign w:val="center"/>
            <w:shd w:fill="F2F6FA"/>
          </w:tcPr>
          <w:p>
            <w:pPr>
              <w:spacing w:after="40"/>
            </w:pPr>
            <w:r>
              <w:rPr>
                <w:sz w:val="18"/>
              </w:rPr>
              <w:t>Route 53 and ACM</w:t>
            </w:r>
          </w:p>
        </w:tc>
        <w:tc>
          <w:tcPr>
            <w:tcW w:type="dxa" w:w="6264"/>
            <w:vAlign w:val="center"/>
            <w:shd w:fill="F2F6FA"/>
          </w:tcPr>
          <w:p>
            <w:pPr>
              <w:spacing w:after="40"/>
            </w:pPr>
            <w:r>
              <w:rPr>
                <w:sz w:val="18"/>
              </w:rPr>
              <w:t>Excluded because the CloudFront default domain is used</w:t>
            </w:r>
          </w:p>
        </w:tc>
      </w:tr>
      <w:tr>
        <w:tc>
          <w:tcPr>
            <w:tcW w:type="dxa" w:w="3384"/>
            <w:vAlign w:val="center"/>
          </w:tcPr>
          <w:p>
            <w:pPr>
              <w:spacing w:after="40"/>
            </w:pPr>
            <w:r>
              <w:rPr>
                <w:sz w:val="18"/>
              </w:rPr>
              <w:t>Origin Shield</w:t>
            </w:r>
          </w:p>
        </w:tc>
        <w:tc>
          <w:tcPr>
            <w:tcW w:type="dxa" w:w="6264"/>
            <w:vAlign w:val="center"/>
          </w:tcPr>
          <w:p>
            <w:pPr>
              <w:spacing w:after="40"/>
            </w:pPr>
            <w:r>
              <w:rPr>
                <w:sz w:val="18"/>
              </w:rPr>
              <w:t>Disabled</w:t>
            </w:r>
          </w:p>
        </w:tc>
      </w:tr>
      <w:tr>
        <w:tc>
          <w:tcPr>
            <w:tcW w:type="dxa" w:w="3384"/>
            <w:vAlign w:val="center"/>
            <w:shd w:fill="F2F6FA"/>
          </w:tcPr>
          <w:p>
            <w:pPr>
              <w:spacing w:after="40"/>
            </w:pPr>
            <w:r>
              <w:rPr>
                <w:sz w:val="18"/>
              </w:rPr>
              <w:t>CloudFront price class</w:t>
            </w:r>
          </w:p>
        </w:tc>
        <w:tc>
          <w:tcPr>
            <w:tcW w:type="dxa" w:w="6264"/>
            <w:vAlign w:val="center"/>
            <w:shd w:fill="F2F6FA"/>
          </w:tcPr>
          <w:p>
            <w:pPr>
              <w:spacing w:after="40"/>
            </w:pPr>
            <w:r>
              <w:rPr>
                <w:sz w:val="18"/>
              </w:rPr>
              <w:t>North America and Europe</w:t>
            </w:r>
          </w:p>
        </w:tc>
      </w:tr>
      <w:tr>
        <w:tc>
          <w:tcPr>
            <w:tcW w:type="dxa" w:w="3384"/>
            <w:vAlign w:val="center"/>
          </w:tcPr>
          <w:p>
            <w:pPr>
              <w:spacing w:after="40"/>
            </w:pPr>
            <w:r>
              <w:rPr>
                <w:sz w:val="18"/>
              </w:rPr>
              <w:t>S3 encryption</w:t>
            </w:r>
          </w:p>
        </w:tc>
        <w:tc>
          <w:tcPr>
            <w:tcW w:type="dxa" w:w="6264"/>
            <w:vAlign w:val="center"/>
          </w:tcPr>
          <w:p>
            <w:pPr>
              <w:spacing w:after="40"/>
            </w:pPr>
            <w:r>
              <w:rPr>
                <w:sz w:val="18"/>
              </w:rPr>
              <w:t>SSE-S3 without a customer managed KMS key</w:t>
            </w:r>
          </w:p>
        </w:tc>
      </w:tr>
      <w:tr>
        <w:tc>
          <w:tcPr>
            <w:tcW w:type="dxa" w:w="3384"/>
            <w:vAlign w:val="center"/>
            <w:shd w:fill="F2F6FA"/>
          </w:tcPr>
          <w:p>
            <w:pPr>
              <w:spacing w:after="40"/>
            </w:pPr>
            <w:r>
              <w:rPr>
                <w:sz w:val="18"/>
              </w:rPr>
              <w:t>Logging</w:t>
            </w:r>
          </w:p>
        </w:tc>
        <w:tc>
          <w:tcPr>
            <w:tcW w:type="dxa" w:w="6264"/>
            <w:vAlign w:val="center"/>
            <w:shd w:fill="F2F6FA"/>
          </w:tcPr>
          <w:p>
            <w:pPr>
              <w:spacing w:after="40"/>
            </w:pPr>
            <w:r>
              <w:rPr>
                <w:sz w:val="18"/>
              </w:rPr>
              <w:t>Standard access logging off during the first lab</w:t>
            </w:r>
          </w:p>
        </w:tc>
      </w:tr>
    </w:tbl>
    <w:p>
      <w:pPr>
        <w:spacing w:after="40"/>
      </w:pPr>
    </w:p>
    <w:p>
      <w:pPr>
        <w:pStyle w:val="Heading2"/>
      </w:pPr>
      <w:r>
        <w:t>Troubleshooting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c>
          <w:tcPr>
            <w:tcW w:type="dxa" w:w="2376"/>
            <w:shd w:fill="1F4E78"/>
            <w:vAlign w:val="center"/>
          </w:tcPr>
          <w:p>
            <w:r>
              <w:rPr>
                <w:b/>
                <w:color w:val="FFFFFF"/>
                <w:sz w:val="18"/>
              </w:rPr>
              <w:t>Symptom</w:t>
            </w:r>
          </w:p>
        </w:tc>
        <w:tc>
          <w:tcPr>
            <w:tcW w:type="dxa" w:w="7272"/>
            <w:shd w:fill="1F4E78"/>
            <w:vAlign w:val="center"/>
          </w:tcPr>
          <w:p>
            <w:r>
              <w:rPr>
                <w:b/>
                <w:color w:val="FFFFFF"/>
                <w:sz w:val="18"/>
              </w:rPr>
              <w:t>Likely cause and action</w:t>
            </w:r>
          </w:p>
        </w:tc>
      </w:tr>
      <w:tr>
        <w:tc>
          <w:tcPr>
            <w:tcW w:type="dxa" w:w="2376"/>
            <w:vAlign w:val="center"/>
          </w:tcPr>
          <w:p>
            <w:pPr>
              <w:spacing w:after="40"/>
            </w:pPr>
            <w:r>
              <w:rPr>
                <w:sz w:val="18"/>
              </w:rPr>
              <w:t>AccessDenied through CloudFront</w:t>
            </w:r>
          </w:p>
        </w:tc>
        <w:tc>
          <w:tcPr>
            <w:tcW w:type="dxa" w:w="7272"/>
            <w:vAlign w:val="center"/>
          </w:tcPr>
          <w:p>
            <w:pPr>
              <w:spacing w:after="40"/>
            </w:pPr>
            <w:r>
              <w:rPr>
                <w:sz w:val="18"/>
              </w:rPr>
              <w:t>Check OAC association and the S3 bucket policy. Do not make the bucket public.</w:t>
            </w:r>
          </w:p>
        </w:tc>
      </w:tr>
      <w:tr>
        <w:tc>
          <w:tcPr>
            <w:tcW w:type="dxa" w:w="2376"/>
            <w:vAlign w:val="center"/>
            <w:shd w:fill="F2F6FA"/>
          </w:tcPr>
          <w:p>
            <w:pPr>
              <w:spacing w:after="40"/>
            </w:pPr>
            <w:r>
              <w:rPr>
                <w:sz w:val="18"/>
              </w:rPr>
              <w:t>Root URL fails</w:t>
            </w:r>
          </w:p>
        </w:tc>
        <w:tc>
          <w:tcPr>
            <w:tcW w:type="dxa" w:w="7272"/>
            <w:vAlign w:val="center"/>
            <w:shd w:fill="F2F6FA"/>
          </w:tcPr>
          <w:p>
            <w:pPr>
              <w:spacing w:after="40"/>
            </w:pPr>
            <w:r>
              <w:rPr>
                <w:sz w:val="18"/>
              </w:rPr>
              <w:t>Set Default root object to index.html.</w:t>
            </w:r>
          </w:p>
        </w:tc>
      </w:tr>
      <w:tr>
        <w:tc>
          <w:tcPr>
            <w:tcW w:type="dxa" w:w="2376"/>
            <w:vAlign w:val="center"/>
          </w:tcPr>
          <w:p>
            <w:pPr>
              <w:spacing w:after="40"/>
            </w:pPr>
            <w:r>
              <w:rPr>
                <w:sz w:val="18"/>
              </w:rPr>
              <w:t>Direct route fails</w:t>
            </w:r>
          </w:p>
        </w:tc>
        <w:tc>
          <w:tcPr>
            <w:tcW w:type="dxa" w:w="7272"/>
            <w:vAlign w:val="center"/>
          </w:tcPr>
          <w:p>
            <w:pPr>
              <w:spacing w:after="40"/>
            </w:pPr>
            <w:r>
              <w:rPr>
                <w:sz w:val="18"/>
              </w:rPr>
              <w:t>Check both 403 and 404 custom responses.</w:t>
            </w:r>
          </w:p>
        </w:tc>
      </w:tr>
      <w:tr>
        <w:tc>
          <w:tcPr>
            <w:tcW w:type="dxa" w:w="2376"/>
            <w:vAlign w:val="center"/>
            <w:shd w:fill="F2F6FA"/>
          </w:tcPr>
          <w:p>
            <w:pPr>
              <w:spacing w:after="40"/>
            </w:pPr>
            <w:r>
              <w:rPr>
                <w:sz w:val="18"/>
              </w:rPr>
              <w:t>Blank page</w:t>
            </w:r>
          </w:p>
        </w:tc>
        <w:tc>
          <w:tcPr>
            <w:tcW w:type="dxa" w:w="7272"/>
            <w:vAlign w:val="center"/>
            <w:shd w:fill="F2F6FA"/>
          </w:tcPr>
          <w:p>
            <w:pPr>
              <w:spacing w:after="40"/>
            </w:pPr>
            <w:r>
              <w:rPr>
                <w:sz w:val="18"/>
              </w:rPr>
              <w:t>Confirm index.html references /assets files and that assets exist at the bucket root.</w:t>
            </w:r>
          </w:p>
        </w:tc>
      </w:tr>
      <w:tr>
        <w:tc>
          <w:tcPr>
            <w:tcW w:type="dxa" w:w="2376"/>
            <w:vAlign w:val="center"/>
          </w:tcPr>
          <w:p>
            <w:pPr>
              <w:spacing w:after="40"/>
            </w:pPr>
            <w:r>
              <w:rPr>
                <w:sz w:val="18"/>
              </w:rPr>
              <w:t>Old version appears</w:t>
            </w:r>
          </w:p>
        </w:tc>
        <w:tc>
          <w:tcPr>
            <w:tcW w:type="dxa" w:w="7272"/>
            <w:vAlign w:val="center"/>
          </w:tcPr>
          <w:p>
            <w:pPr>
              <w:spacing w:after="40"/>
            </w:pPr>
            <w:r>
              <w:rPr>
                <w:sz w:val="18"/>
              </w:rPr>
              <w:t>Create a CloudFront invalidation for /* after confirming the new upload.</w:t>
            </w:r>
          </w:p>
        </w:tc>
      </w:tr>
    </w:tbl>
    <w:p>
      <w:pPr>
        <w:spacing w:after="40"/>
      </w:pPr>
    </w:p>
    <w:p>
      <w:r>
        <w:br w:type="page"/>
      </w:r>
    </w:p>
    <w:p>
      <w:pPr>
        <w:pStyle w:val="Heading1"/>
      </w:pPr>
      <w:r>
        <w:t>Evidence and portfolio record</w:t>
      </w:r>
    </w:p>
    <w:p>
      <w:r>
        <w:t>Create the portfolio entry only after completing the verification checklist. Describe the work as an AWS training deployment. Do not claim client production experience, high availability, or zero cost unless separate evidence supports those claims.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c>
          <w:tcPr>
            <w:tcW w:type="dxa" w:w="2232"/>
            <w:shd w:fill="1F4E78"/>
            <w:vAlign w:val="center"/>
          </w:tcPr>
          <w:p>
            <w:r>
              <w:rPr>
                <w:b/>
                <w:color w:val="FFFFFF"/>
                <w:sz w:val="18"/>
              </w:rPr>
              <w:t>Portfolio field</w:t>
            </w:r>
          </w:p>
        </w:tc>
        <w:tc>
          <w:tcPr>
            <w:tcW w:type="dxa" w:w="7416"/>
            <w:shd w:fill="1F4E78"/>
            <w:vAlign w:val="center"/>
          </w:tcPr>
          <w:p>
            <w:r>
              <w:rPr>
                <w:b/>
                <w:color w:val="FFFFFF"/>
                <w:sz w:val="18"/>
              </w:rPr>
              <w:t>Recommended entry</w:t>
            </w:r>
          </w:p>
        </w:tc>
      </w:tr>
      <w:tr>
        <w:tc>
          <w:tcPr>
            <w:tcW w:type="dxa" w:w="2232"/>
            <w:vAlign w:val="center"/>
          </w:tcPr>
          <w:p>
            <w:pPr>
              <w:spacing w:after="40"/>
            </w:pPr>
            <w:r>
              <w:rPr>
                <w:sz w:val="18"/>
              </w:rPr>
              <w:t>Title</w:t>
            </w:r>
          </w:p>
        </w:tc>
        <w:tc>
          <w:tcPr>
            <w:tcW w:type="dxa" w:w="7416"/>
            <w:vAlign w:val="center"/>
          </w:tcPr>
          <w:p>
            <w:pPr>
              <w:spacing w:after="40"/>
            </w:pPr>
            <w:r>
              <w:rPr>
                <w:sz w:val="18"/>
              </w:rPr>
              <w:t>Secure Static Web Application with Private S3 and CloudFront</w:t>
            </w:r>
          </w:p>
        </w:tc>
      </w:tr>
      <w:tr>
        <w:tc>
          <w:tcPr>
            <w:tcW w:type="dxa" w:w="2232"/>
            <w:vAlign w:val="center"/>
            <w:shd w:fill="F2F6FA"/>
          </w:tcPr>
          <w:p>
            <w:pPr>
              <w:spacing w:after="40"/>
            </w:pPr>
            <w:r>
              <w:rPr>
                <w:sz w:val="18"/>
              </w:rPr>
              <w:t>Role</w:t>
            </w:r>
          </w:p>
        </w:tc>
        <w:tc>
          <w:tcPr>
            <w:tcW w:type="dxa" w:w="7416"/>
            <w:vAlign w:val="center"/>
            <w:shd w:fill="F2F6FA"/>
          </w:tcPr>
          <w:p>
            <w:pPr>
              <w:spacing w:after="40"/>
            </w:pPr>
            <w:r>
              <w:rPr>
                <w:sz w:val="18"/>
              </w:rPr>
              <w:t>AWS cloud practitioner training project</w:t>
            </w:r>
          </w:p>
        </w:tc>
      </w:tr>
      <w:tr>
        <w:tc>
          <w:tcPr>
            <w:tcW w:type="dxa" w:w="2232"/>
            <w:vAlign w:val="center"/>
          </w:tcPr>
          <w:p>
            <w:pPr>
              <w:spacing w:after="40"/>
            </w:pPr>
            <w:r>
              <w:rPr>
                <w:sz w:val="18"/>
              </w:rPr>
              <w:t>Services</w:t>
            </w:r>
          </w:p>
        </w:tc>
        <w:tc>
          <w:tcPr>
            <w:tcW w:type="dxa" w:w="7416"/>
            <w:vAlign w:val="center"/>
          </w:tcPr>
          <w:p>
            <w:pPr>
              <w:spacing w:after="40"/>
            </w:pPr>
            <w:r>
              <w:rPr>
                <w:sz w:val="18"/>
              </w:rPr>
              <w:t>Amazon S3, Amazon CloudFront, IAM, CloudWatch, AWS Budgets</w:t>
            </w:r>
          </w:p>
        </w:tc>
      </w:tr>
      <w:tr>
        <w:tc>
          <w:tcPr>
            <w:tcW w:type="dxa" w:w="2232"/>
            <w:vAlign w:val="center"/>
            <w:shd w:fill="F2F6FA"/>
          </w:tcPr>
          <w:p>
            <w:pPr>
              <w:spacing w:after="40"/>
            </w:pPr>
            <w:r>
              <w:rPr>
                <w:sz w:val="18"/>
              </w:rPr>
              <w:t>Security</w:t>
            </w:r>
          </w:p>
        </w:tc>
        <w:tc>
          <w:tcPr>
            <w:tcW w:type="dxa" w:w="7416"/>
            <w:vAlign w:val="center"/>
            <w:shd w:fill="F2F6FA"/>
          </w:tcPr>
          <w:p>
            <w:pPr>
              <w:spacing w:after="40"/>
            </w:pPr>
            <w:r>
              <w:rPr>
                <w:sz w:val="18"/>
              </w:rPr>
              <w:t>Block Public Access, SSE-S3, versioning, OAC, IAM operator with MFA</w:t>
            </w:r>
          </w:p>
        </w:tc>
      </w:tr>
      <w:tr>
        <w:tc>
          <w:tcPr>
            <w:tcW w:type="dxa" w:w="2232"/>
            <w:vAlign w:val="center"/>
          </w:tcPr>
          <w:p>
            <w:pPr>
              <w:spacing w:after="40"/>
            </w:pPr>
            <w:r>
              <w:rPr>
                <w:sz w:val="18"/>
              </w:rPr>
              <w:t>Result</w:t>
            </w:r>
          </w:p>
        </w:tc>
        <w:tc>
          <w:tcPr>
            <w:tcW w:type="dxa" w:w="7416"/>
            <w:vAlign w:val="center"/>
          </w:tcPr>
          <w:p>
            <w:pPr>
              <w:spacing w:after="40"/>
            </w:pPr>
            <w:r>
              <w:rPr>
                <w:sz w:val="18"/>
              </w:rPr>
              <w:t>Deployed a React application through CloudFront while keeping the S3 origin private</w:t>
            </w:r>
          </w:p>
        </w:tc>
      </w:tr>
      <w:tr>
        <w:tc>
          <w:tcPr>
            <w:tcW w:type="dxa" w:w="2232"/>
            <w:vAlign w:val="center"/>
            <w:shd w:fill="F2F6FA"/>
          </w:tcPr>
          <w:p>
            <w:pPr>
              <w:spacing w:after="40"/>
            </w:pPr>
            <w:r>
              <w:rPr>
                <w:sz w:val="18"/>
              </w:rPr>
              <w:t>Evidence</w:t>
            </w:r>
          </w:p>
        </w:tc>
        <w:tc>
          <w:tcPr>
            <w:tcW w:type="dxa" w:w="7416"/>
            <w:vAlign w:val="center"/>
            <w:shd w:fill="F2F6FA"/>
          </w:tcPr>
          <w:p>
            <w:pPr>
              <w:spacing w:after="40"/>
            </w:pPr>
            <w:r>
              <w:rPr>
                <w:sz w:val="18"/>
              </w:rPr>
              <w:t>Redacted console screenshots, route tests, S3 denial test, metrics, and teardown record</w:t>
            </w:r>
          </w:p>
        </w:tc>
      </w:tr>
    </w:tbl>
    <w:p>
      <w:pPr>
        <w:spacing w:after="40"/>
      </w:pPr>
    </w:p>
    <w:p>
      <w:pPr>
        <w:pStyle w:val="Heading2"/>
      </w:pPr>
      <w:r>
        <w:t>Screenshot checklist</w:t>
      </w:r>
    </w:p>
    <w:p>
      <w:pPr>
        <w:ind w:left="216"/>
      </w:pPr>
      <w:r>
        <w:rPr>
          <w:b/>
        </w:rPr>
        <w:t xml:space="preserve">☐ </w:t>
      </w:r>
      <w:r>
        <w:t>Bucket Properties showing versioning and SSE-S3</w:t>
      </w:r>
    </w:p>
    <w:p>
      <w:pPr>
        <w:ind w:left="216"/>
      </w:pPr>
      <w:r>
        <w:rPr>
          <w:b/>
        </w:rPr>
        <w:t xml:space="preserve">☐ </w:t>
      </w:r>
      <w:r>
        <w:t>Bucket Permissions showing Block Public Access</w:t>
      </w:r>
    </w:p>
    <w:p>
      <w:pPr>
        <w:ind w:left="216"/>
      </w:pPr>
      <w:r>
        <w:rPr>
          <w:b/>
        </w:rPr>
        <w:t xml:space="preserve">☐ </w:t>
      </w:r>
      <w:r>
        <w:t>Upload succeeded summary</w:t>
      </w:r>
    </w:p>
    <w:p>
      <w:pPr>
        <w:ind w:left="216"/>
      </w:pPr>
      <w:r>
        <w:rPr>
          <w:b/>
        </w:rPr>
        <w:t xml:space="preserve">☐ </w:t>
      </w:r>
      <w:r>
        <w:t>CloudFront General page with deployment complete</w:t>
      </w:r>
    </w:p>
    <w:p>
      <w:pPr>
        <w:ind w:left="216"/>
      </w:pPr>
      <w:r>
        <w:rPr>
          <w:b/>
        </w:rPr>
        <w:t xml:space="preserve">☐ </w:t>
      </w:r>
      <w:r>
        <w:t>CloudFront 403 and 404 custom responses</w:t>
      </w:r>
    </w:p>
    <w:p>
      <w:pPr>
        <w:ind w:left="216"/>
      </w:pPr>
      <w:r>
        <w:rPr>
          <w:b/>
        </w:rPr>
        <w:t xml:space="preserve">☐ </w:t>
      </w:r>
      <w:r>
        <w:t>Application loaded through HTTPS</w:t>
      </w:r>
    </w:p>
    <w:p>
      <w:pPr>
        <w:ind w:left="216"/>
      </w:pPr>
      <w:r>
        <w:rPr>
          <w:b/>
        </w:rPr>
        <w:t xml:space="preserve">☐ </w:t>
      </w:r>
      <w:r>
        <w:t>Direct S3 AccessDenied result</w:t>
      </w:r>
    </w:p>
    <w:p>
      <w:pPr>
        <w:ind w:left="216"/>
      </w:pPr>
      <w:r>
        <w:rPr>
          <w:b/>
        </w:rPr>
        <w:t xml:space="preserve">☐ </w:t>
      </w:r>
      <w:r>
        <w:t>CloudFront metrics</w:t>
      </w:r>
    </w:p>
    <w:p>
      <w:pPr>
        <w:ind w:left="216"/>
      </w:pPr>
      <w:r>
        <w:rPr>
          <w:b/>
        </w:rPr>
        <w:t xml:space="preserve">☐ </w:t>
      </w:r>
      <w:r>
        <w:t>AWS Budget status</w:t>
      </w:r>
    </w:p>
    <w:p>
      <w:r>
        <w:t>Redact the AWS account ID, email address, ARN account segment, personal address, phone number, access keys, session tokens, passwords, and MFA details before publishing evidence.</w:t>
      </w:r>
    </w:p>
    <w:p>
      <w:r>
        <w:br w:type="page"/>
      </w:r>
    </w:p>
    <w:p>
      <w:pPr>
        <w:pStyle w:val="Heading1"/>
      </w:pPr>
      <w:r>
        <w:t>Teardown procedure</w:t>
      </w:r>
    </w:p>
    <w:p>
      <w:r>
        <w:t>Use this procedure when the training deployment is no longer needed. Deletion is irreversible, so verify each resource name and preserve approved evidence first.</w:t>
      </w:r>
    </w:p>
    <w:p>
      <w:pPr>
        <w:pStyle w:val="ListNumber"/>
      </w:pPr>
      <w:r>
        <w:t>Confirm that evidence is saved and no other project uses the distribution or bucket.</w:t>
      </w:r>
    </w:p>
    <w:p>
      <w:pPr>
        <w:pStyle w:val="ListNumber"/>
      </w:pPr>
      <w:r>
        <w:t>Disable the CloudFront distribution and wait until the change finishes deploying.</w:t>
      </w:r>
    </w:p>
    <w:p>
      <w:pPr>
        <w:pStyle w:val="ListNumber"/>
      </w:pPr>
      <w:r>
        <w:t>Delete the CloudFront distribution.</w:t>
      </w:r>
    </w:p>
    <w:p>
      <w:pPr>
        <w:pStyle w:val="ListNumber"/>
      </w:pPr>
      <w:r>
        <w:t>Open the S3 bucket and enable Show versions.</w:t>
      </w:r>
    </w:p>
    <w:p>
      <w:pPr>
        <w:pStyle w:val="ListNumber"/>
      </w:pPr>
      <w:r>
        <w:t>Delete all current objects, noncurrent versions, and delete markers.</w:t>
      </w:r>
    </w:p>
    <w:p>
      <w:pPr>
        <w:pStyle w:val="ListNumber"/>
      </w:pPr>
      <w:r>
        <w:t>Delete the empty S3 bucket.</w:t>
      </w:r>
    </w:p>
    <w:p>
      <w:pPr>
        <w:pStyle w:val="ListNumber"/>
      </w:pPr>
      <w:r>
        <w:t>Review CloudFront distributions, S3 buckets, CloudWatch alarms, and Budgets for unexpected leftovers.</w:t>
      </w:r>
    </w:p>
    <w:p>
      <w:pPr>
        <w:pStyle w:val="ListNumber"/>
      </w:pPr>
      <w:r>
        <w:t>Check Billing and Cost Management again after AWS cost data updates.</w:t>
      </w:r>
    </w:p>
    <w:p>
      <w:pPr>
        <w:pStyle w:val="ListNumber"/>
      </w:pPr>
      <w:r>
        <w:t>Record the teardown date and final result in the project evidence.</w:t>
      </w:r>
    </w:p>
    <w:p>
      <w:pPr>
        <w:pStyle w:val="Heading2"/>
      </w:pPr>
      <w:r>
        <w:t>Completion checklist</w:t>
      </w:r>
    </w:p>
    <w:p>
      <w:pPr>
        <w:ind w:left="216"/>
      </w:pPr>
      <w:r>
        <w:rPr>
          <w:b/>
        </w:rPr>
        <w:t xml:space="preserve">☐ </w:t>
      </w:r>
      <w:r>
        <w:t>Application routes pass through CloudFront</w:t>
      </w:r>
    </w:p>
    <w:p>
      <w:pPr>
        <w:ind w:left="216"/>
      </w:pPr>
      <w:r>
        <w:rPr>
          <w:b/>
        </w:rPr>
        <w:t xml:space="preserve">☐ </w:t>
      </w:r>
      <w:r>
        <w:t>Direct S3 request returns AccessDenied</w:t>
      </w:r>
    </w:p>
    <w:p>
      <w:pPr>
        <w:ind w:left="216"/>
      </w:pPr>
      <w:r>
        <w:rPr>
          <w:b/>
        </w:rPr>
        <w:t xml:space="preserve">☐ </w:t>
      </w:r>
      <w:r>
        <w:t>CloudFront metrics reviewed</w:t>
      </w:r>
    </w:p>
    <w:p>
      <w:pPr>
        <w:ind w:left="216"/>
      </w:pPr>
      <w:r>
        <w:rPr>
          <w:b/>
        </w:rPr>
        <w:t xml:space="preserve">☐ </w:t>
      </w:r>
      <w:r>
        <w:t>Budget reviewed</w:t>
      </w:r>
    </w:p>
    <w:p>
      <w:pPr>
        <w:ind w:left="216"/>
      </w:pPr>
      <w:r>
        <w:rPr>
          <w:b/>
        </w:rPr>
        <w:t xml:space="preserve">☐ </w:t>
      </w:r>
      <w:r>
        <w:t>Evidence redacted and stored</w:t>
      </w:r>
    </w:p>
    <w:p>
      <w:pPr>
        <w:ind w:left="216"/>
      </w:pPr>
      <w:r>
        <w:rPr>
          <w:b/>
        </w:rPr>
        <w:t xml:space="preserve">☐ </w:t>
      </w:r>
      <w:r>
        <w:t>Portfolio entry created</w:t>
      </w:r>
    </w:p>
    <w:p>
      <w:pPr>
        <w:ind w:left="216"/>
      </w:pPr>
      <w:r>
        <w:rPr>
          <w:b/>
        </w:rPr>
        <w:t xml:space="preserve">☐ </w:t>
      </w:r>
      <w:r>
        <w:t>Teardown decision recorded</w:t>
      </w:r>
    </w:p>
    <w:p>
      <w:pPr>
        <w:pStyle w:val="Heading1"/>
      </w:pPr>
      <w:r>
        <w:t>References</w:t>
      </w:r>
    </w:p>
    <w:p>
      <w:r>
        <w:t>Amazon S3 Creating a general purpose bucket</w:t>
        <w:br/>
        <w:t>https://docs.aws.amazon.com/AmazonS3/latest/userguide/create-bucket-overview.html</w:t>
      </w:r>
    </w:p>
    <w:p>
      <w:r>
        <w:t>Amazon S3 Namespaces for general purpose buckets</w:t>
        <w:br/>
        <w:t>https://docs.aws.amazon.com/AmazonS3/latest/userguide/gpbucketnamespaces.html</w:t>
      </w:r>
    </w:p>
    <w:p>
      <w:r>
        <w:t>Amazon CloudFront Get started with a standard distribution</w:t>
        <w:br/>
        <w:t>https://docs.aws.amazon.com/AmazonCloudFront/latest/DeveloperGuide/GettingStarted.SimpleDistribution.html</w:t>
      </w:r>
    </w:p>
    <w:p>
      <w:r>
        <w:t>Amazon CloudFront Custom error responses</w:t>
        <w:br/>
        <w:t>https://docs.aws.amazon.com/AmazonCloudFront/latest/DeveloperGuide/creating-custom-error-pages.html</w:t>
      </w:r>
    </w:p>
    <w:sectPr w:rsidR="00FC693F" w:rsidRPr="0006063C" w:rsidSect="00034616">
      <w:footerReference w:type="default" r:id="rId9"/>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AWS training project runbook   Keep credentials and personal identifiers out of evidence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w:hAnsi="Apto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40"/>
      <w:contextualSpacing/>
    </w:pPr>
    <w:rPr>
      <w:rFonts w:asciiTheme="majorHAnsi" w:eastAsiaTheme="majorEastAsia" w:hAnsiTheme="majorHAnsi" w:cstheme="majorBidi" w:ascii="Aptos Display" w:hAnsi="Aptos Display"/>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40" w:after="120"/>
    </w:pPr>
    <w:rPr>
      <w:rFonts w:asciiTheme="majorHAnsi" w:eastAsiaTheme="majorEastAsia" w:hAnsiTheme="majorHAnsi" w:cstheme="majorBidi" w:ascii="Aptos" w:hAnsi="Aptos"/>
      <w:b w:val="0"/>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 Static Website on AWS Practical Runbook</dc:title>
  <dc:subject>Private S3 and CloudFront deployment procedure</dc:subject>
  <dc:creator>David Gaisey Otoo</dc:creator>
  <cp:keywords/>
  <dc:description>generated by python-docx</dc:description>
  <cp:lastModifiedBy/>
  <cp:revision>1</cp:revision>
  <dcterms:created xsi:type="dcterms:W3CDTF">2013-12-23T23:15:00Z</dcterms:created>
  <dcterms:modified xsi:type="dcterms:W3CDTF">2013-12-23T23:15:00Z</dcterms:modified>
  <cp:category/>
</cp:coreProperties>
</file>