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067" w:rsidRDefault="00022067" w:rsidP="00022067">
      <w:pPr>
        <w:pStyle w:val="shortdesc"/>
        <w:shd w:val="clear" w:color="auto" w:fill="FFFFFF"/>
        <w:spacing w:before="0" w:beforeAutospacing="0" w:after="0" w:afterAutospacing="0"/>
        <w:jc w:val="center"/>
        <w:textAlignment w:val="baseline"/>
        <w:rPr>
          <w:rFonts w:ascii="Helvetica" w:hAnsi="Helvetica" w:cs="Helvetica"/>
          <w:color w:val="323232"/>
          <w:sz w:val="32"/>
          <w:szCs w:val="32"/>
          <w:bdr w:val="none" w:sz="0" w:space="0" w:color="auto" w:frame="1"/>
          <w:lang w:val="es-MX"/>
        </w:rPr>
      </w:pPr>
    </w:p>
    <w:p w:rsidR="00022067" w:rsidRDefault="00022067" w:rsidP="00022067">
      <w:pPr>
        <w:jc w:val="center"/>
      </w:pPr>
      <w:r>
        <w:rPr>
          <w:noProof/>
          <w:lang w:eastAsia="es-MX"/>
        </w:rPr>
        <w:drawing>
          <wp:anchor distT="0" distB="0" distL="114300" distR="114300" simplePos="0" relativeHeight="251660288" behindDoc="1" locked="0" layoutInCell="1" allowOverlap="1" wp14:anchorId="7EBB4AB8" wp14:editId="722E799D">
            <wp:simplePos x="0" y="0"/>
            <wp:positionH relativeFrom="column">
              <wp:posOffset>-568960</wp:posOffset>
            </wp:positionH>
            <wp:positionV relativeFrom="paragraph">
              <wp:posOffset>347980</wp:posOffset>
            </wp:positionV>
            <wp:extent cx="1657350" cy="586105"/>
            <wp:effectExtent l="0" t="0" r="0" b="0"/>
            <wp:wrapNone/>
            <wp:docPr id="10" name="Imagen 10" descr="Resultado de imagen para uabc f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abc f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350"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7BFC7724" wp14:editId="1F738AB4">
            <wp:simplePos x="0" y="0"/>
            <wp:positionH relativeFrom="column">
              <wp:posOffset>5073015</wp:posOffset>
            </wp:positionH>
            <wp:positionV relativeFrom="paragraph">
              <wp:posOffset>92710</wp:posOffset>
            </wp:positionV>
            <wp:extent cx="1152525" cy="1552575"/>
            <wp:effectExtent l="0" t="0" r="0" b="0"/>
            <wp:wrapNone/>
            <wp:docPr id="11" name="Imagen 11" descr="http://www.uabc.mx/imagenes/pagina/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abc.mx/imagenes/pagina/escudo_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067" w:rsidRPr="00521B7C" w:rsidRDefault="00022067" w:rsidP="00022067">
      <w:pPr>
        <w:jc w:val="center"/>
        <w:rPr>
          <w:sz w:val="32"/>
          <w:lang w:val="es-MX"/>
        </w:rPr>
      </w:pPr>
      <w:r w:rsidRPr="00521B7C">
        <w:rPr>
          <w:sz w:val="32"/>
          <w:lang w:val="es-MX"/>
        </w:rPr>
        <w:t>Universidad Autónoma de Baja California</w:t>
      </w:r>
    </w:p>
    <w:p w:rsidR="00022067" w:rsidRPr="00521B7C" w:rsidRDefault="00022067" w:rsidP="00022067">
      <w:pPr>
        <w:jc w:val="center"/>
        <w:rPr>
          <w:sz w:val="32"/>
          <w:lang w:val="es-MX"/>
        </w:rPr>
      </w:pPr>
      <w:r w:rsidRPr="00521B7C">
        <w:rPr>
          <w:sz w:val="32"/>
          <w:lang w:val="es-MX"/>
        </w:rPr>
        <w:t>Campus Tijuana</w:t>
      </w:r>
    </w:p>
    <w:p w:rsidR="00022067" w:rsidRPr="00521B7C" w:rsidRDefault="00022067" w:rsidP="00022067">
      <w:pPr>
        <w:jc w:val="center"/>
        <w:rPr>
          <w:sz w:val="32"/>
          <w:lang w:val="es-MX"/>
        </w:rPr>
      </w:pPr>
      <w:r w:rsidRPr="00521B7C">
        <w:rPr>
          <w:sz w:val="32"/>
          <w:lang w:val="es-MX"/>
        </w:rPr>
        <w:t xml:space="preserve">Facultad de contaduría y administración </w:t>
      </w:r>
    </w:p>
    <w:p w:rsidR="00022067" w:rsidRPr="00521B7C" w:rsidRDefault="00022067" w:rsidP="00022067">
      <w:pPr>
        <w:jc w:val="center"/>
        <w:rPr>
          <w:sz w:val="32"/>
          <w:lang w:val="es-MX"/>
        </w:rPr>
      </w:pPr>
    </w:p>
    <w:p w:rsidR="00022067" w:rsidRPr="00521B7C" w:rsidRDefault="00022067" w:rsidP="00022067">
      <w:pPr>
        <w:rPr>
          <w:sz w:val="32"/>
          <w:lang w:val="es-MX"/>
        </w:rPr>
      </w:pPr>
    </w:p>
    <w:p w:rsidR="00022067" w:rsidRPr="00521B7C" w:rsidRDefault="00022067" w:rsidP="00022067">
      <w:pPr>
        <w:jc w:val="center"/>
        <w:rPr>
          <w:sz w:val="32"/>
          <w:lang w:val="es-MX"/>
        </w:rPr>
      </w:pPr>
      <w:r w:rsidRPr="00521B7C">
        <w:rPr>
          <w:sz w:val="32"/>
          <w:lang w:val="es-MX"/>
        </w:rPr>
        <w:t>Alumno:</w:t>
      </w:r>
    </w:p>
    <w:p w:rsidR="00022067" w:rsidRPr="00521B7C" w:rsidRDefault="00022067" w:rsidP="00022067">
      <w:pPr>
        <w:jc w:val="center"/>
        <w:rPr>
          <w:sz w:val="32"/>
          <w:lang w:val="es-MX"/>
        </w:rPr>
      </w:pPr>
      <w:r w:rsidRPr="00521B7C">
        <w:rPr>
          <w:sz w:val="32"/>
          <w:lang w:val="es-MX"/>
        </w:rPr>
        <w:t>García Bretado David Antonio</w:t>
      </w:r>
    </w:p>
    <w:p w:rsidR="00022067" w:rsidRPr="00521B7C" w:rsidRDefault="00022067" w:rsidP="00022067">
      <w:pPr>
        <w:rPr>
          <w:sz w:val="32"/>
          <w:lang w:val="es-MX"/>
        </w:rPr>
      </w:pPr>
    </w:p>
    <w:p w:rsidR="00022067" w:rsidRPr="00521B7C" w:rsidRDefault="00022067" w:rsidP="00022067">
      <w:pPr>
        <w:jc w:val="center"/>
        <w:rPr>
          <w:sz w:val="32"/>
          <w:lang w:val="es-MX"/>
        </w:rPr>
      </w:pPr>
    </w:p>
    <w:p w:rsidR="00022067" w:rsidRPr="00521B7C" w:rsidRDefault="00022067" w:rsidP="00022067">
      <w:pPr>
        <w:jc w:val="center"/>
        <w:rPr>
          <w:sz w:val="32"/>
          <w:lang w:val="es-MX"/>
        </w:rPr>
      </w:pPr>
      <w:r w:rsidRPr="00521B7C">
        <w:rPr>
          <w:sz w:val="32"/>
          <w:lang w:val="es-MX"/>
        </w:rPr>
        <w:t>Grupo:</w:t>
      </w:r>
    </w:p>
    <w:p w:rsidR="00022067" w:rsidRPr="00521B7C" w:rsidRDefault="00022067" w:rsidP="00022067">
      <w:pPr>
        <w:jc w:val="center"/>
        <w:rPr>
          <w:sz w:val="32"/>
          <w:lang w:val="es-MX"/>
        </w:rPr>
      </w:pPr>
      <w:r w:rsidRPr="00521B7C">
        <w:rPr>
          <w:sz w:val="32"/>
          <w:lang w:val="es-MX"/>
        </w:rPr>
        <w:t>372</w:t>
      </w:r>
    </w:p>
    <w:p w:rsidR="00022067" w:rsidRPr="00521B7C" w:rsidRDefault="00022067" w:rsidP="00022067">
      <w:pPr>
        <w:rPr>
          <w:sz w:val="32"/>
          <w:lang w:val="es-MX"/>
        </w:rPr>
      </w:pPr>
    </w:p>
    <w:p w:rsidR="00022067" w:rsidRPr="00022067" w:rsidRDefault="00022067" w:rsidP="00022067">
      <w:pPr>
        <w:jc w:val="center"/>
        <w:rPr>
          <w:sz w:val="32"/>
          <w:u w:val="single"/>
          <w:lang w:val="es-MX"/>
        </w:rPr>
      </w:pPr>
      <w:r>
        <w:rPr>
          <w:sz w:val="32"/>
          <w:lang w:val="es-MX"/>
        </w:rPr>
        <w:t>Web service</w:t>
      </w:r>
      <w:bookmarkStart w:id="0" w:name="_GoBack"/>
      <w:bookmarkEnd w:id="0"/>
    </w:p>
    <w:p w:rsidR="00022067" w:rsidRPr="00521B7C" w:rsidRDefault="00022067" w:rsidP="00022067">
      <w:pPr>
        <w:rPr>
          <w:sz w:val="32"/>
          <w:lang w:val="es-MX"/>
        </w:rPr>
      </w:pPr>
    </w:p>
    <w:p w:rsidR="00022067" w:rsidRPr="00521B7C" w:rsidRDefault="00022067" w:rsidP="00022067">
      <w:pPr>
        <w:rPr>
          <w:sz w:val="32"/>
          <w:lang w:val="es-MX"/>
        </w:rPr>
      </w:pPr>
    </w:p>
    <w:p w:rsidR="00022067" w:rsidRDefault="00022067" w:rsidP="00022067">
      <w:pPr>
        <w:jc w:val="center"/>
        <w:rPr>
          <w:sz w:val="36"/>
          <w:lang w:val="es-MX"/>
        </w:rPr>
      </w:pPr>
      <w:r w:rsidRPr="00521B7C">
        <w:rPr>
          <w:sz w:val="36"/>
          <w:lang w:val="es-MX"/>
        </w:rPr>
        <w:t>Programación en Python</w:t>
      </w:r>
    </w:p>
    <w:p w:rsidR="00022067" w:rsidRPr="00521B7C" w:rsidRDefault="00022067" w:rsidP="00022067">
      <w:pPr>
        <w:rPr>
          <w:sz w:val="32"/>
          <w:lang w:val="es-MX"/>
        </w:rPr>
      </w:pPr>
    </w:p>
    <w:p w:rsidR="00022067" w:rsidRPr="00521B7C" w:rsidRDefault="00022067" w:rsidP="00022067">
      <w:pPr>
        <w:rPr>
          <w:sz w:val="32"/>
          <w:lang w:val="es-MX"/>
        </w:rPr>
      </w:pPr>
    </w:p>
    <w:p w:rsidR="00022067" w:rsidRPr="00521B7C" w:rsidRDefault="00022067" w:rsidP="00022067">
      <w:pPr>
        <w:rPr>
          <w:sz w:val="32"/>
          <w:lang w:val="es-MX"/>
        </w:rPr>
      </w:pPr>
    </w:p>
    <w:p w:rsidR="00022067" w:rsidRPr="00022067" w:rsidRDefault="00022067" w:rsidP="00022067">
      <w:pPr>
        <w:jc w:val="center"/>
        <w:rPr>
          <w:sz w:val="32"/>
          <w:lang w:val="es-MX"/>
        </w:rPr>
      </w:pPr>
      <w:r w:rsidRPr="00521B7C">
        <w:rPr>
          <w:sz w:val="32"/>
          <w:lang w:val="es-MX"/>
        </w:rPr>
        <w:t>Tijuana B.C. a 9 de</w:t>
      </w:r>
      <w:r>
        <w:rPr>
          <w:sz w:val="32"/>
          <w:lang w:val="es-MX"/>
        </w:rPr>
        <w:t xml:space="preserve"> noviembre</w:t>
      </w:r>
      <w:r w:rsidRPr="00521B7C">
        <w:rPr>
          <w:sz w:val="32"/>
          <w:lang w:val="es-MX"/>
        </w:rPr>
        <w:t xml:space="preserve"> de 2018</w:t>
      </w:r>
    </w:p>
    <w:p w:rsidR="00022067" w:rsidRDefault="00022067" w:rsidP="00022067">
      <w:pPr>
        <w:pStyle w:val="shortdesc"/>
        <w:shd w:val="clear" w:color="auto" w:fill="FFFFFF"/>
        <w:spacing w:before="0" w:beforeAutospacing="0" w:after="0" w:afterAutospacing="0"/>
        <w:jc w:val="center"/>
        <w:textAlignment w:val="baseline"/>
        <w:rPr>
          <w:rFonts w:ascii="Helvetica" w:hAnsi="Helvetica" w:cs="Helvetica"/>
          <w:color w:val="323232"/>
          <w:sz w:val="32"/>
          <w:szCs w:val="32"/>
          <w:bdr w:val="none" w:sz="0" w:space="0" w:color="auto" w:frame="1"/>
          <w:lang w:val="es-MX"/>
        </w:rPr>
      </w:pPr>
    </w:p>
    <w:p w:rsidR="00022067" w:rsidRDefault="00022067" w:rsidP="00022067">
      <w:pPr>
        <w:pStyle w:val="shortdesc"/>
        <w:shd w:val="clear" w:color="auto" w:fill="FFFFFF"/>
        <w:spacing w:before="0" w:beforeAutospacing="0" w:after="0" w:afterAutospacing="0"/>
        <w:jc w:val="center"/>
        <w:textAlignment w:val="baseline"/>
        <w:rPr>
          <w:rFonts w:ascii="Helvetica" w:hAnsi="Helvetica" w:cs="Helvetica"/>
          <w:color w:val="323232"/>
          <w:sz w:val="32"/>
          <w:szCs w:val="32"/>
          <w:bdr w:val="none" w:sz="0" w:space="0" w:color="auto" w:frame="1"/>
          <w:lang w:val="es-MX"/>
        </w:rPr>
      </w:pPr>
    </w:p>
    <w:p w:rsidR="00022067" w:rsidRPr="00022067" w:rsidRDefault="00022067" w:rsidP="00022067">
      <w:pPr>
        <w:pStyle w:val="shortdesc"/>
        <w:shd w:val="clear" w:color="auto" w:fill="FFFFFF"/>
        <w:spacing w:before="0" w:beforeAutospacing="0" w:after="0" w:afterAutospacing="0"/>
        <w:jc w:val="center"/>
        <w:textAlignment w:val="baseline"/>
        <w:rPr>
          <w:rFonts w:ascii="Helvetica" w:hAnsi="Helvetica" w:cs="Helvetica"/>
          <w:color w:val="323232"/>
          <w:sz w:val="32"/>
          <w:szCs w:val="32"/>
          <w:bdr w:val="none" w:sz="0" w:space="0" w:color="auto" w:frame="1"/>
          <w:lang w:val="es-MX"/>
        </w:rPr>
      </w:pPr>
      <w:r w:rsidRPr="00022067">
        <w:rPr>
          <w:rFonts w:ascii="Helvetica" w:hAnsi="Helvetica" w:cs="Helvetica"/>
          <w:color w:val="323232"/>
          <w:sz w:val="32"/>
          <w:szCs w:val="32"/>
          <w:bdr w:val="none" w:sz="0" w:space="0" w:color="auto" w:frame="1"/>
          <w:lang w:val="es-MX"/>
        </w:rPr>
        <w:t xml:space="preserve">Web </w:t>
      </w:r>
      <w:proofErr w:type="spellStart"/>
      <w:r w:rsidRPr="00022067">
        <w:rPr>
          <w:rFonts w:ascii="Helvetica" w:hAnsi="Helvetica" w:cs="Helvetica"/>
          <w:color w:val="323232"/>
          <w:sz w:val="32"/>
          <w:szCs w:val="32"/>
          <w:bdr w:val="none" w:sz="0" w:space="0" w:color="auto" w:frame="1"/>
          <w:lang w:val="es-MX"/>
        </w:rPr>
        <w:t>service</w:t>
      </w:r>
      <w:proofErr w:type="spellEnd"/>
    </w:p>
    <w:p w:rsidR="00022067" w:rsidRDefault="00022067" w:rsidP="00022067">
      <w:pPr>
        <w:pStyle w:val="shortdesc"/>
        <w:shd w:val="clear" w:color="auto" w:fill="FFFFFF"/>
        <w:spacing w:before="0" w:beforeAutospacing="0" w:after="0" w:afterAutospacing="0"/>
        <w:jc w:val="both"/>
        <w:textAlignment w:val="baseline"/>
        <w:rPr>
          <w:rFonts w:ascii="Arial" w:hAnsi="Arial" w:cs="Arial"/>
          <w:color w:val="323232"/>
          <w:bdr w:val="none" w:sz="0" w:space="0" w:color="auto" w:frame="1"/>
          <w:lang w:val="es-MX"/>
        </w:rPr>
      </w:pPr>
    </w:p>
    <w:p w:rsidR="00022067" w:rsidRPr="00022067" w:rsidRDefault="00022067" w:rsidP="00022067">
      <w:pPr>
        <w:pStyle w:val="shortdesc"/>
        <w:shd w:val="clear" w:color="auto" w:fill="FFFFFF"/>
        <w:spacing w:before="0" w:beforeAutospacing="0" w:after="0" w:afterAutospacing="0" w:line="276" w:lineRule="auto"/>
        <w:jc w:val="both"/>
        <w:textAlignment w:val="baseline"/>
        <w:rPr>
          <w:rFonts w:ascii="Helvetica" w:hAnsi="Helvetica" w:cs="Helvetica"/>
          <w:color w:val="323232"/>
          <w:sz w:val="21"/>
          <w:szCs w:val="21"/>
          <w:bdr w:val="none" w:sz="0" w:space="0" w:color="auto" w:frame="1"/>
          <w:lang w:val="es-MX"/>
        </w:rPr>
      </w:pPr>
      <w:r w:rsidRPr="00022067">
        <w:rPr>
          <w:rFonts w:ascii="Helvetica" w:hAnsi="Helvetica" w:cs="Helvetica"/>
          <w:color w:val="323232"/>
          <w:sz w:val="21"/>
          <w:szCs w:val="21"/>
          <w:bdr w:val="none" w:sz="0" w:space="0" w:color="auto" w:frame="1"/>
          <w:lang w:val="es-MX"/>
        </w:rPr>
        <w:t>Un servicio web es un término genérico para una función de software interoperable de máquina a máquina que se aloja en una ubicación direccionable de la red.</w:t>
      </w:r>
    </w:p>
    <w:p w:rsidR="00022067" w:rsidRPr="00022067" w:rsidRDefault="00022067" w:rsidP="00022067">
      <w:pPr>
        <w:pStyle w:val="shortdesc"/>
        <w:shd w:val="clear" w:color="auto" w:fill="FFFFFF"/>
        <w:spacing w:before="0" w:beforeAutospacing="0" w:after="0" w:afterAutospacing="0" w:line="276" w:lineRule="auto"/>
        <w:jc w:val="both"/>
        <w:textAlignment w:val="baseline"/>
        <w:rPr>
          <w:rFonts w:ascii="Helvetica" w:hAnsi="Helvetica" w:cs="Helvetica"/>
          <w:color w:val="323232"/>
          <w:sz w:val="21"/>
          <w:szCs w:val="21"/>
          <w:lang w:val="es-MX"/>
        </w:rPr>
      </w:pPr>
    </w:p>
    <w:p w:rsidR="00022067" w:rsidRDefault="00022067" w:rsidP="00022067">
      <w:pPr>
        <w:pStyle w:val="p"/>
        <w:shd w:val="clear" w:color="auto" w:fill="FFFFFF"/>
        <w:spacing w:before="0" w:beforeAutospacing="0" w:after="0" w:afterAutospacing="0" w:line="276" w:lineRule="auto"/>
        <w:jc w:val="both"/>
        <w:textAlignment w:val="baseline"/>
        <w:rPr>
          <w:rFonts w:ascii="Helvetica" w:hAnsi="Helvetica" w:cs="Helvetica"/>
          <w:color w:val="323232"/>
          <w:sz w:val="21"/>
          <w:szCs w:val="21"/>
          <w:bdr w:val="none" w:sz="0" w:space="0" w:color="auto" w:frame="1"/>
          <w:lang w:val="es-MX"/>
        </w:rPr>
      </w:pPr>
      <w:r w:rsidRPr="00022067">
        <w:rPr>
          <w:rFonts w:ascii="Helvetica" w:hAnsi="Helvetica" w:cs="Helvetica"/>
          <w:color w:val="323232"/>
          <w:sz w:val="21"/>
          <w:szCs w:val="21"/>
          <w:bdr w:val="none" w:sz="0" w:space="0" w:color="auto" w:frame="1"/>
          <w:lang w:val="es-MX"/>
        </w:rPr>
        <w:t>Un servicio web tiene una interfaz, que oculta los detalles de la implementación para que pueda usarse independientemente de la plataforma de hardware o software en la que se implementa, e independientemente del lenguaje de programación en el que está escrito. Esta independencia fomenta que las aplicaciones basadas en servicios web estén acopladas de manera flexible, orientadas a componentes, implementaciones de tecnología cruzada. Los servicios web se pueden utilizar solos o con otros servicios web para llevar a cabo una agregación compleja o una transacción comercial.</w:t>
      </w:r>
    </w:p>
    <w:p w:rsidR="00022067" w:rsidRPr="00022067" w:rsidRDefault="00022067" w:rsidP="00022067">
      <w:pPr>
        <w:pStyle w:val="p"/>
        <w:shd w:val="clear" w:color="auto" w:fill="FFFFFF"/>
        <w:spacing w:before="0" w:beforeAutospacing="0" w:after="0" w:afterAutospacing="0" w:line="276" w:lineRule="auto"/>
        <w:jc w:val="both"/>
        <w:textAlignment w:val="baseline"/>
        <w:rPr>
          <w:rFonts w:ascii="Helvetica" w:hAnsi="Helvetica" w:cs="Helvetica"/>
          <w:color w:val="323232"/>
          <w:sz w:val="21"/>
          <w:szCs w:val="21"/>
          <w:lang w:val="es-MX"/>
        </w:rPr>
      </w:pPr>
    </w:p>
    <w:p w:rsidR="00022067" w:rsidRPr="00022067" w:rsidRDefault="00022067" w:rsidP="00022067">
      <w:pPr>
        <w:spacing w:line="276" w:lineRule="auto"/>
        <w:jc w:val="both"/>
        <w:rPr>
          <w:rFonts w:ascii="Helvetica" w:hAnsi="Helvetica" w:cs="Helvetica"/>
          <w:sz w:val="32"/>
          <w:szCs w:val="32"/>
          <w:lang w:val="es-MX"/>
        </w:rPr>
      </w:pPr>
      <w:r w:rsidRPr="00022067">
        <w:rPr>
          <w:rFonts w:ascii="Helvetica" w:hAnsi="Helvetica" w:cs="Helvetica"/>
          <w:sz w:val="32"/>
          <w:szCs w:val="32"/>
          <w:lang w:val="es-MX"/>
        </w:rPr>
        <w:t>SOAP</w:t>
      </w:r>
    </w:p>
    <w:p w:rsidR="00022067" w:rsidRPr="00022067" w:rsidRDefault="00022067" w:rsidP="00022067">
      <w:pPr>
        <w:spacing w:line="276" w:lineRule="auto"/>
        <w:jc w:val="both"/>
        <w:rPr>
          <w:rFonts w:ascii="Helvetica" w:hAnsi="Helvetica" w:cs="Helvetica"/>
          <w:sz w:val="23"/>
          <w:szCs w:val="21"/>
          <w:lang w:val="es-MX"/>
        </w:rPr>
      </w:pPr>
      <w:r w:rsidRPr="00022067">
        <w:rPr>
          <w:rFonts w:ascii="Helvetica" w:hAnsi="Helvetica" w:cs="Helvetica"/>
          <w:color w:val="323232"/>
          <w:sz w:val="21"/>
          <w:szCs w:val="21"/>
          <w:bdr w:val="none" w:sz="0" w:space="0" w:color="auto" w:frame="1"/>
          <w:shd w:val="clear" w:color="auto" w:fill="FFFFFF"/>
          <w:lang w:val="es-MX"/>
        </w:rPr>
        <w:t>Un </w:t>
      </w:r>
      <w:r w:rsidRPr="00022067">
        <w:rPr>
          <w:rStyle w:val="DefinicinHTML"/>
          <w:rFonts w:ascii="Helvetica" w:hAnsi="Helvetica" w:cs="Helvetica"/>
          <w:color w:val="323232"/>
          <w:sz w:val="21"/>
          <w:szCs w:val="21"/>
          <w:bdr w:val="none" w:sz="0" w:space="0" w:color="auto" w:frame="1"/>
          <w:shd w:val="clear" w:color="auto" w:fill="FFFFFF"/>
          <w:lang w:val="es-MX"/>
        </w:rPr>
        <w:t>servicio web</w:t>
      </w:r>
      <w:r w:rsidRPr="00022067">
        <w:rPr>
          <w:rFonts w:ascii="Helvetica" w:hAnsi="Helvetica" w:cs="Helvetica"/>
          <w:color w:val="323232"/>
          <w:sz w:val="21"/>
          <w:szCs w:val="21"/>
          <w:bdr w:val="none" w:sz="0" w:space="0" w:color="auto" w:frame="1"/>
          <w:shd w:val="clear" w:color="auto" w:fill="FFFFFF"/>
          <w:lang w:val="es-MX"/>
        </w:rPr>
        <w:t> SOAP tiene una interfaz que se describe en un formato procesable por máquina que se denomina documento de lenguaje de definición de servicios web (WSDL). Un servicio web SOAP se describe utilizando una noción formal y estándar de XML que proporciona todos los detalles necesarios para interactuar con el servicio, incluidos los formatos de mensajes, los protocolos de transporte y la ubicación. Las herramientas se pueden usar para procesar el WSDL y producir programas cliente capaces de comunicarse con el servicio mediante el uso del protocolo SOAP basado en XML. SOAP puede ser un protocolo de comunicación detallado, pero tiene la ventaja de la extensibilidad; existen más especificaciones para admitir las calidades de servicio de la empresa, como el soporte distribuido en dos fases y las opciones de seguridad sofisticadas.</w:t>
      </w:r>
    </w:p>
    <w:p w:rsidR="00022067" w:rsidRPr="00022067" w:rsidRDefault="00022067" w:rsidP="00022067">
      <w:pPr>
        <w:spacing w:line="276" w:lineRule="auto"/>
        <w:jc w:val="both"/>
        <w:rPr>
          <w:rFonts w:ascii="Helvetica" w:hAnsi="Helvetica" w:cs="Helvetica"/>
          <w:sz w:val="32"/>
          <w:szCs w:val="32"/>
          <w:lang w:val="es-MX"/>
        </w:rPr>
      </w:pPr>
      <w:r w:rsidRPr="00022067">
        <w:rPr>
          <w:rFonts w:ascii="Helvetica" w:hAnsi="Helvetica" w:cs="Helvetica"/>
          <w:sz w:val="32"/>
          <w:szCs w:val="32"/>
          <w:lang w:val="es-MX"/>
        </w:rPr>
        <w:t>JSON</w:t>
      </w:r>
    </w:p>
    <w:p w:rsidR="00022067" w:rsidRPr="00022067" w:rsidRDefault="00022067" w:rsidP="00022067">
      <w:pPr>
        <w:spacing w:line="276" w:lineRule="auto"/>
        <w:jc w:val="both"/>
        <w:rPr>
          <w:rFonts w:ascii="Helvetica" w:hAnsi="Helvetica" w:cs="Helvetica"/>
          <w:color w:val="323232"/>
          <w:sz w:val="21"/>
          <w:szCs w:val="21"/>
          <w:bdr w:val="none" w:sz="0" w:space="0" w:color="auto" w:frame="1"/>
          <w:shd w:val="clear" w:color="auto" w:fill="FFFFFF"/>
        </w:rPr>
      </w:pPr>
      <w:r w:rsidRPr="00022067">
        <w:rPr>
          <w:rFonts w:ascii="Helvetica" w:hAnsi="Helvetica" w:cs="Helvetica"/>
          <w:color w:val="323232"/>
          <w:sz w:val="21"/>
          <w:szCs w:val="21"/>
          <w:bdr w:val="none" w:sz="0" w:space="0" w:color="auto" w:frame="1"/>
          <w:shd w:val="clear" w:color="auto" w:fill="FFFFFF"/>
          <w:lang w:val="es-MX"/>
        </w:rPr>
        <w:t>Un </w:t>
      </w:r>
      <w:r w:rsidRPr="00022067">
        <w:rPr>
          <w:rStyle w:val="DefinicinHTML"/>
          <w:rFonts w:ascii="Helvetica" w:hAnsi="Helvetica" w:cs="Helvetica"/>
          <w:color w:val="323232"/>
          <w:sz w:val="21"/>
          <w:szCs w:val="21"/>
          <w:bdr w:val="none" w:sz="0" w:space="0" w:color="auto" w:frame="1"/>
          <w:shd w:val="clear" w:color="auto" w:fill="FFFFFF"/>
          <w:lang w:val="es-MX"/>
        </w:rPr>
        <w:t>servicio web</w:t>
      </w:r>
      <w:r w:rsidRPr="00022067">
        <w:rPr>
          <w:rFonts w:ascii="Helvetica" w:hAnsi="Helvetica" w:cs="Helvetica"/>
          <w:color w:val="323232"/>
          <w:sz w:val="21"/>
          <w:szCs w:val="21"/>
          <w:bdr w:val="none" w:sz="0" w:space="0" w:color="auto" w:frame="1"/>
          <w:shd w:val="clear" w:color="auto" w:fill="FFFFFF"/>
          <w:lang w:val="es-MX"/>
        </w:rPr>
        <w:t> JSON está menos definido formalmente. El formato de datos se describe utilizando la notación de esquema JSON y requiere el uso del protocolo de transporte HTTP. JSON es un formato de representación de datos más conveniente para dispositivos móviles típicos y aplicaciones basadas en JavaScript. Pero carece de las opciones de extensibilidad de SOAP, por lo que ofrece menos opciones para las calidades de servicio de Enterprise. </w:t>
      </w:r>
      <w:r w:rsidRPr="00022067">
        <w:rPr>
          <w:rFonts w:ascii="Helvetica" w:hAnsi="Helvetica" w:cs="Helvetica"/>
          <w:color w:val="323232"/>
          <w:sz w:val="21"/>
          <w:szCs w:val="21"/>
          <w:bdr w:val="none" w:sz="0" w:space="0" w:color="auto" w:frame="1"/>
          <w:shd w:val="clear" w:color="auto" w:fill="FFFFFF"/>
        </w:rPr>
        <w:t xml:space="preserve">Es un </w:t>
      </w:r>
      <w:proofErr w:type="spellStart"/>
      <w:r w:rsidRPr="00022067">
        <w:rPr>
          <w:rFonts w:ascii="Helvetica" w:hAnsi="Helvetica" w:cs="Helvetica"/>
          <w:color w:val="323232"/>
          <w:sz w:val="21"/>
          <w:szCs w:val="21"/>
          <w:bdr w:val="none" w:sz="0" w:space="0" w:color="auto" w:frame="1"/>
          <w:shd w:val="clear" w:color="auto" w:fill="FFFFFF"/>
        </w:rPr>
        <w:t>protocolo</w:t>
      </w:r>
      <w:proofErr w:type="spellEnd"/>
      <w:r w:rsidRPr="00022067">
        <w:rPr>
          <w:rFonts w:ascii="Helvetica" w:hAnsi="Helvetica" w:cs="Helvetica"/>
          <w:color w:val="323232"/>
          <w:sz w:val="21"/>
          <w:szCs w:val="21"/>
          <w:bdr w:val="none" w:sz="0" w:space="0" w:color="auto" w:frame="1"/>
          <w:shd w:val="clear" w:color="auto" w:fill="FFFFFF"/>
        </w:rPr>
        <w:t xml:space="preserve"> </w:t>
      </w:r>
      <w:proofErr w:type="spellStart"/>
      <w:r w:rsidRPr="00022067">
        <w:rPr>
          <w:rFonts w:ascii="Helvetica" w:hAnsi="Helvetica" w:cs="Helvetica"/>
          <w:color w:val="323232"/>
          <w:sz w:val="21"/>
          <w:szCs w:val="21"/>
          <w:bdr w:val="none" w:sz="0" w:space="0" w:color="auto" w:frame="1"/>
          <w:shd w:val="clear" w:color="auto" w:fill="FFFFFF"/>
        </w:rPr>
        <w:t>ligero</w:t>
      </w:r>
      <w:proofErr w:type="spellEnd"/>
      <w:r w:rsidRPr="00022067">
        <w:rPr>
          <w:rFonts w:ascii="Helvetica" w:hAnsi="Helvetica" w:cs="Helvetica"/>
          <w:color w:val="323232"/>
          <w:sz w:val="21"/>
          <w:szCs w:val="21"/>
          <w:bdr w:val="none" w:sz="0" w:space="0" w:color="auto" w:frame="1"/>
          <w:shd w:val="clear" w:color="auto" w:fill="FFFFFF"/>
        </w:rPr>
        <w:t xml:space="preserve"> </w:t>
      </w:r>
      <w:proofErr w:type="spellStart"/>
      <w:r w:rsidRPr="00022067">
        <w:rPr>
          <w:rFonts w:ascii="Helvetica" w:hAnsi="Helvetica" w:cs="Helvetica"/>
          <w:color w:val="323232"/>
          <w:sz w:val="21"/>
          <w:szCs w:val="21"/>
          <w:bdr w:val="none" w:sz="0" w:space="0" w:color="auto" w:frame="1"/>
          <w:shd w:val="clear" w:color="auto" w:fill="FFFFFF"/>
        </w:rPr>
        <w:t>en</w:t>
      </w:r>
      <w:proofErr w:type="spellEnd"/>
      <w:r w:rsidRPr="00022067">
        <w:rPr>
          <w:rFonts w:ascii="Helvetica" w:hAnsi="Helvetica" w:cs="Helvetica"/>
          <w:color w:val="323232"/>
          <w:sz w:val="21"/>
          <w:szCs w:val="21"/>
          <w:bdr w:val="none" w:sz="0" w:space="0" w:color="auto" w:frame="1"/>
          <w:shd w:val="clear" w:color="auto" w:fill="FFFFFF"/>
        </w:rPr>
        <w:t xml:space="preserve"> </w:t>
      </w:r>
      <w:proofErr w:type="spellStart"/>
      <w:r w:rsidRPr="00022067">
        <w:rPr>
          <w:rFonts w:ascii="Helvetica" w:hAnsi="Helvetica" w:cs="Helvetica"/>
          <w:color w:val="323232"/>
          <w:sz w:val="21"/>
          <w:szCs w:val="21"/>
          <w:bdr w:val="none" w:sz="0" w:space="0" w:color="auto" w:frame="1"/>
          <w:shd w:val="clear" w:color="auto" w:fill="FFFFFF"/>
        </w:rPr>
        <w:t>contraste</w:t>
      </w:r>
      <w:proofErr w:type="spellEnd"/>
      <w:r w:rsidRPr="00022067">
        <w:rPr>
          <w:rFonts w:ascii="Helvetica" w:hAnsi="Helvetica" w:cs="Helvetica"/>
          <w:color w:val="323232"/>
          <w:sz w:val="21"/>
          <w:szCs w:val="21"/>
          <w:bdr w:val="none" w:sz="0" w:space="0" w:color="auto" w:frame="1"/>
          <w:shd w:val="clear" w:color="auto" w:fill="FFFFFF"/>
        </w:rPr>
        <w:t xml:space="preserve"> con SOAP.</w:t>
      </w:r>
    </w:p>
    <w:p w:rsidR="00022067" w:rsidRPr="00022067" w:rsidRDefault="00022067" w:rsidP="00022067">
      <w:pPr>
        <w:spacing w:before="100" w:beforeAutospacing="1" w:after="100" w:afterAutospacing="1" w:line="276"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JSON está construido sobre dos estructuras:</w:t>
      </w:r>
    </w:p>
    <w:p w:rsidR="00022067" w:rsidRPr="00022067" w:rsidRDefault="00022067" w:rsidP="00022067">
      <w:pPr>
        <w:numPr>
          <w:ilvl w:val="0"/>
          <w:numId w:val="1"/>
        </w:numPr>
        <w:spacing w:before="100" w:beforeAutospacing="1" w:after="100" w:afterAutospacing="1" w:line="276"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Una colección de pares de nombre / valor. En varios idiomas, esto se realiza como un </w:t>
      </w:r>
      <w:proofErr w:type="gramStart"/>
      <w:r w:rsidRPr="00022067">
        <w:rPr>
          <w:rFonts w:ascii="Helvetica" w:eastAsia="Times New Roman" w:hAnsi="Helvetica" w:cs="Helvetica"/>
          <w:i/>
          <w:iCs/>
          <w:color w:val="000000"/>
          <w:sz w:val="21"/>
          <w:szCs w:val="21"/>
          <w:lang w:val="es-MX"/>
        </w:rPr>
        <w:t>objeto</w:t>
      </w:r>
      <w:r w:rsidRPr="00022067">
        <w:rPr>
          <w:rFonts w:ascii="Helvetica" w:eastAsia="Times New Roman" w:hAnsi="Helvetica" w:cs="Helvetica"/>
          <w:color w:val="000000"/>
          <w:sz w:val="21"/>
          <w:szCs w:val="21"/>
          <w:lang w:val="es-MX"/>
        </w:rPr>
        <w:t> ,</w:t>
      </w:r>
      <w:proofErr w:type="gramEnd"/>
      <w:r w:rsidRPr="00022067">
        <w:rPr>
          <w:rFonts w:ascii="Helvetica" w:eastAsia="Times New Roman" w:hAnsi="Helvetica" w:cs="Helvetica"/>
          <w:color w:val="000000"/>
          <w:sz w:val="21"/>
          <w:szCs w:val="21"/>
          <w:lang w:val="es-MX"/>
        </w:rPr>
        <w:t xml:space="preserve"> registro, estructura, diccionario, tabla hash, lista con clave o matriz asociativa.</w:t>
      </w:r>
    </w:p>
    <w:p w:rsidR="00022067" w:rsidRDefault="00022067" w:rsidP="00022067">
      <w:pPr>
        <w:numPr>
          <w:ilvl w:val="0"/>
          <w:numId w:val="1"/>
        </w:numPr>
        <w:spacing w:before="100" w:beforeAutospacing="1" w:after="100" w:afterAutospacing="1" w:line="276"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Una lista ordenada de valores. En la mayoría de los idiomas, esto se realiza como una </w:t>
      </w:r>
      <w:proofErr w:type="gramStart"/>
      <w:r w:rsidRPr="00022067">
        <w:rPr>
          <w:rFonts w:ascii="Helvetica" w:eastAsia="Times New Roman" w:hAnsi="Helvetica" w:cs="Helvetica"/>
          <w:i/>
          <w:iCs/>
          <w:color w:val="000000"/>
          <w:sz w:val="21"/>
          <w:szCs w:val="21"/>
          <w:lang w:val="es-MX"/>
        </w:rPr>
        <w:t>matriz</w:t>
      </w:r>
      <w:r w:rsidRPr="00022067">
        <w:rPr>
          <w:rFonts w:ascii="Helvetica" w:eastAsia="Times New Roman" w:hAnsi="Helvetica" w:cs="Helvetica"/>
          <w:color w:val="000000"/>
          <w:sz w:val="21"/>
          <w:szCs w:val="21"/>
          <w:lang w:val="es-MX"/>
        </w:rPr>
        <w:t> ,</w:t>
      </w:r>
      <w:proofErr w:type="gramEnd"/>
      <w:r w:rsidRPr="00022067">
        <w:rPr>
          <w:rFonts w:ascii="Helvetica" w:eastAsia="Times New Roman" w:hAnsi="Helvetica" w:cs="Helvetica"/>
          <w:color w:val="000000"/>
          <w:sz w:val="21"/>
          <w:szCs w:val="21"/>
          <w:lang w:val="es-MX"/>
        </w:rPr>
        <w:t xml:space="preserve"> vector, lista o secuencia.</w:t>
      </w:r>
    </w:p>
    <w:p w:rsidR="00022067" w:rsidRDefault="00022067" w:rsidP="00022067">
      <w:pPr>
        <w:spacing w:before="100" w:beforeAutospacing="1" w:after="100" w:afterAutospacing="1" w:line="276" w:lineRule="auto"/>
        <w:jc w:val="both"/>
        <w:rPr>
          <w:rFonts w:ascii="Helvetica" w:eastAsia="Times New Roman" w:hAnsi="Helvetica" w:cs="Helvetica"/>
          <w:color w:val="000000"/>
          <w:sz w:val="21"/>
          <w:szCs w:val="21"/>
          <w:lang w:val="es-MX"/>
        </w:rPr>
      </w:pPr>
    </w:p>
    <w:p w:rsidR="00022067" w:rsidRDefault="00022067" w:rsidP="00022067">
      <w:pPr>
        <w:spacing w:before="100" w:beforeAutospacing="1" w:after="100" w:afterAutospacing="1" w:line="276" w:lineRule="auto"/>
        <w:jc w:val="both"/>
        <w:rPr>
          <w:rFonts w:ascii="Helvetica" w:eastAsia="Times New Roman" w:hAnsi="Helvetica" w:cs="Helvetica"/>
          <w:color w:val="000000"/>
          <w:sz w:val="21"/>
          <w:szCs w:val="21"/>
          <w:lang w:val="es-MX"/>
        </w:rPr>
      </w:pPr>
    </w:p>
    <w:p w:rsidR="00022067" w:rsidRPr="00022067" w:rsidRDefault="00022067" w:rsidP="00022067">
      <w:pPr>
        <w:spacing w:before="100" w:beforeAutospacing="1" w:after="100" w:afterAutospacing="1" w:line="276" w:lineRule="auto"/>
        <w:jc w:val="both"/>
        <w:rPr>
          <w:rFonts w:ascii="Helvetica" w:eastAsia="Times New Roman" w:hAnsi="Helvetica" w:cs="Helvetica"/>
          <w:color w:val="000000"/>
          <w:sz w:val="32"/>
          <w:szCs w:val="32"/>
          <w:lang w:val="es-MX"/>
        </w:rPr>
      </w:pPr>
      <w:r w:rsidRPr="00022067">
        <w:rPr>
          <w:rFonts w:ascii="Helvetica" w:eastAsia="Times New Roman" w:hAnsi="Helvetica" w:cs="Helvetica"/>
          <w:color w:val="000000"/>
          <w:sz w:val="32"/>
          <w:szCs w:val="32"/>
          <w:lang w:val="es-MX"/>
        </w:rPr>
        <w:t>WSDL</w:t>
      </w:r>
    </w:p>
    <w:p w:rsidR="00022067" w:rsidRPr="00022067" w:rsidRDefault="00022067" w:rsidP="00022067">
      <w:pPr>
        <w:shd w:val="clear" w:color="auto" w:fill="FFFFFF"/>
        <w:spacing w:before="72" w:after="72" w:line="240"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WSDL describe un servicio web en dos etapas fundamentales: una abstracta y otra concreta. Dentro de cada etapa, la descripción utiliza una serie de construcciones para promover la reutilización de la descripción y para separar las preocupaciones de diseño independientes.</w:t>
      </w:r>
    </w:p>
    <w:p w:rsidR="00022067" w:rsidRPr="00022067" w:rsidRDefault="00022067" w:rsidP="00022067">
      <w:pPr>
        <w:shd w:val="clear" w:color="auto" w:fill="FFFFFF"/>
        <w:spacing w:before="72" w:after="72" w:line="240"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En un nivel abstracto, WSDL describe un servicio web en términos de los mensajes que envía y recibe; los mensajes se describen independientemente de un formato de cable específico que utiliza un sistema de tipo, generalmente esquema XML.</w:t>
      </w:r>
    </w:p>
    <w:p w:rsidR="00022067" w:rsidRPr="00022067" w:rsidRDefault="00022067" w:rsidP="00022067">
      <w:pPr>
        <w:shd w:val="clear" w:color="auto" w:fill="FFFFFF"/>
        <w:spacing w:before="72" w:after="72" w:line="240"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Una </w:t>
      </w:r>
      <w:r w:rsidRPr="00022067">
        <w:rPr>
          <w:rFonts w:ascii="Helvetica" w:eastAsia="Times New Roman" w:hAnsi="Helvetica" w:cs="Helvetica"/>
          <w:i/>
          <w:iCs/>
          <w:color w:val="000000"/>
          <w:sz w:val="21"/>
          <w:szCs w:val="21"/>
          <w:lang w:val="es-MX"/>
        </w:rPr>
        <w:t>operación</w:t>
      </w:r>
      <w:r w:rsidRPr="00022067">
        <w:rPr>
          <w:rFonts w:ascii="Helvetica" w:eastAsia="Times New Roman" w:hAnsi="Helvetica" w:cs="Helvetica"/>
          <w:color w:val="000000"/>
          <w:sz w:val="21"/>
          <w:szCs w:val="21"/>
          <w:lang w:val="es-MX"/>
        </w:rPr>
        <w:t> asocia un patrón de intercambio de mensajes con uno o más mensajes. Un </w:t>
      </w:r>
      <w:r w:rsidRPr="00022067">
        <w:rPr>
          <w:rFonts w:ascii="Helvetica" w:eastAsia="Times New Roman" w:hAnsi="Helvetica" w:cs="Helvetica"/>
          <w:i/>
          <w:iCs/>
          <w:color w:val="000000"/>
          <w:sz w:val="21"/>
          <w:szCs w:val="21"/>
          <w:lang w:val="es-MX"/>
        </w:rPr>
        <w:t>patrón de intercambio de mensajes</w:t>
      </w:r>
      <w:r w:rsidRPr="00022067">
        <w:rPr>
          <w:rFonts w:ascii="Helvetica" w:eastAsia="Times New Roman" w:hAnsi="Helvetica" w:cs="Helvetica"/>
          <w:color w:val="000000"/>
          <w:sz w:val="21"/>
          <w:szCs w:val="21"/>
          <w:lang w:val="es-MX"/>
        </w:rPr>
        <w:t> identifica la secuencia y la cardinalidad de los mensajes enviados y / o recibidos, así como a quién se envían y / o reciben de forma lógica. Una </w:t>
      </w:r>
      <w:r w:rsidRPr="00022067">
        <w:rPr>
          <w:rFonts w:ascii="Helvetica" w:eastAsia="Times New Roman" w:hAnsi="Helvetica" w:cs="Helvetica"/>
          <w:i/>
          <w:iCs/>
          <w:color w:val="000000"/>
          <w:sz w:val="21"/>
          <w:szCs w:val="21"/>
          <w:lang w:val="es-MX"/>
        </w:rPr>
        <w:t>interfaz</w:t>
      </w:r>
      <w:r w:rsidRPr="00022067">
        <w:rPr>
          <w:rFonts w:ascii="Helvetica" w:eastAsia="Times New Roman" w:hAnsi="Helvetica" w:cs="Helvetica"/>
          <w:color w:val="000000"/>
          <w:sz w:val="21"/>
          <w:szCs w:val="21"/>
          <w:lang w:val="es-MX"/>
        </w:rPr>
        <w:t> agrupa las operaciones sin ningún compromiso de transporte o formato de cable.</w:t>
      </w:r>
    </w:p>
    <w:p w:rsidR="00022067" w:rsidRPr="00022067" w:rsidRDefault="00022067" w:rsidP="00022067">
      <w:pPr>
        <w:shd w:val="clear" w:color="auto" w:fill="FFFFFF"/>
        <w:spacing w:before="72" w:after="72" w:line="240" w:lineRule="auto"/>
        <w:jc w:val="both"/>
        <w:rPr>
          <w:rFonts w:ascii="Helvetica" w:eastAsia="Times New Roman" w:hAnsi="Helvetica" w:cs="Helvetica"/>
          <w:color w:val="000000"/>
          <w:sz w:val="21"/>
          <w:szCs w:val="21"/>
          <w:lang w:val="es-MX"/>
        </w:rPr>
      </w:pPr>
      <w:r w:rsidRPr="00022067">
        <w:rPr>
          <w:rFonts w:ascii="Helvetica" w:eastAsia="Times New Roman" w:hAnsi="Helvetica" w:cs="Helvetica"/>
          <w:color w:val="000000"/>
          <w:sz w:val="21"/>
          <w:szCs w:val="21"/>
          <w:lang w:val="es-MX"/>
        </w:rPr>
        <w:t>A un nivel concreto, un </w:t>
      </w:r>
      <w:r w:rsidRPr="00022067">
        <w:rPr>
          <w:rFonts w:ascii="Helvetica" w:eastAsia="Times New Roman" w:hAnsi="Helvetica" w:cs="Helvetica"/>
          <w:i/>
          <w:iCs/>
          <w:color w:val="000000"/>
          <w:sz w:val="21"/>
          <w:szCs w:val="21"/>
          <w:lang w:val="es-MX"/>
        </w:rPr>
        <w:t>enlace</w:t>
      </w:r>
      <w:r w:rsidRPr="00022067">
        <w:rPr>
          <w:rFonts w:ascii="Helvetica" w:eastAsia="Times New Roman" w:hAnsi="Helvetica" w:cs="Helvetica"/>
          <w:color w:val="000000"/>
          <w:sz w:val="21"/>
          <w:szCs w:val="21"/>
          <w:lang w:val="es-MX"/>
        </w:rPr>
        <w:t> especifica detalles de transporte y formato de cable para una o más interfaces. Un </w:t>
      </w:r>
      <w:r w:rsidRPr="00022067">
        <w:rPr>
          <w:rFonts w:ascii="Helvetica" w:eastAsia="Times New Roman" w:hAnsi="Helvetica" w:cs="Helvetica"/>
          <w:i/>
          <w:iCs/>
          <w:color w:val="000000"/>
          <w:sz w:val="21"/>
          <w:szCs w:val="21"/>
          <w:lang w:val="es-MX"/>
        </w:rPr>
        <w:t>punto extremo</w:t>
      </w:r>
      <w:r w:rsidRPr="00022067">
        <w:rPr>
          <w:rFonts w:ascii="Helvetica" w:eastAsia="Times New Roman" w:hAnsi="Helvetica" w:cs="Helvetica"/>
          <w:color w:val="000000"/>
          <w:sz w:val="21"/>
          <w:szCs w:val="21"/>
          <w:lang w:val="es-MX"/>
        </w:rPr>
        <w:t> asocia una dirección de red con un enlace. Y, finalmente, un </w:t>
      </w:r>
      <w:r w:rsidRPr="00022067">
        <w:rPr>
          <w:rFonts w:ascii="Helvetica" w:eastAsia="Times New Roman" w:hAnsi="Helvetica" w:cs="Helvetica"/>
          <w:i/>
          <w:iCs/>
          <w:color w:val="000000"/>
          <w:sz w:val="21"/>
          <w:szCs w:val="21"/>
          <w:lang w:val="es-MX"/>
        </w:rPr>
        <w:t xml:space="preserve">servicio </w:t>
      </w:r>
      <w:r w:rsidRPr="00022067">
        <w:rPr>
          <w:rFonts w:ascii="Helvetica" w:eastAsia="Times New Roman" w:hAnsi="Helvetica" w:cs="Helvetica"/>
          <w:color w:val="000000"/>
          <w:sz w:val="21"/>
          <w:szCs w:val="21"/>
          <w:lang w:val="es-MX"/>
        </w:rPr>
        <w:t>agrupa los puntos finales que implementan una interfaz común.</w:t>
      </w:r>
    </w:p>
    <w:p w:rsidR="00022067" w:rsidRDefault="00022067" w:rsidP="00022067">
      <w:pPr>
        <w:spacing w:before="100" w:beforeAutospacing="1" w:after="100" w:afterAutospacing="1" w:line="276" w:lineRule="auto"/>
        <w:jc w:val="both"/>
        <w:rPr>
          <w:rFonts w:ascii="Helvetica" w:eastAsia="Times New Roman" w:hAnsi="Helvetica" w:cs="Helvetica"/>
          <w:color w:val="000000"/>
          <w:sz w:val="21"/>
          <w:szCs w:val="21"/>
          <w:lang w:val="es-MX"/>
        </w:rPr>
      </w:pPr>
    </w:p>
    <w:p w:rsidR="00022067" w:rsidRPr="00022067" w:rsidRDefault="00022067" w:rsidP="00022067">
      <w:pPr>
        <w:spacing w:before="100" w:beforeAutospacing="1" w:after="100" w:afterAutospacing="1" w:line="276" w:lineRule="auto"/>
        <w:jc w:val="center"/>
        <w:rPr>
          <w:rFonts w:ascii="Helvetica" w:eastAsia="Times New Roman" w:hAnsi="Helvetica" w:cs="Helvetica"/>
          <w:color w:val="000000"/>
          <w:sz w:val="32"/>
          <w:szCs w:val="21"/>
          <w:lang w:val="es-MX"/>
        </w:rPr>
      </w:pPr>
      <w:r w:rsidRPr="00022067">
        <w:rPr>
          <w:rFonts w:ascii="Helvetica" w:eastAsia="Times New Roman" w:hAnsi="Helvetica" w:cs="Helvetica"/>
          <w:color w:val="000000"/>
          <w:sz w:val="32"/>
          <w:szCs w:val="21"/>
          <w:lang w:val="es-MX"/>
        </w:rPr>
        <w:t>Fuentes:</w:t>
      </w:r>
    </w:p>
    <w:p w:rsidR="00022067" w:rsidRDefault="00022067" w:rsidP="00022067">
      <w:pPr>
        <w:spacing w:before="100" w:beforeAutospacing="1" w:after="100" w:afterAutospacing="1" w:line="276" w:lineRule="auto"/>
        <w:jc w:val="center"/>
        <w:rPr>
          <w:rFonts w:ascii="Helvetica" w:eastAsia="Times New Roman" w:hAnsi="Helvetica" w:cs="Helvetica"/>
          <w:color w:val="000000"/>
          <w:sz w:val="21"/>
          <w:szCs w:val="21"/>
          <w:lang w:val="es-MX"/>
        </w:rPr>
      </w:pPr>
      <w:hyperlink r:id="rId7" w:history="1">
        <w:r w:rsidRPr="00485C41">
          <w:rPr>
            <w:rStyle w:val="Hipervnculo"/>
            <w:rFonts w:ascii="Helvetica" w:eastAsia="Times New Roman" w:hAnsi="Helvetica" w:cs="Helvetica"/>
            <w:sz w:val="21"/>
            <w:szCs w:val="21"/>
            <w:lang w:val="es-MX"/>
          </w:rPr>
          <w:t>https://www.w3.org/TR/2007/REC-wsdl20-20070626/#intro</w:t>
        </w:r>
      </w:hyperlink>
    </w:p>
    <w:p w:rsidR="00022067" w:rsidRDefault="00022067" w:rsidP="00022067">
      <w:pPr>
        <w:spacing w:before="100" w:beforeAutospacing="1" w:after="100" w:afterAutospacing="1" w:line="276" w:lineRule="auto"/>
        <w:jc w:val="center"/>
        <w:rPr>
          <w:rFonts w:ascii="Helvetica" w:eastAsia="Times New Roman" w:hAnsi="Helvetica" w:cs="Helvetica"/>
          <w:color w:val="000000"/>
          <w:sz w:val="21"/>
          <w:szCs w:val="21"/>
          <w:lang w:val="es-MX"/>
        </w:rPr>
      </w:pPr>
      <w:hyperlink r:id="rId8" w:history="1">
        <w:r w:rsidRPr="00485C41">
          <w:rPr>
            <w:rStyle w:val="Hipervnculo"/>
            <w:rFonts w:ascii="Helvetica" w:eastAsia="Times New Roman" w:hAnsi="Helvetica" w:cs="Helvetica"/>
            <w:sz w:val="21"/>
            <w:szCs w:val="21"/>
            <w:lang w:val="es-MX"/>
          </w:rPr>
          <w:t>https://www.json.org/</w:t>
        </w:r>
      </w:hyperlink>
    </w:p>
    <w:p w:rsidR="00022067" w:rsidRDefault="00022067" w:rsidP="00022067">
      <w:pPr>
        <w:spacing w:before="100" w:beforeAutospacing="1" w:after="100" w:afterAutospacing="1" w:line="276" w:lineRule="auto"/>
        <w:jc w:val="center"/>
        <w:rPr>
          <w:rFonts w:ascii="Helvetica" w:eastAsia="Times New Roman" w:hAnsi="Helvetica" w:cs="Helvetica"/>
          <w:color w:val="000000"/>
          <w:sz w:val="21"/>
          <w:szCs w:val="21"/>
          <w:u w:val="single"/>
          <w:lang w:val="es-MX"/>
        </w:rPr>
      </w:pPr>
      <w:hyperlink r:id="rId9" w:history="1">
        <w:r w:rsidRPr="00485C41">
          <w:rPr>
            <w:rStyle w:val="Hipervnculo"/>
            <w:rFonts w:ascii="Helvetica" w:eastAsia="Times New Roman" w:hAnsi="Helvetica" w:cs="Helvetica"/>
            <w:sz w:val="21"/>
            <w:szCs w:val="21"/>
            <w:lang w:val="es-MX"/>
          </w:rPr>
          <w:t>https://www.ibm.com/support/knowledgecenter/es/SSGMCP_5.1.0/com.ibm.cics.ts.mobileextensions.doc/concepts/concepts_json.html</w:t>
        </w:r>
      </w:hyperlink>
    </w:p>
    <w:p w:rsidR="00022067" w:rsidRPr="00022067" w:rsidRDefault="00022067" w:rsidP="00022067">
      <w:pPr>
        <w:spacing w:before="100" w:beforeAutospacing="1" w:after="100" w:afterAutospacing="1" w:line="276" w:lineRule="auto"/>
        <w:jc w:val="center"/>
        <w:rPr>
          <w:rFonts w:ascii="Helvetica" w:eastAsia="Times New Roman" w:hAnsi="Helvetica" w:cs="Helvetica"/>
          <w:color w:val="000000"/>
          <w:sz w:val="21"/>
          <w:szCs w:val="21"/>
          <w:u w:val="single"/>
          <w:lang w:val="es-MX"/>
        </w:rPr>
      </w:pPr>
    </w:p>
    <w:p w:rsidR="00022067" w:rsidRPr="00022067" w:rsidRDefault="00022067" w:rsidP="00022067">
      <w:pPr>
        <w:jc w:val="both"/>
        <w:rPr>
          <w:lang w:val="es-MX"/>
        </w:rPr>
      </w:pPr>
    </w:p>
    <w:sectPr w:rsidR="00022067" w:rsidRPr="0002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06A27"/>
    <w:multiLevelType w:val="multilevel"/>
    <w:tmpl w:val="6AE4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67"/>
    <w:rsid w:val="0002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7340"/>
  <w15:chartTrackingRefBased/>
  <w15:docId w15:val="{85A97D86-EB4C-4B04-B1B5-DE37B125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hortdesc">
    <w:name w:val="shortdesc"/>
    <w:basedOn w:val="Normal"/>
    <w:rsid w:val="00022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022067"/>
    <w:pPr>
      <w:spacing w:before="100" w:beforeAutospacing="1" w:after="100" w:afterAutospacing="1" w:line="240" w:lineRule="auto"/>
    </w:pPr>
    <w:rPr>
      <w:rFonts w:ascii="Times New Roman" w:eastAsia="Times New Roman" w:hAnsi="Times New Roman" w:cs="Times New Roman"/>
      <w:sz w:val="24"/>
      <w:szCs w:val="24"/>
    </w:rPr>
  </w:style>
  <w:style w:type="character" w:styleId="DefinicinHTML">
    <w:name w:val="HTML Definition"/>
    <w:basedOn w:val="Fuentedeprrafopredeter"/>
    <w:uiPriority w:val="99"/>
    <w:semiHidden/>
    <w:unhideWhenUsed/>
    <w:rsid w:val="00022067"/>
    <w:rPr>
      <w:i/>
      <w:iCs/>
    </w:rPr>
  </w:style>
  <w:style w:type="paragraph" w:styleId="NormalWeb">
    <w:name w:val="Normal (Web)"/>
    <w:basedOn w:val="Normal"/>
    <w:uiPriority w:val="99"/>
    <w:semiHidden/>
    <w:unhideWhenUsed/>
    <w:rsid w:val="0002206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22067"/>
    <w:rPr>
      <w:i/>
      <w:iCs/>
    </w:rPr>
  </w:style>
  <w:style w:type="character" w:styleId="Hipervnculo">
    <w:name w:val="Hyperlink"/>
    <w:basedOn w:val="Fuentedeprrafopredeter"/>
    <w:uiPriority w:val="99"/>
    <w:unhideWhenUsed/>
    <w:rsid w:val="00022067"/>
    <w:rPr>
      <w:color w:val="0563C1" w:themeColor="hyperlink"/>
      <w:u w:val="single"/>
    </w:rPr>
  </w:style>
  <w:style w:type="character" w:styleId="Mencinsinresolver">
    <w:name w:val="Unresolved Mention"/>
    <w:basedOn w:val="Fuentedeprrafopredeter"/>
    <w:uiPriority w:val="99"/>
    <w:semiHidden/>
    <w:unhideWhenUsed/>
    <w:rsid w:val="00022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0653">
      <w:bodyDiv w:val="1"/>
      <w:marLeft w:val="0"/>
      <w:marRight w:val="0"/>
      <w:marTop w:val="0"/>
      <w:marBottom w:val="0"/>
      <w:divBdr>
        <w:top w:val="none" w:sz="0" w:space="0" w:color="auto"/>
        <w:left w:val="none" w:sz="0" w:space="0" w:color="auto"/>
        <w:bottom w:val="none" w:sz="0" w:space="0" w:color="auto"/>
        <w:right w:val="none" w:sz="0" w:space="0" w:color="auto"/>
      </w:divBdr>
    </w:div>
    <w:div w:id="1290013673">
      <w:bodyDiv w:val="1"/>
      <w:marLeft w:val="0"/>
      <w:marRight w:val="0"/>
      <w:marTop w:val="0"/>
      <w:marBottom w:val="0"/>
      <w:divBdr>
        <w:top w:val="none" w:sz="0" w:space="0" w:color="auto"/>
        <w:left w:val="none" w:sz="0" w:space="0" w:color="auto"/>
        <w:bottom w:val="none" w:sz="0" w:space="0" w:color="auto"/>
        <w:right w:val="none" w:sz="0" w:space="0" w:color="auto"/>
      </w:divBdr>
    </w:div>
    <w:div w:id="19881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3" Type="http://schemas.openxmlformats.org/officeDocument/2006/relationships/settings" Target="settings.xml"/><Relationship Id="rId7" Type="http://schemas.openxmlformats.org/officeDocument/2006/relationships/hyperlink" Target="https://www.w3.org/TR/2007/REC-wsdl20-20070626/#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support/knowledgecenter/es/SSGMCP_5.1.0/com.ibm.cics.ts.mobileextensions.doc/concepts/concepts_js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GARCIA</dc:creator>
  <cp:keywords/>
  <dc:description/>
  <cp:lastModifiedBy>DAVID GARCIA</cp:lastModifiedBy>
  <cp:revision>1</cp:revision>
  <dcterms:created xsi:type="dcterms:W3CDTF">2018-11-09T22:15:00Z</dcterms:created>
  <dcterms:modified xsi:type="dcterms:W3CDTF">2018-11-09T22:29:00Z</dcterms:modified>
</cp:coreProperties>
</file>