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Processen in het kader van BibliotheekPlus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Procescode</w:t>
            </w:r>
          </w:p>
        </w:tc>
        <w:tc>
          <w:tcPr>
            <w:tcW w:type="dxa" w:w="2160"/>
          </w:tcPr>
          <w:p>
            <w:r>
              <w:t>Doel</w:t>
            </w:r>
          </w:p>
        </w:tc>
        <w:tc>
          <w:tcPr>
            <w:tcW w:type="dxa" w:w="2160"/>
          </w:tcPr>
          <w:p>
            <w:r>
              <w:t>Wel/niet automatiseren</w:t>
            </w:r>
          </w:p>
        </w:tc>
        <w:tc>
          <w:tcPr>
            <w:tcW w:type="dxa" w:w="2160"/>
          </w:tcPr>
          <w:p>
            <w:r>
              <w:t>Toelichting</w:t>
            </w:r>
          </w:p>
        </w:tc>
      </w:tr>
      <w:tr>
        <w:tc>
          <w:tcPr>
            <w:tcW w:type="dxa" w:w="2160"/>
          </w:tcPr>
          <w:p>
            <w:r>
              <w:t>Catalogus</w:t>
            </w:r>
          </w:p>
        </w:tc>
        <w:tc>
          <w:tcPr>
            <w:tcW w:type="dxa" w:w="2160"/>
          </w:tcPr>
          <w:p>
            <w:r>
              <w:t>Bijhouden van de boekencatalogus in het systeem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Uitleningen</w:t>
            </w:r>
          </w:p>
        </w:tc>
        <w:tc>
          <w:tcPr>
            <w:tcW w:type="dxa" w:w="2160"/>
          </w:tcPr>
          <w:p>
            <w:r>
              <w:t>Tellen van aantal uitleningen per boek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Telaatrapport</w:t>
            </w:r>
          </w:p>
        </w:tc>
        <w:tc>
          <w:tcPr>
            <w:tcW w:type="dxa" w:w="2160"/>
          </w:tcPr>
          <w:p>
            <w:r>
              <w:t>Overzicht maken van te laat ingeleverde boeken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Populair</w:t>
            </w:r>
          </w:p>
        </w:tc>
        <w:tc>
          <w:tcPr>
            <w:tcW w:type="dxa" w:w="2160"/>
          </w:tcPr>
          <w:p>
            <w:r>
              <w:t>Bepalen welke boeken het meest populair zijn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Terugleggen</w:t>
            </w:r>
          </w:p>
        </w:tc>
        <w:tc>
          <w:tcPr>
            <w:tcW w:type="dxa" w:w="2160"/>
          </w:tcPr>
          <w:p>
            <w:r>
              <w:t>Boeken terugleggen in de juiste kast na inlevering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Reparatie</w:t>
            </w:r>
          </w:p>
        </w:tc>
        <w:tc>
          <w:tcPr>
            <w:tcW w:type="dxa" w:w="2160"/>
          </w:tcPr>
          <w:p>
            <w:r>
              <w:t>Beschadigde boeken repareren of vervangen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Boekscanner</w:t>
            </w:r>
          </w:p>
        </w:tc>
        <w:tc>
          <w:tcPr>
            <w:tcW w:type="dxa" w:w="2160"/>
          </w:tcPr>
          <w:p>
            <w:r>
              <w:t>Automatisch boeken scannen bij inleveren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Aanbevelingen</w:t>
            </w:r>
          </w:p>
        </w:tc>
        <w:tc>
          <w:tcPr>
            <w:tcW w:type="dxa" w:w="2160"/>
          </w:tcPr>
          <w:p>
            <w:r>
              <w:t>Gepersonaliseerde boekaanbevelingen voor lezers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Voorlezen</w:t>
            </w:r>
          </w:p>
        </w:tc>
        <w:tc>
          <w:tcPr>
            <w:tcW w:type="dxa" w:w="2160"/>
          </w:tcPr>
          <w:p>
            <w:r>
              <w:t>Voorleessessies voor kinderen organiseren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