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589" w:rsidRDefault="00203E2D" w:rsidP="00203E2D">
      <w:pPr>
        <w:jc w:val="center"/>
      </w:pPr>
      <w:r>
        <w:t>CONCLUSIÓN</w:t>
      </w:r>
    </w:p>
    <w:p w:rsidR="00203E2D" w:rsidRDefault="00203E2D" w:rsidP="00203E2D">
      <w:r>
        <w:t xml:space="preserve">En el presente documento se dará los resultados del análisis de los sistemas que usa la Policía Nacional y el propuesto aquí. Tenga en cuenta que por motivo de la capacidad del computador usado en este proyecto y por la situación que vive el país al no ser posible usar otro computador con mayor capacidad, los resultados aquí provistos son de el archivo que contiene 50000 comparendos. </w:t>
      </w:r>
      <w:r w:rsidR="000303B5">
        <w:t>Para empezar, entregaremos datos adquiridos gracias el desarrollo del proyecto y sus ventajas individuales para finalizar realizando una comparación entre los dos.</w:t>
      </w:r>
    </w:p>
    <w:p w:rsidR="000303B5" w:rsidRDefault="000303B5" w:rsidP="000303B5">
      <w:pPr>
        <w:pStyle w:val="Prrafodelista"/>
        <w:numPr>
          <w:ilvl w:val="0"/>
          <w:numId w:val="1"/>
        </w:numPr>
      </w:pPr>
      <w:r>
        <w:t xml:space="preserve">Sistema usado por La Policía Nacional actualmente </w:t>
      </w:r>
    </w:p>
    <w:p w:rsidR="000303B5" w:rsidRDefault="000303B5" w:rsidP="000303B5">
      <w:pPr>
        <w:pStyle w:val="Prrafodelista"/>
      </w:pPr>
      <w:r>
        <w:t>De este sistema se consiguió esta información</w:t>
      </w:r>
    </w:p>
    <w:p w:rsidR="000303B5" w:rsidRDefault="000303B5" w:rsidP="000303B5">
      <w:pPr>
        <w:pStyle w:val="Prrafodelista"/>
      </w:pPr>
    </w:p>
    <w:tbl>
      <w:tblPr>
        <w:tblStyle w:val="Tablaconcuadrcula"/>
        <w:tblW w:w="0" w:type="auto"/>
        <w:tblInd w:w="720" w:type="dxa"/>
        <w:tblLook w:val="04A0" w:firstRow="1" w:lastRow="0" w:firstColumn="1" w:lastColumn="0" w:noHBand="0" w:noVBand="1"/>
      </w:tblPr>
      <w:tblGrid>
        <w:gridCol w:w="1357"/>
        <w:gridCol w:w="1139"/>
        <w:gridCol w:w="1203"/>
        <w:gridCol w:w="1150"/>
        <w:gridCol w:w="259"/>
        <w:gridCol w:w="1255"/>
        <w:gridCol w:w="1745"/>
      </w:tblGrid>
      <w:tr w:rsidR="000303B5" w:rsidTr="000303B5">
        <w:tc>
          <w:tcPr>
            <w:tcW w:w="1357" w:type="dxa"/>
            <w:vAlign w:val="center"/>
          </w:tcPr>
          <w:p w:rsidR="000303B5" w:rsidRDefault="000303B5" w:rsidP="000303B5">
            <w:pPr>
              <w:pStyle w:val="Prrafodelista"/>
              <w:ind w:left="0"/>
              <w:jc w:val="center"/>
            </w:pPr>
            <w:r>
              <w:t>Costo diario del comparendo</w:t>
            </w:r>
          </w:p>
        </w:tc>
        <w:tc>
          <w:tcPr>
            <w:tcW w:w="1139" w:type="dxa"/>
            <w:vAlign w:val="center"/>
          </w:tcPr>
          <w:p w:rsidR="000303B5" w:rsidRDefault="000303B5" w:rsidP="000303B5">
            <w:pPr>
              <w:pStyle w:val="Prrafodelista"/>
              <w:ind w:left="0"/>
              <w:jc w:val="center"/>
            </w:pPr>
            <w:r>
              <w:t>Tiempo mínimo de espera (días)</w:t>
            </w:r>
          </w:p>
        </w:tc>
        <w:tc>
          <w:tcPr>
            <w:tcW w:w="1203" w:type="dxa"/>
            <w:vAlign w:val="center"/>
          </w:tcPr>
          <w:p w:rsidR="000303B5" w:rsidRDefault="000303B5" w:rsidP="000303B5">
            <w:pPr>
              <w:pStyle w:val="Prrafodelista"/>
              <w:ind w:left="0"/>
              <w:jc w:val="center"/>
            </w:pPr>
            <w:r>
              <w:t>Tiempo promedio de espera (días)</w:t>
            </w:r>
          </w:p>
        </w:tc>
        <w:tc>
          <w:tcPr>
            <w:tcW w:w="1150" w:type="dxa"/>
            <w:vAlign w:val="center"/>
          </w:tcPr>
          <w:p w:rsidR="000303B5" w:rsidRDefault="000303B5" w:rsidP="000303B5">
            <w:pPr>
              <w:pStyle w:val="Prrafodelista"/>
              <w:ind w:left="0"/>
              <w:jc w:val="center"/>
            </w:pPr>
            <w:r>
              <w:t>Tiempo máximo de espera (días)</w:t>
            </w:r>
          </w:p>
        </w:tc>
        <w:tc>
          <w:tcPr>
            <w:tcW w:w="259" w:type="dxa"/>
            <w:vMerge w:val="restart"/>
            <w:vAlign w:val="center"/>
          </w:tcPr>
          <w:p w:rsidR="000303B5" w:rsidRDefault="000303B5" w:rsidP="000303B5">
            <w:pPr>
              <w:pStyle w:val="Prrafodelista"/>
              <w:ind w:left="0"/>
              <w:jc w:val="center"/>
            </w:pPr>
          </w:p>
        </w:tc>
        <w:tc>
          <w:tcPr>
            <w:tcW w:w="1255" w:type="dxa"/>
            <w:vAlign w:val="center"/>
          </w:tcPr>
          <w:p w:rsidR="000303B5" w:rsidRDefault="000303B5" w:rsidP="000303B5">
            <w:pPr>
              <w:pStyle w:val="Prrafodelista"/>
              <w:ind w:left="0"/>
              <w:jc w:val="center"/>
            </w:pPr>
            <w:r>
              <w:t>Costo total</w:t>
            </w:r>
          </w:p>
        </w:tc>
        <w:tc>
          <w:tcPr>
            <w:tcW w:w="1745" w:type="dxa"/>
            <w:vAlign w:val="center"/>
          </w:tcPr>
          <w:p w:rsidR="000303B5" w:rsidRDefault="000303B5" w:rsidP="000303B5">
            <w:pPr>
              <w:pStyle w:val="Prrafodelista"/>
              <w:ind w:left="0"/>
              <w:jc w:val="center"/>
            </w:pPr>
            <w:r>
              <w:t>número de días en promedio que debe esperar un comparendo</w:t>
            </w:r>
          </w:p>
        </w:tc>
      </w:tr>
      <w:tr w:rsidR="000303B5" w:rsidTr="000303B5">
        <w:tc>
          <w:tcPr>
            <w:tcW w:w="1357" w:type="dxa"/>
            <w:vAlign w:val="center"/>
          </w:tcPr>
          <w:p w:rsidR="000303B5" w:rsidRDefault="000303B5" w:rsidP="000303B5">
            <w:pPr>
              <w:pStyle w:val="Prrafodelista"/>
              <w:ind w:left="0"/>
              <w:jc w:val="center"/>
            </w:pPr>
            <w:r>
              <w:t>$400</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w:t>
            </w:r>
            <w:r w:rsidR="001743EB">
              <w:t>54</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restart"/>
            <w:vAlign w:val="center"/>
          </w:tcPr>
          <w:p w:rsidR="000303B5" w:rsidRDefault="000303B5" w:rsidP="000303B5">
            <w:pPr>
              <w:pStyle w:val="Prrafodelista"/>
              <w:ind w:left="0"/>
              <w:jc w:val="center"/>
            </w:pPr>
            <m:oMathPara>
              <m:oMath>
                <m:r>
                  <w:rPr>
                    <w:rFonts w:ascii="Cambria Math" w:hAnsi="Cambria Math"/>
                  </w:rPr>
                  <m:t>$</m:t>
                </m:r>
                <m:sSup>
                  <m:sSupPr>
                    <m:ctrlPr>
                      <w:rPr>
                        <w:rFonts w:ascii="Cambria Math" w:hAnsi="Cambria Math"/>
                        <w:i/>
                      </w:rPr>
                    </m:ctrlPr>
                  </m:sSupPr>
                  <m:e>
                    <m:r>
                      <w:rPr>
                        <w:rFonts w:ascii="Cambria Math" w:hAnsi="Cambria Math"/>
                      </w:rPr>
                      <m:t>7</m:t>
                    </m:r>
                    <m:r>
                      <m:rPr>
                        <m:sty m:val="p"/>
                      </m:rPr>
                      <w:rPr>
                        <w:rFonts w:ascii="Cambria Math" w:hAnsi="Cambria Math"/>
                      </w:rPr>
                      <m:t>.</m:t>
                    </m:r>
                    <m:r>
                      <m:rPr>
                        <m:sty m:val="p"/>
                      </m:rPr>
                      <w:rPr>
                        <w:rFonts w:ascii="Cambria Math" w:hAnsi="Cambria Math"/>
                      </w:rPr>
                      <m:t>9</m:t>
                    </m:r>
                    <m:r>
                      <m:rPr>
                        <m:sty m:val="p"/>
                      </m:rPr>
                      <w:rPr>
                        <w:rFonts w:ascii="Cambria Math" w:hAnsi="Cambria Math"/>
                      </w:rPr>
                      <m:t>*</m:t>
                    </m:r>
                    <m:r>
                      <w:rPr>
                        <w:rFonts w:ascii="Cambria Math" w:hAnsi="Cambria Math"/>
                      </w:rPr>
                      <m:t>10</m:t>
                    </m:r>
                  </m:e>
                  <m:sup>
                    <m:r>
                      <w:rPr>
                        <w:rFonts w:ascii="Cambria Math" w:hAnsi="Cambria Math"/>
                      </w:rPr>
                      <m:t>8</m:t>
                    </m:r>
                  </m:sup>
                </m:sSup>
              </m:oMath>
            </m:oMathPara>
          </w:p>
        </w:tc>
        <w:tc>
          <w:tcPr>
            <w:tcW w:w="1745" w:type="dxa"/>
            <w:vMerge w:val="restart"/>
            <w:vAlign w:val="center"/>
          </w:tcPr>
          <w:p w:rsidR="000303B5" w:rsidRDefault="000303B5" w:rsidP="000303B5">
            <w:pPr>
              <w:pStyle w:val="Prrafodelista"/>
              <w:ind w:left="0"/>
              <w:jc w:val="center"/>
            </w:pPr>
            <w:r>
              <w:t>1</w:t>
            </w:r>
            <w:r w:rsidR="001831C4">
              <w:t>58</w:t>
            </w:r>
          </w:p>
        </w:tc>
      </w:tr>
      <w:tr w:rsidR="000303B5" w:rsidTr="000303B5">
        <w:tc>
          <w:tcPr>
            <w:tcW w:w="1357" w:type="dxa"/>
            <w:vAlign w:val="center"/>
          </w:tcPr>
          <w:p w:rsidR="000303B5" w:rsidRDefault="000303B5" w:rsidP="000303B5">
            <w:pPr>
              <w:pStyle w:val="Prrafodelista"/>
              <w:ind w:left="0"/>
              <w:jc w:val="center"/>
            </w:pPr>
            <w:r>
              <w:t>$40</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w:t>
            </w:r>
            <w:r w:rsidR="001743EB">
              <w:t>49</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ign w:val="center"/>
          </w:tcPr>
          <w:p w:rsidR="000303B5" w:rsidRDefault="000303B5" w:rsidP="000303B5">
            <w:pPr>
              <w:pStyle w:val="Prrafodelista"/>
              <w:ind w:left="0"/>
              <w:jc w:val="center"/>
            </w:pPr>
          </w:p>
        </w:tc>
        <w:tc>
          <w:tcPr>
            <w:tcW w:w="1745" w:type="dxa"/>
            <w:vMerge/>
            <w:vAlign w:val="center"/>
          </w:tcPr>
          <w:p w:rsidR="000303B5" w:rsidRDefault="000303B5" w:rsidP="000303B5">
            <w:pPr>
              <w:pStyle w:val="Prrafodelista"/>
              <w:ind w:left="0"/>
              <w:jc w:val="center"/>
            </w:pPr>
          </w:p>
        </w:tc>
      </w:tr>
      <w:tr w:rsidR="000303B5" w:rsidTr="000303B5">
        <w:tc>
          <w:tcPr>
            <w:tcW w:w="1357" w:type="dxa"/>
            <w:vAlign w:val="center"/>
          </w:tcPr>
          <w:p w:rsidR="000303B5" w:rsidRDefault="000303B5" w:rsidP="000303B5">
            <w:pPr>
              <w:pStyle w:val="Prrafodelista"/>
              <w:ind w:left="0"/>
              <w:jc w:val="center"/>
            </w:pPr>
            <w:r>
              <w:t>$4</w:t>
            </w:r>
          </w:p>
        </w:tc>
        <w:tc>
          <w:tcPr>
            <w:tcW w:w="1139" w:type="dxa"/>
            <w:vAlign w:val="center"/>
          </w:tcPr>
          <w:p w:rsidR="000303B5" w:rsidRDefault="000303B5" w:rsidP="000303B5">
            <w:pPr>
              <w:pStyle w:val="Prrafodelista"/>
              <w:ind w:left="0"/>
              <w:jc w:val="center"/>
            </w:pPr>
            <w:r>
              <w:t>0</w:t>
            </w:r>
          </w:p>
        </w:tc>
        <w:tc>
          <w:tcPr>
            <w:tcW w:w="1203" w:type="dxa"/>
            <w:vAlign w:val="center"/>
          </w:tcPr>
          <w:p w:rsidR="000303B5" w:rsidRDefault="000303B5" w:rsidP="000303B5">
            <w:pPr>
              <w:pStyle w:val="Prrafodelista"/>
              <w:ind w:left="0"/>
              <w:jc w:val="center"/>
            </w:pPr>
            <w:r>
              <w:t>16</w:t>
            </w:r>
            <w:r w:rsidR="001743EB">
              <w:t>0</w:t>
            </w:r>
          </w:p>
        </w:tc>
        <w:tc>
          <w:tcPr>
            <w:tcW w:w="1150" w:type="dxa"/>
            <w:vAlign w:val="center"/>
          </w:tcPr>
          <w:p w:rsidR="000303B5" w:rsidRDefault="000303B5" w:rsidP="000303B5">
            <w:pPr>
              <w:pStyle w:val="Prrafodelista"/>
              <w:ind w:left="0"/>
              <w:jc w:val="center"/>
            </w:pPr>
            <w:r>
              <w:t>326</w:t>
            </w:r>
          </w:p>
        </w:tc>
        <w:tc>
          <w:tcPr>
            <w:tcW w:w="259" w:type="dxa"/>
            <w:vMerge/>
            <w:vAlign w:val="center"/>
          </w:tcPr>
          <w:p w:rsidR="000303B5" w:rsidRDefault="000303B5" w:rsidP="000303B5">
            <w:pPr>
              <w:pStyle w:val="Prrafodelista"/>
              <w:ind w:left="0"/>
              <w:jc w:val="center"/>
            </w:pPr>
          </w:p>
        </w:tc>
        <w:tc>
          <w:tcPr>
            <w:tcW w:w="1255" w:type="dxa"/>
            <w:vMerge/>
            <w:vAlign w:val="center"/>
          </w:tcPr>
          <w:p w:rsidR="000303B5" w:rsidRDefault="000303B5" w:rsidP="000303B5">
            <w:pPr>
              <w:pStyle w:val="Prrafodelista"/>
              <w:ind w:left="0"/>
              <w:jc w:val="center"/>
            </w:pPr>
          </w:p>
        </w:tc>
        <w:tc>
          <w:tcPr>
            <w:tcW w:w="1745" w:type="dxa"/>
            <w:vMerge/>
            <w:vAlign w:val="center"/>
          </w:tcPr>
          <w:p w:rsidR="000303B5" w:rsidRDefault="000303B5" w:rsidP="000303B5">
            <w:pPr>
              <w:pStyle w:val="Prrafodelista"/>
              <w:ind w:left="0"/>
              <w:jc w:val="center"/>
            </w:pPr>
          </w:p>
        </w:tc>
      </w:tr>
    </w:tbl>
    <w:p w:rsidR="000303B5" w:rsidRDefault="000303B5" w:rsidP="000303B5">
      <w:pPr>
        <w:pStyle w:val="Prrafodelista"/>
      </w:pPr>
    </w:p>
    <w:p w:rsidR="009C2388" w:rsidRDefault="000303B5" w:rsidP="000303B5">
      <w:pPr>
        <w:pStyle w:val="Prrafodelista"/>
      </w:pPr>
      <w:r>
        <w:t xml:space="preserve">Dados estos resultados nos podemos dar cuenta que el costo es bastante alto como también comparendos que le cuestan demasiado a La Policía Nacional son procesados demasiados días después de cuando se registran, teniendo así que los diferentes costos que le generan los comparendos por su descripción, entres si es demasiado parecido. Una ventaja de este sistema es que en cuanto la estructura de datos que se usa es demasiado </w:t>
      </w:r>
    </w:p>
    <w:p w:rsidR="000303B5" w:rsidRDefault="000303B5" w:rsidP="000303B5">
      <w:pPr>
        <w:pStyle w:val="Prrafodelista"/>
      </w:pPr>
      <w:r>
        <w:t xml:space="preserve">efectiva ya que </w:t>
      </w:r>
      <w:r w:rsidR="009C2388">
        <w:t xml:space="preserve">tiene complejidad del orden de </w:t>
      </w:r>
      <w:proofErr w:type="gramStart"/>
      <w:r w:rsidR="009C2388">
        <w:t>O(</w:t>
      </w:r>
      <w:proofErr w:type="gramEnd"/>
      <w:r w:rsidR="009C2388">
        <w:t>1).</w:t>
      </w:r>
    </w:p>
    <w:p w:rsidR="009C2388" w:rsidRDefault="009C2388" w:rsidP="000303B5">
      <w:pPr>
        <w:pStyle w:val="Prrafodelista"/>
      </w:pPr>
    </w:p>
    <w:p w:rsidR="009C2388" w:rsidRDefault="009C2388" w:rsidP="009C2388">
      <w:pPr>
        <w:pStyle w:val="Prrafodelista"/>
        <w:numPr>
          <w:ilvl w:val="0"/>
          <w:numId w:val="1"/>
        </w:numPr>
      </w:pPr>
      <w:r>
        <w:t>Nuevo sistema propuesto</w:t>
      </w:r>
    </w:p>
    <w:p w:rsidR="009C2388" w:rsidRDefault="009C2388" w:rsidP="009C2388">
      <w:pPr>
        <w:pStyle w:val="Prrafodelista"/>
      </w:pPr>
      <w:r>
        <w:t>De este sistema se consiguió esta información</w:t>
      </w:r>
    </w:p>
    <w:p w:rsidR="009C2388" w:rsidRDefault="009C2388" w:rsidP="009C2388">
      <w:pPr>
        <w:pStyle w:val="Prrafodelista"/>
      </w:pPr>
    </w:p>
    <w:tbl>
      <w:tblPr>
        <w:tblStyle w:val="Tablaconcuadrcula"/>
        <w:tblW w:w="0" w:type="auto"/>
        <w:tblInd w:w="720" w:type="dxa"/>
        <w:tblLook w:val="04A0" w:firstRow="1" w:lastRow="0" w:firstColumn="1" w:lastColumn="0" w:noHBand="0" w:noVBand="1"/>
      </w:tblPr>
      <w:tblGrid>
        <w:gridCol w:w="1357"/>
        <w:gridCol w:w="1139"/>
        <w:gridCol w:w="1203"/>
        <w:gridCol w:w="1150"/>
        <w:gridCol w:w="259"/>
        <w:gridCol w:w="1397"/>
        <w:gridCol w:w="1603"/>
      </w:tblGrid>
      <w:tr w:rsidR="009C2388" w:rsidTr="001743EB">
        <w:tc>
          <w:tcPr>
            <w:tcW w:w="1357" w:type="dxa"/>
            <w:vAlign w:val="center"/>
          </w:tcPr>
          <w:p w:rsidR="009C2388" w:rsidRDefault="009C2388" w:rsidP="00C76D30">
            <w:pPr>
              <w:pStyle w:val="Prrafodelista"/>
              <w:ind w:left="0"/>
              <w:jc w:val="center"/>
            </w:pPr>
            <w:r>
              <w:t>Costo diario del comparendo</w:t>
            </w:r>
          </w:p>
        </w:tc>
        <w:tc>
          <w:tcPr>
            <w:tcW w:w="1139" w:type="dxa"/>
            <w:vAlign w:val="center"/>
          </w:tcPr>
          <w:p w:rsidR="009C2388" w:rsidRDefault="009C2388" w:rsidP="00C76D30">
            <w:pPr>
              <w:pStyle w:val="Prrafodelista"/>
              <w:ind w:left="0"/>
              <w:jc w:val="center"/>
            </w:pPr>
            <w:r>
              <w:t>Tiempo mínimo de espera (días)</w:t>
            </w:r>
          </w:p>
        </w:tc>
        <w:tc>
          <w:tcPr>
            <w:tcW w:w="1203" w:type="dxa"/>
            <w:vAlign w:val="center"/>
          </w:tcPr>
          <w:p w:rsidR="009C2388" w:rsidRDefault="009C2388" w:rsidP="00C76D30">
            <w:pPr>
              <w:pStyle w:val="Prrafodelista"/>
              <w:ind w:left="0"/>
              <w:jc w:val="center"/>
            </w:pPr>
            <w:r>
              <w:t>Tiempo promedio de espera (días)</w:t>
            </w:r>
          </w:p>
        </w:tc>
        <w:tc>
          <w:tcPr>
            <w:tcW w:w="1150" w:type="dxa"/>
            <w:vAlign w:val="center"/>
          </w:tcPr>
          <w:p w:rsidR="009C2388" w:rsidRDefault="009C2388" w:rsidP="00C76D30">
            <w:pPr>
              <w:pStyle w:val="Prrafodelista"/>
              <w:ind w:left="0"/>
              <w:jc w:val="center"/>
            </w:pPr>
            <w:r>
              <w:t>Tiempo máximo de espera (días)</w:t>
            </w:r>
          </w:p>
        </w:tc>
        <w:tc>
          <w:tcPr>
            <w:tcW w:w="259" w:type="dxa"/>
            <w:vMerge w:val="restart"/>
            <w:vAlign w:val="center"/>
          </w:tcPr>
          <w:p w:rsidR="009C2388" w:rsidRDefault="009C2388" w:rsidP="00C76D30">
            <w:pPr>
              <w:pStyle w:val="Prrafodelista"/>
              <w:ind w:left="0"/>
              <w:jc w:val="center"/>
            </w:pPr>
          </w:p>
        </w:tc>
        <w:tc>
          <w:tcPr>
            <w:tcW w:w="1397" w:type="dxa"/>
            <w:vAlign w:val="center"/>
          </w:tcPr>
          <w:p w:rsidR="009C2388" w:rsidRDefault="009C2388" w:rsidP="00C76D30">
            <w:pPr>
              <w:pStyle w:val="Prrafodelista"/>
              <w:ind w:left="0"/>
              <w:jc w:val="center"/>
            </w:pPr>
            <w:r>
              <w:t>Costo total</w:t>
            </w:r>
          </w:p>
        </w:tc>
        <w:tc>
          <w:tcPr>
            <w:tcW w:w="1603" w:type="dxa"/>
            <w:vAlign w:val="center"/>
          </w:tcPr>
          <w:p w:rsidR="009C2388" w:rsidRDefault="009C2388" w:rsidP="00C76D30">
            <w:pPr>
              <w:pStyle w:val="Prrafodelista"/>
              <w:ind w:left="0"/>
              <w:jc w:val="center"/>
            </w:pPr>
            <w:r>
              <w:t>número de días en promedio que debe esperar un comparendo</w:t>
            </w:r>
          </w:p>
        </w:tc>
      </w:tr>
      <w:tr w:rsidR="009C2388" w:rsidTr="001743EB">
        <w:tc>
          <w:tcPr>
            <w:tcW w:w="1357" w:type="dxa"/>
            <w:vAlign w:val="center"/>
          </w:tcPr>
          <w:p w:rsidR="009C2388" w:rsidRDefault="009C2388" w:rsidP="00C76D30">
            <w:pPr>
              <w:pStyle w:val="Prrafodelista"/>
              <w:ind w:left="0"/>
              <w:jc w:val="center"/>
            </w:pPr>
            <w:r>
              <w:t>$400</w:t>
            </w:r>
          </w:p>
        </w:tc>
        <w:tc>
          <w:tcPr>
            <w:tcW w:w="1139" w:type="dxa"/>
            <w:vAlign w:val="center"/>
          </w:tcPr>
          <w:p w:rsidR="009C2388" w:rsidRDefault="009C2388" w:rsidP="00C76D30">
            <w:pPr>
              <w:pStyle w:val="Prrafodelista"/>
              <w:ind w:left="0"/>
              <w:jc w:val="center"/>
            </w:pPr>
            <w:r>
              <w:t>0</w:t>
            </w:r>
          </w:p>
        </w:tc>
        <w:tc>
          <w:tcPr>
            <w:tcW w:w="1203" w:type="dxa"/>
            <w:vAlign w:val="center"/>
          </w:tcPr>
          <w:p w:rsidR="009C2388" w:rsidRDefault="001743EB" w:rsidP="00C76D30">
            <w:pPr>
              <w:pStyle w:val="Prrafodelista"/>
              <w:ind w:left="0"/>
              <w:jc w:val="center"/>
            </w:pPr>
            <w:r>
              <w:t>23</w:t>
            </w:r>
          </w:p>
        </w:tc>
        <w:tc>
          <w:tcPr>
            <w:tcW w:w="1150" w:type="dxa"/>
            <w:vAlign w:val="center"/>
          </w:tcPr>
          <w:p w:rsidR="009C2388" w:rsidRDefault="001743EB" w:rsidP="00C76D30">
            <w:pPr>
              <w:pStyle w:val="Prrafodelista"/>
              <w:ind w:left="0"/>
              <w:jc w:val="center"/>
            </w:pPr>
            <w:r>
              <w:t>52</w:t>
            </w:r>
          </w:p>
        </w:tc>
        <w:tc>
          <w:tcPr>
            <w:tcW w:w="259" w:type="dxa"/>
            <w:vMerge/>
            <w:vAlign w:val="center"/>
          </w:tcPr>
          <w:p w:rsidR="009C2388" w:rsidRDefault="009C2388" w:rsidP="00C76D30">
            <w:pPr>
              <w:pStyle w:val="Prrafodelista"/>
              <w:ind w:left="0"/>
              <w:jc w:val="center"/>
            </w:pPr>
          </w:p>
        </w:tc>
        <w:tc>
          <w:tcPr>
            <w:tcW w:w="1397" w:type="dxa"/>
            <w:vMerge w:val="restart"/>
            <w:vAlign w:val="center"/>
          </w:tcPr>
          <w:p w:rsidR="009C2388" w:rsidRDefault="009C2388" w:rsidP="00C76D30">
            <w:pPr>
              <w:pStyle w:val="Prrafodelista"/>
              <w:ind w:left="0"/>
              <w:jc w:val="center"/>
            </w:pPr>
            <m:oMathPara>
              <m:oMath>
                <m:r>
                  <w:rPr>
                    <w:rFonts w:ascii="Cambria Math" w:hAnsi="Cambria Math"/>
                  </w:rPr>
                  <m:t>$</m:t>
                </m:r>
                <m:sSup>
                  <m:sSupPr>
                    <m:ctrlPr>
                      <w:rPr>
                        <w:rFonts w:ascii="Cambria Math" w:hAnsi="Cambria Math"/>
                        <w:i/>
                      </w:rPr>
                    </m:ctrlPr>
                  </m:sSupPr>
                  <m:e>
                    <m:r>
                      <m:rPr>
                        <m:sty m:val="p"/>
                      </m:rPr>
                      <w:rPr>
                        <w:rFonts w:ascii="Cambria Math" w:hAnsi="Cambria Math"/>
                      </w:rPr>
                      <m:t>1.</m:t>
                    </m:r>
                    <m:r>
                      <m:rPr>
                        <m:sty m:val="p"/>
                      </m:rPr>
                      <w:rPr>
                        <w:rFonts w:ascii="Cambria Math" w:hAnsi="Cambria Math"/>
                      </w:rPr>
                      <m:t>51</m:t>
                    </m:r>
                    <m:r>
                      <m:rPr>
                        <m:sty m:val="p"/>
                      </m:rPr>
                      <w:rPr>
                        <w:rFonts w:ascii="Cambria Math" w:hAnsi="Cambria Math"/>
                      </w:rPr>
                      <m:t>*</m:t>
                    </m:r>
                    <m:r>
                      <w:rPr>
                        <w:rFonts w:ascii="Cambria Math" w:hAnsi="Cambria Math"/>
                      </w:rPr>
                      <m:t>10</m:t>
                    </m:r>
                  </m:e>
                  <m:sup>
                    <m:r>
                      <w:rPr>
                        <w:rFonts w:ascii="Cambria Math" w:hAnsi="Cambria Math"/>
                      </w:rPr>
                      <m:t>8</m:t>
                    </m:r>
                  </m:sup>
                </m:sSup>
              </m:oMath>
            </m:oMathPara>
          </w:p>
        </w:tc>
        <w:tc>
          <w:tcPr>
            <w:tcW w:w="1603" w:type="dxa"/>
            <w:vMerge w:val="restart"/>
            <w:vAlign w:val="center"/>
          </w:tcPr>
          <w:p w:rsidR="009C2388" w:rsidRDefault="009C2388" w:rsidP="00C76D30">
            <w:pPr>
              <w:pStyle w:val="Prrafodelista"/>
              <w:ind w:left="0"/>
              <w:jc w:val="center"/>
            </w:pPr>
            <w:r>
              <w:t>16</w:t>
            </w:r>
            <w:r w:rsidR="001743EB">
              <w:t>1</w:t>
            </w:r>
          </w:p>
        </w:tc>
      </w:tr>
      <w:tr w:rsidR="009C2388" w:rsidTr="001743EB">
        <w:tc>
          <w:tcPr>
            <w:tcW w:w="1357" w:type="dxa"/>
            <w:vAlign w:val="center"/>
          </w:tcPr>
          <w:p w:rsidR="009C2388" w:rsidRDefault="009C2388" w:rsidP="00C76D30">
            <w:pPr>
              <w:pStyle w:val="Prrafodelista"/>
              <w:ind w:left="0"/>
              <w:jc w:val="center"/>
            </w:pPr>
            <w:r>
              <w:t>$40</w:t>
            </w:r>
          </w:p>
        </w:tc>
        <w:tc>
          <w:tcPr>
            <w:tcW w:w="1139" w:type="dxa"/>
            <w:vAlign w:val="center"/>
          </w:tcPr>
          <w:p w:rsidR="009C2388" w:rsidRDefault="009C2388" w:rsidP="00C76D30">
            <w:pPr>
              <w:pStyle w:val="Prrafodelista"/>
              <w:ind w:left="0"/>
              <w:jc w:val="center"/>
            </w:pPr>
            <w:r>
              <w:t>0</w:t>
            </w:r>
          </w:p>
        </w:tc>
        <w:tc>
          <w:tcPr>
            <w:tcW w:w="1203" w:type="dxa"/>
            <w:vAlign w:val="center"/>
          </w:tcPr>
          <w:p w:rsidR="009C2388" w:rsidRDefault="001743EB" w:rsidP="00C76D30">
            <w:pPr>
              <w:pStyle w:val="Prrafodelista"/>
              <w:ind w:left="0"/>
              <w:jc w:val="center"/>
            </w:pPr>
            <w:r>
              <w:t>74</w:t>
            </w:r>
          </w:p>
        </w:tc>
        <w:tc>
          <w:tcPr>
            <w:tcW w:w="1150" w:type="dxa"/>
            <w:vAlign w:val="center"/>
          </w:tcPr>
          <w:p w:rsidR="009C2388" w:rsidRDefault="001743EB" w:rsidP="00C76D30">
            <w:pPr>
              <w:pStyle w:val="Prrafodelista"/>
              <w:ind w:left="0"/>
              <w:jc w:val="center"/>
            </w:pPr>
            <w:r>
              <w:t>89</w:t>
            </w:r>
          </w:p>
        </w:tc>
        <w:tc>
          <w:tcPr>
            <w:tcW w:w="259" w:type="dxa"/>
            <w:vMerge/>
            <w:vAlign w:val="center"/>
          </w:tcPr>
          <w:p w:rsidR="009C2388" w:rsidRDefault="009C2388" w:rsidP="00C76D30">
            <w:pPr>
              <w:pStyle w:val="Prrafodelista"/>
              <w:ind w:left="0"/>
              <w:jc w:val="center"/>
            </w:pPr>
          </w:p>
        </w:tc>
        <w:tc>
          <w:tcPr>
            <w:tcW w:w="1397" w:type="dxa"/>
            <w:vMerge/>
            <w:vAlign w:val="center"/>
          </w:tcPr>
          <w:p w:rsidR="009C2388" w:rsidRDefault="009C2388" w:rsidP="00C76D30">
            <w:pPr>
              <w:pStyle w:val="Prrafodelista"/>
              <w:ind w:left="0"/>
              <w:jc w:val="center"/>
            </w:pPr>
          </w:p>
        </w:tc>
        <w:tc>
          <w:tcPr>
            <w:tcW w:w="1603" w:type="dxa"/>
            <w:vMerge/>
            <w:vAlign w:val="center"/>
          </w:tcPr>
          <w:p w:rsidR="009C2388" w:rsidRDefault="009C2388" w:rsidP="00C76D30">
            <w:pPr>
              <w:pStyle w:val="Prrafodelista"/>
              <w:ind w:left="0"/>
              <w:jc w:val="center"/>
            </w:pPr>
          </w:p>
        </w:tc>
      </w:tr>
      <w:tr w:rsidR="009C2388" w:rsidTr="001743EB">
        <w:tc>
          <w:tcPr>
            <w:tcW w:w="1357" w:type="dxa"/>
            <w:vAlign w:val="center"/>
          </w:tcPr>
          <w:p w:rsidR="009C2388" w:rsidRDefault="009C2388" w:rsidP="00C76D30">
            <w:pPr>
              <w:pStyle w:val="Prrafodelista"/>
              <w:ind w:left="0"/>
              <w:jc w:val="center"/>
            </w:pPr>
            <w:r>
              <w:t>$4</w:t>
            </w:r>
          </w:p>
        </w:tc>
        <w:tc>
          <w:tcPr>
            <w:tcW w:w="1139" w:type="dxa"/>
            <w:vAlign w:val="center"/>
          </w:tcPr>
          <w:p w:rsidR="009C2388" w:rsidRDefault="001743EB" w:rsidP="00C76D30">
            <w:pPr>
              <w:pStyle w:val="Prrafodelista"/>
              <w:ind w:left="0"/>
              <w:jc w:val="center"/>
            </w:pPr>
            <w:r>
              <w:t>0</w:t>
            </w:r>
          </w:p>
        </w:tc>
        <w:tc>
          <w:tcPr>
            <w:tcW w:w="1203" w:type="dxa"/>
            <w:vAlign w:val="center"/>
          </w:tcPr>
          <w:p w:rsidR="009C2388" w:rsidRDefault="009C2388" w:rsidP="00C76D30">
            <w:pPr>
              <w:pStyle w:val="Prrafodelista"/>
              <w:ind w:left="0"/>
              <w:jc w:val="center"/>
            </w:pPr>
            <w:r>
              <w:t>2</w:t>
            </w:r>
            <w:r w:rsidR="001743EB">
              <w:t>15</w:t>
            </w:r>
          </w:p>
        </w:tc>
        <w:tc>
          <w:tcPr>
            <w:tcW w:w="1150" w:type="dxa"/>
            <w:vAlign w:val="center"/>
          </w:tcPr>
          <w:p w:rsidR="009C2388" w:rsidRDefault="009C2388" w:rsidP="00C76D30">
            <w:pPr>
              <w:pStyle w:val="Prrafodelista"/>
              <w:ind w:left="0"/>
              <w:jc w:val="center"/>
            </w:pPr>
            <w:r>
              <w:t>32</w:t>
            </w:r>
            <w:r w:rsidR="001743EB">
              <w:t>6</w:t>
            </w:r>
          </w:p>
        </w:tc>
        <w:tc>
          <w:tcPr>
            <w:tcW w:w="259" w:type="dxa"/>
            <w:vMerge/>
            <w:vAlign w:val="center"/>
          </w:tcPr>
          <w:p w:rsidR="009C2388" w:rsidRDefault="009C2388" w:rsidP="00C76D30">
            <w:pPr>
              <w:pStyle w:val="Prrafodelista"/>
              <w:ind w:left="0"/>
              <w:jc w:val="center"/>
            </w:pPr>
          </w:p>
        </w:tc>
        <w:tc>
          <w:tcPr>
            <w:tcW w:w="1397" w:type="dxa"/>
            <w:vMerge/>
            <w:vAlign w:val="center"/>
          </w:tcPr>
          <w:p w:rsidR="009C2388" w:rsidRDefault="009C2388" w:rsidP="00C76D30">
            <w:pPr>
              <w:pStyle w:val="Prrafodelista"/>
              <w:ind w:left="0"/>
              <w:jc w:val="center"/>
            </w:pPr>
          </w:p>
        </w:tc>
        <w:tc>
          <w:tcPr>
            <w:tcW w:w="1603" w:type="dxa"/>
            <w:vMerge/>
            <w:vAlign w:val="center"/>
          </w:tcPr>
          <w:p w:rsidR="009C2388" w:rsidRDefault="009C2388" w:rsidP="00C76D30">
            <w:pPr>
              <w:pStyle w:val="Prrafodelista"/>
              <w:ind w:left="0"/>
              <w:jc w:val="center"/>
            </w:pPr>
          </w:p>
        </w:tc>
      </w:tr>
    </w:tbl>
    <w:p w:rsidR="009C2388" w:rsidRDefault="009C2388" w:rsidP="009C2388">
      <w:pPr>
        <w:pStyle w:val="Prrafodelista"/>
      </w:pPr>
    </w:p>
    <w:p w:rsidR="009C2388" w:rsidRDefault="009C2388" w:rsidP="009C2388">
      <w:pPr>
        <w:pStyle w:val="Prrafodelista"/>
      </w:pPr>
      <w:r>
        <w:t xml:space="preserve">De esta estructura podemos ver que le costo total es mas barato, ya que tiene casi la diferencia de un orden de 10. Como podemos ver que los comparendos mas caros son procesados más rápidamente, lo que genera que los comparendos que le cuestan a la </w:t>
      </w:r>
      <w:bookmarkStart w:id="0" w:name="_GoBack"/>
      <w:bookmarkEnd w:id="0"/>
      <w:r>
        <w:t xml:space="preserve">policía menos sean procesados más lentamente procesados. La ventaja obvia de este sistema es el dinero que se ahorraría la policía con este sistema. La desventaja es que en </w:t>
      </w:r>
      <w:r>
        <w:lastRenderedPageBreak/>
        <w:t xml:space="preserve">cuanto a estructura de datos el sistema es mucho menos eficiente ya que si se retira uno o se agrega un nuevo comparendo debe reorganizarse esta estructura. </w:t>
      </w:r>
    </w:p>
    <w:p w:rsidR="009C2388" w:rsidRDefault="009C2388" w:rsidP="009C2388">
      <w:pPr>
        <w:pStyle w:val="Prrafodelista"/>
      </w:pPr>
    </w:p>
    <w:p w:rsidR="009C2388" w:rsidRDefault="009C2388" w:rsidP="009C2388">
      <w:pPr>
        <w:pStyle w:val="Prrafodelista"/>
      </w:pPr>
    </w:p>
    <w:p w:rsidR="009C2388" w:rsidRDefault="009C2388" w:rsidP="009C2388">
      <w:pPr>
        <w:pStyle w:val="Prrafodelista"/>
      </w:pPr>
      <w:r>
        <w:t>Comparación</w:t>
      </w:r>
    </w:p>
    <w:p w:rsidR="009C2388" w:rsidRDefault="009C2388" w:rsidP="009C2388">
      <w:pPr>
        <w:pStyle w:val="Prrafodelista"/>
      </w:pPr>
      <w:r>
        <w:t xml:space="preserve">Podemos ver que entre los dos sistemas el mas barato es el sistema nuevo pero el mas eficiente es el antiguo, por eso se le recomienda a la policía si desean tener un sistema que les ahorre dinero implementen el nuevo sistema aunque esto les genere un poco de perdida en tiempo pues es mas demorado el sistema nuevo.  </w:t>
      </w:r>
    </w:p>
    <w:p w:rsidR="009C2388" w:rsidRDefault="009C2388" w:rsidP="009C2388">
      <w:pPr>
        <w:pStyle w:val="Prrafodelista"/>
      </w:pPr>
    </w:p>
    <w:sectPr w:rsidR="009C23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30D35"/>
    <w:multiLevelType w:val="hybridMultilevel"/>
    <w:tmpl w:val="B04E3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D"/>
    <w:rsid w:val="000303B5"/>
    <w:rsid w:val="001743EB"/>
    <w:rsid w:val="001831C4"/>
    <w:rsid w:val="00203E2D"/>
    <w:rsid w:val="00397518"/>
    <w:rsid w:val="009C2388"/>
    <w:rsid w:val="00DF1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123E"/>
  <w15:chartTrackingRefBased/>
  <w15:docId w15:val="{F01E580A-EB8D-408A-AAE2-FD5EA73E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3B5"/>
    <w:pPr>
      <w:ind w:left="720"/>
      <w:contextualSpacing/>
    </w:pPr>
  </w:style>
  <w:style w:type="table" w:styleId="Tablaconcuadrcula">
    <w:name w:val="Table Grid"/>
    <w:basedOn w:val="Tablanormal"/>
    <w:uiPriority w:val="39"/>
    <w:rsid w:val="0003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0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Jacob Manzano Piñeros</dc:creator>
  <cp:keywords/>
  <dc:description/>
  <cp:lastModifiedBy>Azul Jacob Manzano Piñeros</cp:lastModifiedBy>
  <cp:revision>4</cp:revision>
  <dcterms:created xsi:type="dcterms:W3CDTF">2020-04-25T20:08:00Z</dcterms:created>
  <dcterms:modified xsi:type="dcterms:W3CDTF">2020-04-25T20:10:00Z</dcterms:modified>
</cp:coreProperties>
</file>