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57EDC70" w14:paraId="4E47C1E7" wp14:textId="00F1D481">
      <w:pPr>
        <w:rPr>
          <w:b w:val="1"/>
          <w:bCs w:val="1"/>
          <w:sz w:val="32"/>
          <w:szCs w:val="32"/>
          <w:u w:val="single"/>
        </w:rPr>
      </w:pPr>
      <w:bookmarkStart w:name="_GoBack" w:id="0"/>
      <w:bookmarkEnd w:id="0"/>
      <w:r w:rsidRPr="41BC0537" w:rsidR="41BC0537">
        <w:rPr>
          <w:b w:val="1"/>
          <w:bCs w:val="1"/>
          <w:sz w:val="32"/>
          <w:szCs w:val="32"/>
          <w:u w:val="single"/>
        </w:rPr>
        <w:t xml:space="preserve">General Design </w:t>
      </w:r>
      <w:proofErr w:type="spellStart"/>
      <w:r w:rsidRPr="41BC0537" w:rsidR="41BC0537">
        <w:rPr>
          <w:b w:val="1"/>
          <w:bCs w:val="1"/>
          <w:sz w:val="32"/>
          <w:szCs w:val="32"/>
          <w:u w:val="single"/>
        </w:rPr>
        <w:t>Principles</w:t>
      </w:r>
      <w:proofErr w:type="spellEnd"/>
    </w:p>
    <w:p w:rsidR="41BC0537" w:rsidP="41BC0537" w:rsidRDefault="41BC0537" w14:paraId="4CEFE9CA" w14:textId="1F50D91F">
      <w:pPr>
        <w:pStyle w:val="Normal"/>
        <w:rPr>
          <w:b w:val="1"/>
          <w:bCs w:val="1"/>
          <w:sz w:val="32"/>
          <w:szCs w:val="32"/>
          <w:u w:val="single"/>
        </w:rPr>
      </w:pPr>
    </w:p>
    <w:p w:rsidR="41BC0537" w:rsidP="41BC0537" w:rsidRDefault="41BC0537" w14:paraId="166D8D6C" w14:textId="60826BD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41BC0537" w:rsidR="41BC0537">
        <w:rPr>
          <w:b w:val="0"/>
          <w:bCs w:val="0"/>
          <w:sz w:val="22"/>
          <w:szCs w:val="22"/>
          <w:u w:val="none"/>
        </w:rPr>
        <w:t xml:space="preserve">Folgend werden die generellen Design </w:t>
      </w:r>
      <w:r w:rsidRPr="41BC0537" w:rsidR="41BC0537">
        <w:rPr>
          <w:b w:val="0"/>
          <w:bCs w:val="0"/>
          <w:sz w:val="22"/>
          <w:szCs w:val="22"/>
          <w:u w:val="none"/>
        </w:rPr>
        <w:t>Prinzipien</w:t>
      </w:r>
      <w:r w:rsidRPr="41BC0537" w:rsidR="41BC0537">
        <w:rPr>
          <w:b w:val="0"/>
          <w:bCs w:val="0"/>
          <w:sz w:val="22"/>
          <w:szCs w:val="22"/>
          <w:u w:val="none"/>
        </w:rPr>
        <w:t xml:space="preserve"> untersucht. Dies ist wichtig, um die Benutzbarkeit des Systems für den Nutzer zu gewährleisten und um die Anforderungsanalyse des Usability Engineering </w:t>
      </w:r>
      <w:r w:rsidRPr="41BC0537" w:rsidR="41BC0537">
        <w:rPr>
          <w:b w:val="0"/>
          <w:bCs w:val="0"/>
          <w:sz w:val="22"/>
          <w:szCs w:val="22"/>
          <w:u w:val="none"/>
        </w:rPr>
        <w:t>Lifecycles</w:t>
      </w:r>
      <w:r w:rsidRPr="41BC0537" w:rsidR="41BC0537">
        <w:rPr>
          <w:b w:val="0"/>
          <w:bCs w:val="0"/>
          <w:sz w:val="22"/>
          <w:szCs w:val="22"/>
          <w:u w:val="none"/>
        </w:rPr>
        <w:t xml:space="preserve"> abzuschließen. Nach Mayhew ist diese Untersuchung in zwei Schritte zu gliedern. </w:t>
      </w:r>
      <w:r>
        <w:br/>
      </w:r>
      <w:r w:rsidRPr="41BC0537" w:rsidR="41BC0537">
        <w:rPr>
          <w:b w:val="0"/>
          <w:bCs w:val="0"/>
          <w:sz w:val="22"/>
          <w:szCs w:val="22"/>
          <w:u w:val="none"/>
        </w:rPr>
        <w:t xml:space="preserve">Im ersten Schritt erfolgt die Untersuchung von </w:t>
      </w:r>
      <w:r w:rsidRPr="41BC0537" w:rsidR="41BC0537">
        <w:rPr>
          <w:b w:val="0"/>
          <w:bCs w:val="0"/>
          <w:sz w:val="22"/>
          <w:szCs w:val="22"/>
          <w:u w:val="none"/>
        </w:rPr>
        <w:t>High Level</w:t>
      </w:r>
      <w:r w:rsidRPr="41BC0537" w:rsidR="41BC0537">
        <w:rPr>
          <w:b w:val="0"/>
          <w:bCs w:val="0"/>
          <w:sz w:val="22"/>
          <w:szCs w:val="22"/>
          <w:u w:val="none"/>
        </w:rPr>
        <w:t xml:space="preserve">-Styleguides. Hierbei werden übergeordnete Style-Guides im Unternehmen selbst angeschaut. Diese vermitteln </w:t>
      </w:r>
      <w:r w:rsidRPr="41BC0537" w:rsidR="41BC0537">
        <w:rPr>
          <w:b w:val="0"/>
          <w:bCs w:val="0"/>
          <w:sz w:val="22"/>
          <w:szCs w:val="22"/>
          <w:u w:val="none"/>
        </w:rPr>
        <w:t>ein gemeinsames Aussehen</w:t>
      </w:r>
      <w:r w:rsidRPr="41BC0537" w:rsidR="41BC0537">
        <w:rPr>
          <w:b w:val="0"/>
          <w:bCs w:val="0"/>
          <w:sz w:val="22"/>
          <w:szCs w:val="22"/>
          <w:u w:val="none"/>
        </w:rPr>
        <w:t xml:space="preserve"> und Gefühl. Zusätzlich wird durch diese ein einheitliches </w:t>
      </w:r>
      <w:r w:rsidRPr="41BC0537" w:rsidR="41BC0537">
        <w:rPr>
          <w:b w:val="0"/>
          <w:bCs w:val="0"/>
          <w:sz w:val="22"/>
          <w:szCs w:val="22"/>
          <w:u w:val="none"/>
        </w:rPr>
        <w:t>Corporate</w:t>
      </w:r>
      <w:r w:rsidRPr="41BC0537" w:rsidR="41BC0537">
        <w:rPr>
          <w:b w:val="0"/>
          <w:bCs w:val="0"/>
          <w:sz w:val="22"/>
          <w:szCs w:val="22"/>
          <w:u w:val="none"/>
        </w:rPr>
        <w:t xml:space="preserve"> Image für die Organisation selbst </w:t>
      </w:r>
      <w:r w:rsidRPr="41BC0537" w:rsidR="41BC0537">
        <w:rPr>
          <w:b w:val="0"/>
          <w:bCs w:val="0"/>
          <w:sz w:val="22"/>
          <w:szCs w:val="22"/>
          <w:u w:val="none"/>
        </w:rPr>
        <w:t>sichergestellt</w:t>
      </w:r>
      <w:r w:rsidRPr="41BC0537" w:rsidR="41BC0537">
        <w:rPr>
          <w:b w:val="0"/>
          <w:bCs w:val="0"/>
          <w:sz w:val="22"/>
          <w:szCs w:val="22"/>
          <w:u w:val="none"/>
        </w:rPr>
        <w:t>.</w:t>
      </w:r>
      <w:r>
        <w:br/>
      </w:r>
      <w:r w:rsidRPr="41BC0537" w:rsidR="41BC0537">
        <w:rPr>
          <w:b w:val="0"/>
          <w:bCs w:val="0"/>
          <w:sz w:val="22"/>
          <w:szCs w:val="22"/>
          <w:u w:val="none"/>
        </w:rPr>
        <w:t xml:space="preserve">Im zweiten Schritt erfolgt die Hinzunahme anderer Quellen. Dazu zählen Fachzeitschriften, Bücher oder sonstige Erzeugnisse, welche sich mit General Design </w:t>
      </w:r>
      <w:proofErr w:type="spellStart"/>
      <w:r w:rsidRPr="41BC0537" w:rsidR="41BC0537">
        <w:rPr>
          <w:b w:val="0"/>
          <w:bCs w:val="0"/>
          <w:sz w:val="22"/>
          <w:szCs w:val="22"/>
          <w:u w:val="none"/>
        </w:rPr>
        <w:t>Principles</w:t>
      </w:r>
      <w:proofErr w:type="spellEnd"/>
      <w:r w:rsidRPr="41BC0537" w:rsidR="41BC0537">
        <w:rPr>
          <w:b w:val="0"/>
          <w:bCs w:val="0"/>
          <w:sz w:val="22"/>
          <w:szCs w:val="22"/>
          <w:u w:val="none"/>
        </w:rPr>
        <w:t xml:space="preserve"> beschäftigen. Die anderen Quellen sollten nicht mit den High Level-Styleguides in Beziehung stehen. </w:t>
      </w:r>
      <w:r w:rsidRPr="41BC0537" w:rsidR="41BC053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Mayhew beschreibt unter diesem Punkt </w:t>
      </w:r>
      <w:r w:rsidRPr="41BC0537" w:rsidR="41BC053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benutzerspezifische </w:t>
      </w:r>
      <w:r w:rsidRPr="41BC0537" w:rsidR="41BC0537">
        <w:rPr>
          <w:rFonts w:ascii="Calibri" w:hAnsi="Calibri" w:eastAsia="Calibri" w:cs="Calibri"/>
          <w:noProof w:val="0"/>
          <w:sz w:val="22"/>
          <w:szCs w:val="22"/>
          <w:lang w:val="de-DE"/>
        </w:rPr>
        <w:t>Prinzipien,</w:t>
      </w:r>
      <w:r w:rsidRPr="41BC0537" w:rsidR="41BC053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welche beachtet werden müssen. </w:t>
      </w:r>
      <w:r w:rsidRPr="41BC0537" w:rsidR="41BC05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[Deborah J. Mayhew: The Usability Engineering Lifecycle, S.163]</w:t>
      </w:r>
      <w:r>
        <w:br/>
      </w:r>
      <w:r>
        <w:br/>
      </w:r>
      <w:r w:rsidRPr="41BC0537" w:rsidR="41BC053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Der Aufbau der Applikation des Systems Sister-Shift wird sich an einem Framework orientieren, da es keine übergeordneten Styleguides und auch keine Basis-Styleguide in der Notaufnahme eines Krankenhauses gibt. Das zu benutzende Framework wird </w:t>
      </w:r>
      <w:proofErr w:type="spellStart"/>
      <w:r w:rsidRPr="41BC0537" w:rsidR="41BC0537">
        <w:rPr>
          <w:rFonts w:ascii="Calibri" w:hAnsi="Calibri" w:eastAsia="Calibri" w:cs="Calibri"/>
          <w:noProof w:val="0"/>
          <w:sz w:val="22"/>
          <w:szCs w:val="22"/>
          <w:lang w:val="de-DE"/>
        </w:rPr>
        <w:t>Semantic</w:t>
      </w:r>
      <w:proofErr w:type="spellEnd"/>
      <w:r w:rsidRPr="41BC0537" w:rsidR="41BC053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UI sein, da es laut Mayhew keine User-Interface-Standards für das Web gibt. </w:t>
      </w:r>
      <w:r w:rsidRPr="41BC0537" w:rsidR="41BC05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[Deborah J. Mayhew: The Usability Engineering Lifecycle, S.16</w:t>
      </w:r>
      <w:r w:rsidRPr="41BC0537" w:rsidR="41BC05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6</w:t>
      </w:r>
      <w:r w:rsidRPr="41BC0537" w:rsidR="41BC05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]</w:t>
      </w:r>
    </w:p>
    <w:p w:rsidR="41BC0537" w:rsidP="41BC0537" w:rsidRDefault="41BC0537" w14:noSpellErr="1" w14:paraId="7383B7FB" w14:textId="5741C1B3">
      <w:pPr>
        <w:pStyle w:val="Normal"/>
        <w:rPr>
          <w:b w:val="0"/>
          <w:bCs w:val="0"/>
          <w:sz w:val="22"/>
          <w:szCs w:val="22"/>
          <w:u w:val="none"/>
        </w:rPr>
      </w:pPr>
    </w:p>
    <w:p w:rsidR="41BC0537" w:rsidP="41BC0537" w:rsidRDefault="41BC0537" w14:paraId="2C8219EB" w14:textId="6A05CEFA">
      <w:pPr>
        <w:pStyle w:val="Normal"/>
        <w:rPr>
          <w:b w:val="0"/>
          <w:bCs w:val="0"/>
          <w:sz w:val="22"/>
          <w:szCs w:val="22"/>
          <w:u w:val="none"/>
        </w:rPr>
      </w:pPr>
      <w:proofErr w:type="spellStart"/>
      <w:r w:rsidRPr="41BC0537" w:rsidR="41BC0537">
        <w:rPr>
          <w:b w:val="1"/>
          <w:bCs w:val="1"/>
          <w:sz w:val="22"/>
          <w:szCs w:val="22"/>
          <w:u w:val="none"/>
        </w:rPr>
        <w:t>Semantic</w:t>
      </w:r>
      <w:proofErr w:type="spellEnd"/>
      <w:r w:rsidRPr="41BC0537" w:rsidR="41BC0537">
        <w:rPr>
          <w:b w:val="1"/>
          <w:bCs w:val="1"/>
          <w:sz w:val="22"/>
          <w:szCs w:val="22"/>
          <w:u w:val="none"/>
        </w:rPr>
        <w:t xml:space="preserve"> UI</w:t>
      </w:r>
    </w:p>
    <w:p w:rsidR="41BC0537" w:rsidP="41BC0537" w:rsidRDefault="41BC0537" w14:paraId="4E72637F" w14:textId="54E2FAA6">
      <w:pPr>
        <w:pStyle w:val="Normal"/>
        <w:rPr>
          <w:b w:val="0"/>
          <w:bCs w:val="0"/>
          <w:sz w:val="22"/>
          <w:szCs w:val="22"/>
          <w:u w:val="none"/>
        </w:rPr>
      </w:pPr>
      <w:r w:rsidRPr="41BC0537" w:rsidR="41BC0537">
        <w:rPr>
          <w:b w:val="0"/>
          <w:bCs w:val="0"/>
          <w:sz w:val="22"/>
          <w:szCs w:val="22"/>
          <w:u w:val="none"/>
        </w:rPr>
        <w:t xml:space="preserve">Wie o.g. handelt es sich bei </w:t>
      </w:r>
      <w:proofErr w:type="spellStart"/>
      <w:r w:rsidRPr="41BC0537" w:rsidR="41BC0537">
        <w:rPr>
          <w:b w:val="0"/>
          <w:bCs w:val="0"/>
          <w:sz w:val="22"/>
          <w:szCs w:val="22"/>
          <w:u w:val="none"/>
        </w:rPr>
        <w:t>Semantic</w:t>
      </w:r>
      <w:proofErr w:type="spellEnd"/>
      <w:r w:rsidRPr="41BC0537" w:rsidR="41BC0537">
        <w:rPr>
          <w:b w:val="0"/>
          <w:bCs w:val="0"/>
          <w:sz w:val="22"/>
          <w:szCs w:val="22"/>
          <w:u w:val="none"/>
        </w:rPr>
        <w:t xml:space="preserve"> UI um ein User-Interface Framework. Mit diesem es einfach zeitgemäße und responsive Webseiten und Webanwendungen zu erstellen. </w:t>
      </w:r>
      <w:proofErr w:type="spellStart"/>
      <w:r w:rsidRPr="41BC0537" w:rsidR="41BC0537">
        <w:rPr>
          <w:b w:val="0"/>
          <w:bCs w:val="0"/>
          <w:sz w:val="22"/>
          <w:szCs w:val="22"/>
          <w:u w:val="none"/>
        </w:rPr>
        <w:t>Semantic</w:t>
      </w:r>
      <w:proofErr w:type="spellEnd"/>
      <w:r w:rsidRPr="41BC0537" w:rsidR="41BC0537">
        <w:rPr>
          <w:b w:val="0"/>
          <w:bCs w:val="0"/>
          <w:sz w:val="22"/>
          <w:szCs w:val="22"/>
          <w:u w:val="none"/>
        </w:rPr>
        <w:t xml:space="preserve"> UI hebt sich durch eine gute Strukturierung und eine gute Lernförderlichkeit von anderen ähnlichen Frameworks ab. Ein großer Vorteil für den begrenzten Projektzeitraum ist zusätzlich das Vorhandensein von verschiedenen UI- </w:t>
      </w:r>
      <w:r w:rsidRPr="41BC0537" w:rsidR="41BC0537">
        <w:rPr>
          <w:b w:val="0"/>
          <w:bCs w:val="0"/>
          <w:sz w:val="22"/>
          <w:szCs w:val="22"/>
          <w:u w:val="none"/>
        </w:rPr>
        <w:t>Elementen</w:t>
      </w:r>
      <w:r w:rsidRPr="41BC0537" w:rsidR="41BC0537">
        <w:rPr>
          <w:b w:val="0"/>
          <w:bCs w:val="0"/>
          <w:sz w:val="22"/>
          <w:szCs w:val="22"/>
          <w:u w:val="none"/>
        </w:rPr>
        <w:t>, wie z.B. Dropdownmenüs.</w:t>
      </w:r>
    </w:p>
    <w:p w:rsidR="41BC0537" w:rsidP="41BC0537" w:rsidRDefault="41BC0537" w14:paraId="69AF3E7C" w14:textId="6401B37C">
      <w:pPr>
        <w:pStyle w:val="Normal"/>
        <w:rPr>
          <w:b w:val="0"/>
          <w:bCs w:val="0"/>
          <w:sz w:val="22"/>
          <w:szCs w:val="22"/>
          <w:u w:val="none"/>
        </w:rPr>
      </w:pPr>
    </w:p>
    <w:p w:rsidR="41BC0537" w:rsidP="41BC0537" w:rsidRDefault="41BC0537" w14:noSpellErr="1" w14:paraId="1EB94542" w14:textId="53C5C087">
      <w:pPr>
        <w:pStyle w:val="Normal"/>
        <w:rPr>
          <w:b w:val="0"/>
          <w:bCs w:val="0"/>
          <w:sz w:val="22"/>
          <w:szCs w:val="22"/>
          <w:u w:val="none"/>
        </w:rPr>
      </w:pPr>
      <w:r w:rsidRPr="41BC0537" w:rsidR="41BC0537">
        <w:rPr>
          <w:b w:val="1"/>
          <w:bCs w:val="1"/>
          <w:sz w:val="22"/>
          <w:szCs w:val="22"/>
          <w:u w:val="none"/>
        </w:rPr>
        <w:t>Andere Quellen – Fachliteratur</w:t>
      </w:r>
    </w:p>
    <w:p w:rsidR="41BC0537" w:rsidP="41BC0537" w:rsidRDefault="41BC0537" w14:noSpellErr="1" w14:paraId="48729373" w14:textId="0D67F235">
      <w:pPr>
        <w:pStyle w:val="Normal"/>
        <w:rPr>
          <w:b w:val="1"/>
          <w:bCs w:val="1"/>
          <w:sz w:val="22"/>
          <w:szCs w:val="22"/>
          <w:u w:val="none"/>
        </w:rPr>
      </w:pPr>
      <w:r w:rsidRPr="41BC0537" w:rsidR="41BC0537">
        <w:rPr>
          <w:b w:val="0"/>
          <w:bCs w:val="0"/>
          <w:sz w:val="22"/>
          <w:szCs w:val="22"/>
          <w:u w:val="none"/>
        </w:rPr>
        <w:t xml:space="preserve">Mayhew gibt hier durch eine List von Fachliteratur Hilfestellung bei der </w:t>
      </w:r>
      <w:r w:rsidRPr="41BC0537" w:rsidR="41BC0537">
        <w:rPr>
          <w:b w:val="0"/>
          <w:bCs w:val="0"/>
          <w:sz w:val="22"/>
          <w:szCs w:val="22"/>
          <w:u w:val="none"/>
        </w:rPr>
        <w:t>Findung</w:t>
      </w:r>
      <w:r w:rsidRPr="41BC0537" w:rsidR="41BC0537">
        <w:rPr>
          <w:b w:val="0"/>
          <w:bCs w:val="0"/>
          <w:sz w:val="22"/>
          <w:szCs w:val="22"/>
          <w:u w:val="none"/>
        </w:rPr>
        <w:t xml:space="preserve"> der geeigneten Quelle. </w:t>
      </w:r>
      <w:r w:rsidRPr="41BC0537" w:rsidR="41BC05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[Deborah J. Mayhew: The Usability Engineering Lifecycle, S.163]</w:t>
      </w:r>
    </w:p>
    <w:p w:rsidR="41BC0537" w:rsidP="41BC0537" w:rsidRDefault="41BC0537" w14:noSpellErr="1" w14:paraId="2FCD8D02" w14:textId="0E2F5900">
      <w:pPr>
        <w:pStyle w:val="Normal"/>
        <w:rPr>
          <w:b w:val="0"/>
          <w:bCs w:val="0"/>
          <w:sz w:val="22"/>
          <w:szCs w:val="22"/>
          <w:u w:val="none"/>
        </w:rPr>
      </w:pPr>
    </w:p>
    <w:p w:rsidR="41BC0537" w:rsidP="41BC0537" w:rsidRDefault="41BC0537" w14:noSpellErr="1" w14:paraId="5020025B" w14:textId="4E6131B5">
      <w:pPr>
        <w:pStyle w:val="Normal"/>
        <w:rPr>
          <w:b w:val="0"/>
          <w:bCs w:val="0"/>
          <w:sz w:val="22"/>
          <w:szCs w:val="22"/>
          <w:u w:val="none"/>
        </w:rPr>
      </w:pPr>
    </w:p>
    <w:p w:rsidR="41BC0537" w:rsidP="41BC0537" w:rsidRDefault="41BC0537" w14:noSpellErr="1" w14:paraId="770D55C6" w14:textId="074EF8B3">
      <w:pPr>
        <w:pStyle w:val="Normal"/>
        <w:rPr>
          <w:b w:val="0"/>
          <w:bCs w:val="0"/>
          <w:sz w:val="22"/>
          <w:szCs w:val="22"/>
          <w:u w:val="none"/>
        </w:rPr>
      </w:pPr>
    </w:p>
    <w:p w:rsidR="41BC0537" w:rsidP="41BC0537" w:rsidRDefault="41BC0537" w14:noSpellErr="1" w14:paraId="46FA274A" w14:textId="71701DBD">
      <w:pPr>
        <w:pStyle w:val="Normal"/>
        <w:rPr>
          <w:b w:val="0"/>
          <w:bCs w:val="0"/>
          <w:sz w:val="22"/>
          <w:szCs w:val="22"/>
          <w:u w:val="none"/>
        </w:rPr>
      </w:pPr>
    </w:p>
    <w:p w:rsidR="41BC0537" w:rsidP="41BC0537" w:rsidRDefault="41BC0537" w14:noSpellErr="1" w14:paraId="098C1324" w14:textId="72BA0597">
      <w:pPr>
        <w:pStyle w:val="Normal"/>
        <w:rPr>
          <w:b w:val="0"/>
          <w:bCs w:val="0"/>
          <w:sz w:val="22"/>
          <w:szCs w:val="22"/>
          <w:u w:val="none"/>
        </w:rPr>
      </w:pPr>
    </w:p>
    <w:p w:rsidR="41BC0537" w:rsidP="41BC0537" w:rsidRDefault="41BC0537" w14:noSpellErr="1" w14:paraId="5B7023B2" w14:textId="571E5321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130F875"/>
  <w15:docId w15:val="{cbd797a4-56cb-4ebb-8c82-58fdc35f4439}"/>
  <w:rsids>
    <w:rsidRoot w:val="4130F875"/>
    <w:rsid w:val="4130F875"/>
    <w:rsid w:val="41BC0537"/>
    <w:rsid w:val="457EDC7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2018-12-02T16:26:17.6696455Z</dcterms:created>
  <dcterms:modified xsi:type="dcterms:W3CDTF">2018-12-03T13:31:12.0039041Z</dcterms:modified>
  <dc:creator>Marco Schröder</dc:creator>
  <lastModifiedBy>Marco Schröder</lastModifiedBy>
</coreProperties>
</file>