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SZEGEDI TUDOMÁNYEGYETEM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TERMÉSZETTUDOMÁNYI ÉS INFORMATIKAI KAR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GEOINFORMATIKA SZAK</w:t>
      </w:r>
    </w:p>
    <w:p>
      <w:pPr>
        <w:pStyle w:val="Normal"/>
        <w:bidi w:val="0"/>
        <w:spacing w:lineRule="auto" w:line="360" w:before="1701" w:after="1134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Geoinformatikai adatbázisok</w:t>
        <w:br/>
        <w:t>Projekt dokumentáció</w:t>
      </w:r>
    </w:p>
    <w:p>
      <w:pPr>
        <w:pStyle w:val="Normal"/>
        <w:bidi w:val="0"/>
        <w:spacing w:lineRule="auto" w:line="360" w:before="0" w:after="1134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Papír-írószerbolt létesítési helyének lehetőségei Szeged városában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Készítette</w:t>
      </w:r>
      <w:r>
        <w:rPr>
          <w:rFonts w:ascii="Times New Roman" w:hAnsi="Times New Roman"/>
        </w:rPr>
        <w:t>: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HARNÓCZI GÁBOR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JENEI DÁVID</w:t>
      </w:r>
    </w:p>
    <w:p>
      <w:pPr>
        <w:pStyle w:val="Normal"/>
        <w:bidi w:val="0"/>
        <w:spacing w:lineRule="auto" w:line="360" w:before="5669" w:after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SZEGED</w:t>
        <w:br/>
        <w:t>2025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A PROJEKT CÉLJA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 projekt célja, hogy Szegeden olyan területeket azonosítsunk, amelyek alkalmasak lehetnek új papír-írószer üzlet nyitására. Az elemzés figyelembe veszi az oktatási intézmények közelségét, a meglévő papírboltok elhelyezkedését és a tömegközlekedéssel való elérhetőséget. A cél olyan zónák kijelölése, ahol nemcsak kampányszerűen, például iskolakezdéskor jelentkezik kereslet, hanem folyamatos igény is várható. Az eredmények támogatják a döntéshozatalt, és segítenek szűkíteni a keresést az ideális üzlethelyszínek megtalálásához.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A PROJEKT MEGVALÓSÍTÁSA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1) </w:t>
      </w:r>
      <w:r>
        <w:rPr>
          <w:rFonts w:ascii="Times New Roman" w:hAnsi="Times New Roman"/>
          <w:b/>
          <w:bCs/>
        </w:rPr>
        <w:t>Technológiák kiválasztása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Mivel egy egyszerű egy oldalas landing page megalkotása a cél, ezért a frontend-en nem alkalmazunk összetett keretrendszert (pl. React, Vue), hanem csak statikus fájlokat (html a struktúrának, css a stílusnak és js a logikának). A backend technológia kiválasztása már összetettebb kérdés volt, de végül a választás a python nyelvre esett, mivel az egyszerűsége mellett remekül lehet webszerverként használni, illetve egyszerűen lehet kapcsolatot létesíteni az adatbázissal. A térinformatikai adatbázisnak pedig a Postgis-t választottuk </w:t>
      </w:r>
      <w:r>
        <w:rPr>
          <w:rFonts w:ascii="Times New Roman" w:hAnsi="Times New Roman"/>
        </w:rPr>
        <w:t>annak ellenére, hogy első beüzemelése összetettebb lehet, de utána stabilabb működést biztosít és külön technológiák vannak hozzá az osm adatok kezelésére. A teljes projekt futtatását pedig docker compose segítségével végezzük, illetve egy saját szerveren host-oljuk.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2) </w:t>
      </w:r>
      <w:r>
        <w:rPr>
          <w:rFonts w:ascii="Times New Roman" w:hAnsi="Times New Roman"/>
          <w:b/>
          <w:bCs/>
        </w:rPr>
        <w:t>Adatok előállítása</w:t>
      </w:r>
    </w:p>
    <w:p>
      <w:pPr>
        <w:pStyle w:val="BodyText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 projekt során felhasznált adatok forrása </w:t>
      </w:r>
      <w:r>
        <w:rPr>
          <w:rFonts w:ascii="Times New Roman" w:hAnsi="Times New Roman"/>
          <w:b w:val="false"/>
          <w:bCs w:val="false"/>
        </w:rPr>
        <w:t xml:space="preserve">az </w:t>
      </w:r>
      <w:r>
        <w:rPr>
          <w:rStyle w:val="Strong"/>
          <w:rFonts w:ascii="Times New Roman" w:hAnsi="Times New Roman"/>
          <w:b w:val="false"/>
          <w:bCs w:val="false"/>
        </w:rPr>
        <w:t>OpenStreetMap</w:t>
      </w:r>
      <w:r>
        <w:rPr>
          <w:rFonts w:ascii="Times New Roman" w:hAnsi="Times New Roman"/>
          <w:b w:val="false"/>
          <w:bCs w:val="false"/>
        </w:rPr>
        <w:t xml:space="preserve"> nyílt téradatbázis.</w:t>
      </w:r>
    </w:p>
    <w:p>
      <w:pPr>
        <w:pStyle w:val="Heading4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Területi szűrés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trong"/>
          <w:rFonts w:ascii="Times New Roman" w:hAnsi="Times New Roman"/>
          <w:b w:val="false"/>
          <w:bCs w:val="false"/>
        </w:rPr>
        <w:t>Település</w:t>
      </w:r>
      <w:r>
        <w:rPr>
          <w:rFonts w:ascii="Times New Roman" w:hAnsi="Times New Roman"/>
          <w:b w:val="false"/>
          <w:bCs w:val="false"/>
        </w:rPr>
        <w:t>: Szeged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trong"/>
          <w:rFonts w:ascii="Times New Roman" w:hAnsi="Times New Roman"/>
          <w:b w:val="false"/>
          <w:bCs w:val="false"/>
        </w:rPr>
        <w:t>Adminisztratív szint</w:t>
      </w:r>
      <w:r>
        <w:rPr>
          <w:rFonts w:ascii="Times New Roman" w:hAnsi="Times New Roman"/>
          <w:b w:val="false"/>
          <w:bCs w:val="false"/>
        </w:rPr>
        <w:t xml:space="preserve">: </w:t>
      </w:r>
      <w:r>
        <w:rPr>
          <w:rStyle w:val="SourceText"/>
          <w:rFonts w:ascii="Times New Roman" w:hAnsi="Times New Roman"/>
          <w:b w:val="false"/>
          <w:bCs w:val="false"/>
        </w:rPr>
        <w:t>admin_level=8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trong"/>
          <w:rFonts w:ascii="Times New Roman" w:hAnsi="Times New Roman"/>
          <w:b w:val="false"/>
          <w:bCs w:val="false"/>
        </w:rPr>
        <w:t xml:space="preserve">Szűrés az </w:t>
      </w:r>
      <w:r>
        <w:rPr>
          <w:rStyle w:val="SourceText"/>
          <w:rFonts w:ascii="Times New Roman" w:hAnsi="Times New Roman"/>
          <w:b w:val="false"/>
          <w:bCs w:val="false"/>
        </w:rPr>
        <w:t>area["name"="Szeged"]</w:t>
      </w:r>
      <w:r>
        <w:rPr>
          <w:rStyle w:val="Strong"/>
          <w:rFonts w:ascii="Times New Roman" w:hAnsi="Times New Roman"/>
          <w:b w:val="false"/>
          <w:bCs w:val="false"/>
        </w:rPr>
        <w:t xml:space="preserve"> alapján történik</w:t>
      </w:r>
    </w:p>
    <w:p>
      <w:pPr>
        <w:pStyle w:val="BodyText"/>
        <w:spacing w:lineRule="auto" w:line="360" w:before="0" w:after="0"/>
        <w:jc w:val="both"/>
        <w:rPr>
          <w:rStyle w:val="Strong"/>
          <w:rFonts w:ascii="Times New Roman" w:hAnsi="Times New Roman"/>
          <w:b/>
          <w:bCs/>
        </w:rPr>
      </w:pPr>
      <w:r>
        <w:rPr>
          <w:rFonts w:ascii="Times New Roman" w:hAnsi="Times New Roman"/>
        </w:rPr>
      </w:r>
    </w:p>
    <w:p>
      <w:pPr>
        <w:pStyle w:val="Heading4"/>
        <w:spacing w:lineRule="auto" w:line="360" w:before="0" w:after="14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Lekérdezett rétegek</w:t>
      </w:r>
    </w:p>
    <w:p>
      <w:pPr>
        <w:pStyle w:val="BodyText"/>
        <w:spacing w:lineRule="auto" w:line="360" w:before="0" w:after="0"/>
        <w:jc w:val="both"/>
        <w:rPr>
          <w:rFonts w:ascii="Times New Roman" w:hAnsi="Times New Roman"/>
        </w:rPr>
      </w:pPr>
      <w:r>
        <w:rPr>
          <w:rStyle w:val="Strong"/>
          <w:rFonts w:ascii="Times New Roman" w:hAnsi="Times New Roman"/>
        </w:rPr>
        <w:t>a) Kereskedelmi egységek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shop=stationery</w:t>
      </w:r>
      <w:r>
        <w:rPr>
          <w:rFonts w:ascii="Times New Roman" w:hAnsi="Times New Roman"/>
        </w:rPr>
        <w:t xml:space="preserve"> – papír-írószer boltok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shop=books</w:t>
      </w:r>
      <w:r>
        <w:rPr>
          <w:rFonts w:ascii="Times New Roman" w:hAnsi="Times New Roman"/>
        </w:rPr>
        <w:t xml:space="preserve"> – könyvesboltok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shop=department_store</w:t>
      </w:r>
      <w:r>
        <w:rPr>
          <w:rFonts w:ascii="Times New Roman" w:hAnsi="Times New Roman"/>
        </w:rPr>
        <w:t xml:space="preserve"> – áruházak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lineRule="auto" w:line="36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shop=supermarket</w:t>
      </w:r>
      <w:r>
        <w:rPr>
          <w:rFonts w:ascii="Times New Roman" w:hAnsi="Times New Roman"/>
        </w:rPr>
        <w:t xml:space="preserve"> – szupermarketek</w:t>
      </w:r>
    </w:p>
    <w:p>
      <w:pPr>
        <w:pStyle w:val="BodyText"/>
        <w:spacing w:lineRule="auto" w:line="360" w:before="283" w:after="142"/>
        <w:jc w:val="both"/>
        <w:rPr>
          <w:rFonts w:ascii="Times New Roman" w:hAnsi="Times New Roman"/>
        </w:rPr>
      </w:pPr>
      <w:r>
        <w:rPr>
          <w:rStyle w:val="Strong"/>
          <w:rFonts w:ascii="Times New Roman" w:hAnsi="Times New Roman"/>
        </w:rPr>
        <w:t>b) Oktatási intézmények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amenity=school</w:t>
      </w:r>
      <w:r>
        <w:rPr>
          <w:rFonts w:ascii="Times New Roman" w:hAnsi="Times New Roman"/>
        </w:rPr>
        <w:t xml:space="preserve"> – iskolák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amenity=college</w:t>
      </w:r>
      <w:r>
        <w:rPr>
          <w:rFonts w:ascii="Times New Roman" w:hAnsi="Times New Roman"/>
        </w:rPr>
        <w:t xml:space="preserve"> – főiskolák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amenity=university</w:t>
      </w:r>
      <w:r>
        <w:rPr>
          <w:rFonts w:ascii="Times New Roman" w:hAnsi="Times New Roman"/>
        </w:rPr>
        <w:t xml:space="preserve"> – egyetemek</w:t>
      </w:r>
    </w:p>
    <w:p>
      <w:pPr>
        <w:pStyle w:val="BodyText"/>
        <w:spacing w:lineRule="auto" w:line="360" w:before="283" w:after="0"/>
        <w:jc w:val="both"/>
        <w:rPr>
          <w:rFonts w:ascii="Times New Roman" w:hAnsi="Times New Roman"/>
        </w:rPr>
      </w:pPr>
      <w:r>
        <w:rPr>
          <w:rStyle w:val="Strong"/>
          <w:rFonts w:ascii="Times New Roman" w:hAnsi="Times New Roman"/>
        </w:rPr>
        <w:t>c) Közlekedési infrastruktúra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way["highway"~"primary|secondary|tertiary"]</w:t>
      </w:r>
      <w:r>
        <w:rPr>
          <w:rFonts w:ascii="Times New Roman" w:hAnsi="Times New Roman"/>
        </w:rPr>
        <w:t xml:space="preserve"> – fő-, mellék- és gyűjtőutak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node["highway"="bus_stop"]</w:t>
      </w:r>
      <w:r>
        <w:rPr>
          <w:rFonts w:ascii="Times New Roman" w:hAnsi="Times New Roman"/>
        </w:rPr>
        <w:t xml:space="preserve"> – buszmegállók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node["public_transport"="platform"]</w:t>
      </w:r>
      <w:r>
        <w:rPr>
          <w:rFonts w:ascii="Times New Roman" w:hAnsi="Times New Roman"/>
        </w:rPr>
        <w:t xml:space="preserve"> – tömegközlekedési platformok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jc w:val="both"/>
        <w:rPr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>node["railway"="tram_stop"]</w:t>
      </w:r>
      <w:r>
        <w:rPr>
          <w:rFonts w:ascii="Times New Roman" w:hAnsi="Times New Roman"/>
        </w:rPr>
        <w:t xml:space="preserve"> – villamosmegállók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Az adatokat egy shell szkript segítségével töltjük le az </w:t>
      </w:r>
      <w:r>
        <w:rPr>
          <w:rStyle w:val="Strong"/>
          <w:rFonts w:ascii="Times New Roman" w:hAnsi="Times New Roman"/>
          <w:b w:val="false"/>
          <w:bCs w:val="false"/>
        </w:rPr>
        <w:t>Overpass API-</w:t>
      </w:r>
      <w:r>
        <w:rPr>
          <w:rStyle w:val="Strong"/>
          <w:rFonts w:ascii="Times New Roman" w:hAnsi="Times New Roman"/>
          <w:b w:val="false"/>
          <w:bCs w:val="false"/>
        </w:rPr>
        <w:t>n keresztül</w:t>
      </w:r>
      <w:r>
        <w:rPr>
          <w:rFonts w:ascii="Times New Roman" w:hAnsi="Times New Roman"/>
          <w:b w:val="false"/>
          <w:bCs w:val="false"/>
        </w:rPr>
        <w:t xml:space="preserve">, </w:t>
      </w:r>
      <w:r>
        <w:rPr>
          <w:rFonts w:ascii="Times New Roman" w:hAnsi="Times New Roman"/>
          <w:b w:val="false"/>
          <w:bCs w:val="false"/>
        </w:rPr>
        <w:t xml:space="preserve">majd az osmium segítségével átalakítjuk az osm2pgsql számára megfelelő formátumra. Az adatbázis előkészítése és az adatok importálása szintén egy shell szkripttel történik, </w:t>
      </w:r>
      <w:r>
        <w:rPr>
          <w:rFonts w:ascii="Times New Roman" w:hAnsi="Times New Roman"/>
          <w:b w:val="false"/>
          <w:bCs w:val="false"/>
        </w:rPr>
        <w:t>melynek legvégére az adatok hibátlanul, lekérdezhető állapotban rendelkezésre állnak.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>Az iskolák elérhetőségére izokrón megközelíthetőséget választottunk. Az iskolák lokációja már elérhető az osm adatokból, a megközelíthetőséget az openrouteservice segítségével kérdezzük le, amely eredményéül kapott polygont egy külön táblában tároljuk le.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3) </w:t>
      </w:r>
      <w:r>
        <w:rPr>
          <w:rFonts w:ascii="Times New Roman" w:hAnsi="Times New Roman"/>
          <w:b/>
          <w:bCs/>
        </w:rPr>
        <w:t>Backend létrehozása és lekérdezések előállítása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eastAsia="NSimSun" w:cs="Lucida Sans" w:ascii="Times New Roman" w:hAnsi="Times New Roman"/>
          <w:b w:val="false"/>
          <w:bCs w:val="false"/>
          <w:color w:val="auto"/>
          <w:kern w:val="2"/>
          <w:sz w:val="24"/>
          <w:szCs w:val="24"/>
          <w:lang w:val="hu-HU" w:eastAsia="zh-CN" w:bidi="hi-IN"/>
        </w:rPr>
        <w:t>A backend szervert a FastAPI és az Uvicorn könyvtárakkal biztosítjuk</w:t>
      </w:r>
      <w:r>
        <w:rPr>
          <w:rFonts w:ascii="Times New Roman" w:hAnsi="Times New Roman"/>
          <w:b w:val="false"/>
          <w:bCs w:val="false"/>
        </w:rPr>
        <w:t>, az adatbázisból történő lekérdezéseket pedig a psycopg2. Két lekédezést hoztunk létre, egyik a statikus helyiség adatok lekérdezésére, amely csak egy egyszerű pont lekérdezés, a másik pedig az írószer bolt létesítéséhez megfelelő terület kiválasztásához. Az utóbbi az alábbiak alapján épül fel: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t>A kiindulási adatok közül az iskolák köré már előre kiszámított gyalogos izokronokat használ a lekérdezés. Ezek olyan 5 perces (300 másodperces) gyalogos elérhetőségi zónák, amelyek térben körülhatárolják az iskolák bejárható környezetét. Ez biztosítja, hogy a későbbi elemzések már egy reális, közlekedési adottságokat is figyelembe vevő térbeli alapra épüljenek, szemben az egyszerű euklideszi távolságokon alapuló körökkel.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br/>
        <w:t>A következő lépés a közlekedési elérhetőség becslése. Ehhez két típusú objektumot használunk: az autóutakat (a primary, secondary, és tertiary besorolásúakat), valamint a közösségi közlekedési megállókat, így a buszmegállókat, villamosmegállókat és platformokat. Mindkét típus köré 200 méteres buffert építünk, majd ezekből egyetlen egyesített geometriát hozunk létre. Ez a zóna képviseli azokat a területeket, amelyek jól elérhetők a közlekedés szempontjából.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br/>
        <w:t>A meglévő írószerboltokat, valamint a szupermarketeket kétféle OSM geometriából (pontok és poligonok) gyűjtjük ki, és köréjük 250 méteres zónát hozunk létre. Ezen a körön belül nem javasolt új írószerbolt létesítése, mivel feltételezhetően már kiszolgált területről van szó, vagy túl nagy lenne a verseny. A pontok esetén közvetlenül a koordinátát használjuk, míg a poligonok esetén a centrumból indul ki a buffer.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br/>
        <w:t>A valóban érdekes, új helyszínek megtalálásához az iskolák elérhetőségi zónáit metszeni kell a közlekedési zónával – ez biztosítja, hogy csak olyan iskolai körzeteket vizsgálunk tovább, amelyek jól megközelíthetők. Ezekből a metszeti területekből kivonásra kerülnek a 250 méteres boltzónák, így csak a „versenymentes” területek maradnak meg.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br/>
        <w:t>Az így kapott „jó területek” valójában több iskolához is tartozhatnak, ezért a végső lépés egy átfedéselemzés: a geometriák határvonalait összefűzzük, majd ezekből új, nem átfedő területeket hozunk létre. Ezután minden új területhez kiszámoljuk, hány eredeti iskolai zóna tartalmazza annak súlypontját. Ez a szám lesz a súly, amely megmutatja, hogy az adott helyszín hány iskola szolgáltatási területének metszetében fekszik.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  <w:br/>
        <w:t xml:space="preserve">A végső eredmény egy GeoJSON formátumú geometrialista, amelyben minden elemhez tartozik egy </w:t>
      </w:r>
      <w:r>
        <w:rPr>
          <w:rFonts w:ascii="Times New Roman" w:hAnsi="Times New Roman"/>
          <w:b w:val="false"/>
          <w:bCs w:val="false"/>
        </w:rPr>
        <w:t>súly</w:t>
      </w:r>
      <w:r>
        <w:rPr>
          <w:rFonts w:ascii="Times New Roman" w:hAnsi="Times New Roman"/>
          <w:b w:val="false"/>
          <w:bCs w:val="false"/>
        </w:rPr>
        <w:t xml:space="preserve"> mező. Ezek a súlyok segítenek rangsorolni azokat a városi területeket, amelyek a legalkalmasabbak lehetnek egy új írószerbolt szempontjából. A lekérdezés sorrendbe is rendezi ezeket, előnyben részesítve a nagyobb súllyal és területtel rendelkező régiókat.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4) </w:t>
      </w:r>
      <w:r>
        <w:rPr>
          <w:rFonts w:ascii="Times New Roman" w:hAnsi="Times New Roman"/>
          <w:b/>
          <w:bCs/>
        </w:rPr>
        <w:t>Frontend létrehozása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 megfelelő területek mutatására egy egyszerű felület létrehozása mellett döntöttünk, ami asztali nézetben egy oldalsó kezelő/menü sávból, illetve mellette pedig egy interaktív térképből áll. A térkép kezelése leaflet-tel történik, ami egy nyílt forráskódú webes térkép kezelő rendszer. Az adatok betöltését követően interaktívan lehet azokat megjeleníteni, illetve térképen kattintással részletesebb adatot megtudni egy-egy pontról vagy területről.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A PROJEKT </w:t>
      </w:r>
      <w:r>
        <w:rPr>
          <w:rFonts w:ascii="Times New Roman" w:hAnsi="Times New Roman"/>
          <w:b/>
          <w:bCs/>
        </w:rPr>
        <w:t>EREDMÉNYE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 létrehozott</w:t>
      </w:r>
      <w:r>
        <w:rPr>
          <w:rFonts w:ascii="Times New Roman" w:hAnsi="Times New Roman"/>
        </w:rPr>
        <w:t xml:space="preserve"> webalkalmazás </w:t>
      </w:r>
      <w:r>
        <w:rPr>
          <w:rFonts w:ascii="Times New Roman" w:hAnsi="Times New Roman"/>
        </w:rPr>
        <w:t>és a mögötte álló infrastruktúra</w:t>
      </w:r>
      <w:r>
        <w:rPr>
          <w:rFonts w:ascii="Times New Roman" w:hAnsi="Times New Roman"/>
        </w:rPr>
        <w:t xml:space="preserve"> már olyan döntéstámogató információkat hordoz magában, mely alapján meg lehet határozni, hogy hol érdemes egy lehetséges papír-írószer boltot létesíteni Szegeden belül.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 projekt linkje: </w:t>
      </w:r>
      <w:hyperlink r:id="rId2">
        <w:r>
          <w:rPr>
            <w:rStyle w:val="Hyperlink"/>
            <w:rFonts w:ascii="Times New Roman" w:hAnsi="Times New Roman"/>
          </w:rPr>
          <w:t>https://geodb.warpaintvision.com/</w:t>
        </w:r>
      </w:hyperlink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Kódbázis: </w:t>
      </w:r>
      <w:hyperlink r:id="rId3">
        <w:r>
          <w:rPr>
            <w:rStyle w:val="Hyperlink"/>
            <w:rFonts w:ascii="Times New Roman" w:hAnsi="Times New Roman"/>
          </w:rPr>
          <w:t>https://github.com/DavidJenei94/geodb</w:t>
        </w:r>
      </w:hyperlink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67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hu-H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hu-HU" w:eastAsia="zh-CN" w:bidi="hi-IN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SimSun" w:cs="Lucida Sans"/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eodb.warpaintvision.com/" TargetMode="External"/><Relationship Id="rId3" Type="http://schemas.openxmlformats.org/officeDocument/2006/relationships/hyperlink" Target="https://github.com/DavidJenei94/geodb" TargetMode="External"/><Relationship Id="rId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LibreOffice/25.2.2.2$Windows_X86_64 LibreOffice_project/7370d4be9e3cf6031a51beef54ff3bda878e3fac</Application>
  <AppVersion>15.0000</AppVersion>
  <Pages>5</Pages>
  <Words>827</Words>
  <Characters>5870</Characters>
  <CharactersWithSpaces>6650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2025-05-19T20:10:45Z</dcterms:created>
  <dc:creator/>
  <dc:description/>
  <dc:language>hu-HU</dc:language>
  <cp:lastModifiedBy/>
  <dcterms:modified xsi:type="dcterms:W3CDTF">2025-05-20T07:27:06Z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