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EB91F" w14:textId="77777777" w:rsidR="00662AAA" w:rsidRDefault="007A3C27">
      <w:pPr>
        <w:jc w:val="center"/>
      </w:pPr>
      <w:r>
        <w:rPr>
          <w:noProof/>
        </w:rPr>
        <w:drawing>
          <wp:inline distT="0" distB="0" distL="0" distR="0" wp14:anchorId="6F5A57F5" wp14:editId="77ED417E">
            <wp:extent cx="1872000" cy="5159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872000" cy="515944"/>
                    </a:xfrm>
                    <a:prstGeom prst="rect">
                      <a:avLst/>
                    </a:prstGeom>
                  </pic:spPr>
                </pic:pic>
              </a:graphicData>
            </a:graphic>
          </wp:inline>
        </w:drawing>
      </w:r>
    </w:p>
    <w:p w14:paraId="31E0AA10" w14:textId="77777777" w:rsidR="00662AAA" w:rsidRDefault="007A3C27">
      <w:pPr>
        <w:spacing w:after="40"/>
        <w:jc w:val="center"/>
      </w:pPr>
      <w:r>
        <w:rPr>
          <w:b/>
          <w:sz w:val="26"/>
        </w:rPr>
        <w:t>UNIVERSIDAD EUROPEA DE MADRID</w:t>
      </w:r>
    </w:p>
    <w:p w14:paraId="12E8EC73" w14:textId="77777777" w:rsidR="00662AAA" w:rsidRDefault="007A3C27">
      <w:pPr>
        <w:spacing w:after="40"/>
        <w:jc w:val="center"/>
      </w:pPr>
      <w:r>
        <w:rPr>
          <w:b/>
          <w:sz w:val="22"/>
        </w:rPr>
        <w:t>ESCUELA DE ARQUITECTURA INGENIERÍA Y DISEÑO</w:t>
      </w:r>
    </w:p>
    <w:p w14:paraId="0CC3B9F1" w14:textId="77777777" w:rsidR="00662AAA" w:rsidRDefault="007A3C27">
      <w:pPr>
        <w:spacing w:after="40"/>
        <w:jc w:val="center"/>
      </w:pPr>
      <w:r>
        <w:rPr>
          <w:b/>
          <w:sz w:val="22"/>
        </w:rPr>
        <w:t>MÁSTER UNIVERSITARIO EN ANÁLISIS DE DATOS MASIVOS BIG DATA</w:t>
      </w:r>
    </w:p>
    <w:p w14:paraId="4BC114F0" w14:textId="77777777" w:rsidR="00662AAA" w:rsidRDefault="007A3C27">
      <w:pPr>
        <w:spacing w:after="40"/>
        <w:jc w:val="center"/>
      </w:pPr>
      <w:r>
        <w:rPr>
          <w:b/>
          <w:sz w:val="26"/>
        </w:rPr>
        <w:t>TRABAJO FIN DE MÁSTER</w:t>
      </w:r>
    </w:p>
    <w:p w14:paraId="494D127B" w14:textId="77777777" w:rsidR="00662AAA" w:rsidRDefault="00662AAA"/>
    <w:p w14:paraId="2CCAC39D" w14:textId="77777777" w:rsidR="00662AAA" w:rsidRDefault="007A3C27">
      <w:pPr>
        <w:spacing w:before="280" w:after="320"/>
        <w:jc w:val="center"/>
      </w:pPr>
      <w:r>
        <w:rPr>
          <w:b/>
          <w:sz w:val="40"/>
        </w:rPr>
        <w:t>Detección de patrones en el mercado inmobiliario español mediante técnicas de aprendizaje automático</w:t>
      </w:r>
    </w:p>
    <w:p w14:paraId="79BF2A16" w14:textId="77777777" w:rsidR="00662AAA" w:rsidRDefault="007A3C27">
      <w:pPr>
        <w:spacing w:after="60"/>
        <w:jc w:val="center"/>
      </w:pPr>
      <w:r>
        <w:rPr>
          <w:b/>
          <w:sz w:val="24"/>
        </w:rPr>
        <w:t>DAVID JUAN PASCASIO</w:t>
      </w:r>
    </w:p>
    <w:p w14:paraId="35BE75D8" w14:textId="77777777" w:rsidR="00662AAA" w:rsidRDefault="007A3C27">
      <w:pPr>
        <w:spacing w:after="60"/>
        <w:jc w:val="center"/>
      </w:pPr>
      <w:r>
        <w:rPr>
          <w:sz w:val="20"/>
        </w:rPr>
        <w:t>Dirigido por</w:t>
      </w:r>
    </w:p>
    <w:p w14:paraId="66BBB004" w14:textId="77777777" w:rsidR="00662AAA" w:rsidRDefault="007A3C27">
      <w:pPr>
        <w:spacing w:after="60"/>
        <w:jc w:val="center"/>
      </w:pPr>
      <w:r>
        <w:rPr>
          <w:b/>
          <w:sz w:val="22"/>
        </w:rPr>
        <w:t>JAIRO GARCÍA FERNÁNDEZ</w:t>
      </w:r>
    </w:p>
    <w:p w14:paraId="495C6D68" w14:textId="77777777" w:rsidR="00662AAA" w:rsidRDefault="007A3C27">
      <w:pPr>
        <w:spacing w:after="60"/>
        <w:jc w:val="center"/>
      </w:pPr>
      <w:r>
        <w:rPr>
          <w:b/>
          <w:sz w:val="22"/>
        </w:rPr>
        <w:t>CURSO 2025-2026</w:t>
      </w:r>
    </w:p>
    <w:p w14:paraId="79DE1475" w14:textId="77777777" w:rsidR="00662AAA" w:rsidRDefault="007A3C27">
      <w:r>
        <w:br w:type="page"/>
      </w:r>
    </w:p>
    <w:p w14:paraId="57C3B900" w14:textId="77777777" w:rsidR="00662AAA" w:rsidRDefault="007A3C27">
      <w:pPr>
        <w:pStyle w:val="Heading1"/>
      </w:pPr>
      <w:bookmarkStart w:id="0" w:name="_Toc241531427"/>
      <w:r>
        <w:rPr>
          <w:rFonts w:ascii="Arial" w:hAnsi="Arial"/>
        </w:rPr>
        <w:t>DATOS DEL TRABAJO</w:t>
      </w:r>
      <w:bookmarkEnd w:id="0"/>
    </w:p>
    <w:p w14:paraId="0A9D0F71" w14:textId="77777777" w:rsidR="00662AAA" w:rsidRDefault="007A3C27">
      <w:pPr>
        <w:keepNext/>
        <w:spacing w:before="80" w:after="100"/>
        <w:jc w:val="center"/>
      </w:pPr>
      <w:r>
        <w:rPr>
          <w:i/>
          <w:sz w:val="18"/>
        </w:rPr>
        <w:t>Tabla 1 Datos identificativos del Trabajo Fin de Máster</w:t>
      </w:r>
    </w:p>
    <w:tbl>
      <w:tblPr>
        <w:tblW w:w="0" w:type="auto"/>
        <w:jc w:val="center"/>
        <w:tblLayout w:type="fixed"/>
        <w:tblLook w:val="04A0" w:firstRow="1" w:lastRow="0" w:firstColumn="1" w:lastColumn="0" w:noHBand="0" w:noVBand="1"/>
      </w:tblPr>
      <w:tblGrid>
        <w:gridCol w:w="4252"/>
        <w:gridCol w:w="6123"/>
      </w:tblGrid>
      <w:tr w:rsidR="00662AAA" w14:paraId="286DFF6C" w14:textId="77777777">
        <w:trPr>
          <w:tblHeader/>
          <w:jc w:val="center"/>
        </w:trPr>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46661EBE" w14:textId="77777777" w:rsidR="00662AAA" w:rsidRDefault="007A3C27">
            <w:pPr>
              <w:jc w:val="center"/>
            </w:pPr>
            <w:r>
              <w:rPr>
                <w:b/>
                <w:color w:val="FFFFFF"/>
                <w:sz w:val="18"/>
              </w:rPr>
              <w:t>Campo</w:t>
            </w:r>
          </w:p>
        </w:tc>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56B63DCF" w14:textId="77777777" w:rsidR="00662AAA" w:rsidRDefault="007A3C27">
            <w:pPr>
              <w:jc w:val="center"/>
            </w:pPr>
            <w:r>
              <w:rPr>
                <w:b/>
                <w:color w:val="FFFFFF"/>
                <w:sz w:val="18"/>
              </w:rPr>
              <w:t>Información</w:t>
            </w:r>
          </w:p>
        </w:tc>
      </w:tr>
      <w:tr w:rsidR="00662AAA" w14:paraId="33912C7A"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EECA82E" w14:textId="77777777" w:rsidR="00662AAA" w:rsidRDefault="007A3C27">
            <w:pPr>
              <w:spacing w:after="0" w:line="240" w:lineRule="auto"/>
              <w:jc w:val="left"/>
            </w:pPr>
            <w:r>
              <w:rPr>
                <w:sz w:val="17"/>
              </w:rPr>
              <w:t>Título</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7FCAD4C" w14:textId="77777777" w:rsidR="00662AAA" w:rsidRDefault="007A3C27">
            <w:pPr>
              <w:spacing w:after="0" w:line="240" w:lineRule="auto"/>
              <w:jc w:val="left"/>
            </w:pPr>
            <w:r>
              <w:rPr>
                <w:sz w:val="17"/>
              </w:rPr>
              <w:t>Detección de patrones en el mercado inmobiliario español mediante técnicas de aprendizaje automático</w:t>
            </w:r>
          </w:p>
        </w:tc>
      </w:tr>
      <w:tr w:rsidR="00662AAA" w14:paraId="4E40095A"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3642580" w14:textId="77777777" w:rsidR="00662AAA" w:rsidRDefault="007A3C27">
            <w:pPr>
              <w:spacing w:after="0" w:line="240" w:lineRule="auto"/>
              <w:jc w:val="left"/>
            </w:pPr>
            <w:r>
              <w:rPr>
                <w:sz w:val="17"/>
              </w:rPr>
              <w:t>Autor</w:t>
            </w:r>
          </w:p>
        </w:tc>
        <w:tc>
          <w:tcPr>
            <w:tcW w:w="6123"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3FF8FE5" w14:textId="77777777" w:rsidR="00662AAA" w:rsidRDefault="007A3C27">
            <w:pPr>
              <w:spacing w:after="0" w:line="240" w:lineRule="auto"/>
              <w:jc w:val="center"/>
            </w:pPr>
            <w:r>
              <w:rPr>
                <w:sz w:val="17"/>
              </w:rPr>
              <w:t>David Juan Pascasio</w:t>
            </w:r>
          </w:p>
        </w:tc>
      </w:tr>
      <w:tr w:rsidR="00662AAA" w14:paraId="073599CC"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9B38E47" w14:textId="77777777" w:rsidR="00662AAA" w:rsidRDefault="007A3C27">
            <w:pPr>
              <w:spacing w:after="0" w:line="240" w:lineRule="auto"/>
              <w:jc w:val="left"/>
            </w:pPr>
            <w:r>
              <w:rPr>
                <w:sz w:val="17"/>
              </w:rPr>
              <w:t>Titulación</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865DF55" w14:textId="77777777" w:rsidR="00662AAA" w:rsidRDefault="007A3C27">
            <w:pPr>
              <w:spacing w:after="0" w:line="240" w:lineRule="auto"/>
              <w:jc w:val="left"/>
            </w:pPr>
            <w:r>
              <w:rPr>
                <w:sz w:val="17"/>
              </w:rPr>
              <w:t>Máster Universitario en Análisis de Datos Masivos Big Data</w:t>
            </w:r>
          </w:p>
        </w:tc>
      </w:tr>
      <w:tr w:rsidR="00662AAA" w14:paraId="30454C66"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E59D963" w14:textId="77777777" w:rsidR="00662AAA" w:rsidRDefault="007A3C27">
            <w:pPr>
              <w:spacing w:after="0" w:line="240" w:lineRule="auto"/>
              <w:jc w:val="left"/>
            </w:pPr>
            <w:r>
              <w:rPr>
                <w:sz w:val="17"/>
              </w:rPr>
              <w:t>Director</w:t>
            </w:r>
          </w:p>
        </w:tc>
        <w:tc>
          <w:tcPr>
            <w:tcW w:w="6123"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7F5803C" w14:textId="77777777" w:rsidR="00662AAA" w:rsidRDefault="007A3C27">
            <w:pPr>
              <w:spacing w:after="0" w:line="240" w:lineRule="auto"/>
              <w:jc w:val="center"/>
            </w:pPr>
            <w:r>
              <w:rPr>
                <w:sz w:val="17"/>
              </w:rPr>
              <w:t>Jairo García Fernández</w:t>
            </w:r>
          </w:p>
        </w:tc>
      </w:tr>
      <w:tr w:rsidR="00662AAA" w14:paraId="64A14B71"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D90AD48" w14:textId="77777777" w:rsidR="00662AAA" w:rsidRDefault="007A3C27">
            <w:pPr>
              <w:spacing w:after="0" w:line="240" w:lineRule="auto"/>
              <w:jc w:val="left"/>
            </w:pPr>
            <w:r>
              <w:rPr>
                <w:sz w:val="17"/>
              </w:rPr>
              <w:t>Curso</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254A741" w14:textId="77777777" w:rsidR="00662AAA" w:rsidRDefault="007A3C27">
            <w:pPr>
              <w:spacing w:after="0" w:line="240" w:lineRule="auto"/>
              <w:jc w:val="center"/>
            </w:pPr>
            <w:r>
              <w:rPr>
                <w:sz w:val="17"/>
              </w:rPr>
              <w:t>2025-2026</w:t>
            </w:r>
          </w:p>
        </w:tc>
      </w:tr>
      <w:tr w:rsidR="00662AAA" w14:paraId="0A9FC034"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AD81E4C" w14:textId="77777777" w:rsidR="00662AAA" w:rsidRDefault="007A3C27">
            <w:pPr>
              <w:spacing w:after="0" w:line="240" w:lineRule="auto"/>
              <w:jc w:val="left"/>
            </w:pPr>
            <w:r>
              <w:rPr>
                <w:sz w:val="17"/>
              </w:rPr>
              <w:t>Naturaleza</w:t>
            </w:r>
          </w:p>
        </w:tc>
        <w:tc>
          <w:tcPr>
            <w:tcW w:w="6123"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00F00D4" w14:textId="77777777" w:rsidR="00662AAA" w:rsidRDefault="007A3C27">
            <w:pPr>
              <w:spacing w:after="0" w:line="240" w:lineRule="auto"/>
              <w:jc w:val="left"/>
            </w:pPr>
            <w:r>
              <w:rPr>
                <w:sz w:val="17"/>
              </w:rPr>
              <w:t>Proyecto de ingeniería de datos e investigación aplicada mediante aprendizaje automático no supervisado</w:t>
            </w:r>
          </w:p>
        </w:tc>
      </w:tr>
      <w:tr w:rsidR="00662AAA" w14:paraId="2D8ED81C"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D9D2FAF" w14:textId="77777777" w:rsidR="00662AAA" w:rsidRDefault="007A3C27">
            <w:pPr>
              <w:spacing w:after="0" w:line="240" w:lineRule="auto"/>
              <w:jc w:val="left"/>
            </w:pPr>
            <w:r>
              <w:rPr>
                <w:sz w:val="17"/>
              </w:rPr>
              <w:t>Unidad de análisis</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23B072C" w14:textId="77777777" w:rsidR="00662AAA" w:rsidRDefault="007A3C27">
            <w:pPr>
              <w:spacing w:after="0" w:line="240" w:lineRule="auto"/>
              <w:jc w:val="left"/>
            </w:pPr>
            <w:r>
              <w:rPr>
                <w:sz w:val="17"/>
              </w:rPr>
              <w:t>Municipio español identificado mediante código INE de cinco dígitos</w:t>
            </w:r>
          </w:p>
        </w:tc>
      </w:tr>
    </w:tbl>
    <w:p w14:paraId="5C057BB2" w14:textId="77777777" w:rsidR="00662AAA" w:rsidRDefault="00662AAA">
      <w:pPr>
        <w:spacing w:after="40"/>
      </w:pPr>
    </w:p>
    <w:p w14:paraId="59673E1E" w14:textId="77777777" w:rsidR="00662AAA" w:rsidRDefault="007A3C27">
      <w:r>
        <w:br w:type="page"/>
      </w:r>
    </w:p>
    <w:p w14:paraId="68C6F8A9" w14:textId="77777777" w:rsidR="00662AAA" w:rsidRDefault="007A3C27">
      <w:pPr>
        <w:pStyle w:val="Heading1"/>
      </w:pPr>
      <w:bookmarkStart w:id="1" w:name="_Toc241531428"/>
      <w:r>
        <w:rPr>
          <w:rFonts w:ascii="Arial" w:hAnsi="Arial"/>
        </w:rPr>
        <w:t>RESUMEN</w:t>
      </w:r>
      <w:bookmarkEnd w:id="1"/>
    </w:p>
    <w:p w14:paraId="343E5D96" w14:textId="77777777" w:rsidR="00662AAA" w:rsidRDefault="007A3C27">
      <w:r>
        <w:rPr>
          <w:sz w:val="22"/>
        </w:rPr>
        <w:t>El mercado inmobiliario español presenta diferencias territoriales que no pueden explicarse únicamente mediante el precio de la vivienda. Este trabajo construye una arquitectura de datos reproducible e identifica patrones municipales a partir de información demográfica, socioeconómica, territorial, turística, catastral y de actividad inmobiliaria. Se integraron fuentes oficiales del Instituto Nacional de Estadística, el Instituto Geográfico Nacional, la Dirección General del Catastro, el Ministerio de Vivie</w:t>
      </w:r>
      <w:r>
        <w:rPr>
          <w:sz w:val="22"/>
        </w:rPr>
        <w:t>nda y Agenda Urbana, el Servicio Público de Empleo Estatal y el Ministerio del Interior. El conjunto integrado mantiene una fila para cada uno de los 8.132 municipios del catálogo del IGN y 105 variables antes de incorporar las etiquetas de clustering. La cobertura desigual motivó dos universos: uno general de 7.608 municipios con 29 variables y otro específico de 1.231 municipios de al menos 5.000 habitantes con 50 variables, incluidas métricas de alquiler y uso de la vivienda. Tras imputación iterativa, w</w:t>
      </w:r>
      <w:r>
        <w:rPr>
          <w:sz w:val="22"/>
        </w:rPr>
        <w:t>insorización, transformaciones, estandarización y reducción PCA, se compararon K-Means, Ward, modelos de mezclas gaussianas y HDBSCAN. La solución final utiliza K-Means sobre PCA: tres segmentos generales y dos específicos. Los resultados distinguen municipios rurales envejecidos, municipios urbanos de actividad moderada, territorios en expansión y, entre los municipios mayores, mercados de alquiler encarecidos frente a mercados relativamente asequibles. La solución se despliega sobre AWS y se presenta medi</w:t>
      </w:r>
      <w:r>
        <w:rPr>
          <w:sz w:val="22"/>
        </w:rPr>
        <w:t>ante Redshift, notebooks reproducibles y Power BI.</w:t>
      </w:r>
    </w:p>
    <w:p w14:paraId="57991670" w14:textId="77777777" w:rsidR="00662AAA" w:rsidRDefault="007A3C27">
      <w:r>
        <w:rPr>
          <w:sz w:val="22"/>
        </w:rPr>
        <w:t>Palabras clave: mercado inmobiliario, segmentación municipal, clustering, ingeniería de datos, AWS, aprendizaje automático.</w:t>
      </w:r>
    </w:p>
    <w:p w14:paraId="26FEA373" w14:textId="77777777" w:rsidR="00662AAA" w:rsidRDefault="007A3C27">
      <w:pPr>
        <w:pStyle w:val="Heading1"/>
      </w:pPr>
      <w:bookmarkStart w:id="2" w:name="_Toc241531429"/>
      <w:r>
        <w:rPr>
          <w:rFonts w:ascii="Arial" w:hAnsi="Arial"/>
        </w:rPr>
        <w:t>ABSTRACT</w:t>
      </w:r>
      <w:bookmarkEnd w:id="2"/>
    </w:p>
    <w:p w14:paraId="11D147AD" w14:textId="77777777" w:rsidR="00662AAA" w:rsidRDefault="007A3C27">
      <w:r>
        <w:rPr>
          <w:sz w:val="22"/>
        </w:rPr>
        <w:t>The Spanish housing market displays substantial territorial differences that cannot be explained by housing prices alone. This project builds a reproducible data architecture and identifies municipal patterns from demographic, socioeconomic, territorial, tourism, cadastral and housing-market information. Official data from the Spanish National Statistics Institute, National Geographic Institute, Directorate General for Cadastre, Ministry of Housing and Urban Agenda, Public Employment Service and Ministry of</w:t>
      </w:r>
      <w:r>
        <w:rPr>
          <w:sz w:val="22"/>
        </w:rPr>
        <w:t xml:space="preserve"> the Interior were integrated. The resulting dataset retains one row for each of the 8,132 municipalities in the IGN register and 105 variables before cluster labels are added. Uneven coverage led to two analytical universes: a general universe of 7,608 municipalities with 29 selected variables and a specific universe of 1,231 municipalities with at least 5,000 inhabitants and 50 variables, including rental and housing-use indicators. After iterative imputation, winsorisation, transformations, standardisati</w:t>
      </w:r>
      <w:r>
        <w:rPr>
          <w:sz w:val="22"/>
        </w:rPr>
        <w:t xml:space="preserve">on and PCA, K-Means, Ward hierarchical clustering, Gaussian mixture models and HDBSCAN were compared. The final solution applies K-Means in PCA space and produces three general segments and two specific segments. Results distinguish ageing rural municipalities, urban municipalities with moderate market activity, expanding territories and, among larger municipalities, higher-cost rental markets versus relatively affordable ones. The solution is implemented on AWS and delivered through Redshift, reproducible </w:t>
      </w:r>
      <w:r>
        <w:rPr>
          <w:sz w:val="22"/>
        </w:rPr>
        <w:t>notebooks and a Power BI dashboard.</w:t>
      </w:r>
    </w:p>
    <w:p w14:paraId="24B7639C" w14:textId="77777777" w:rsidR="00662AAA" w:rsidRDefault="007A3C27">
      <w:r>
        <w:rPr>
          <w:sz w:val="22"/>
        </w:rPr>
        <w:t>Keywords: housing market, municipal segmentation, clustering, data engineering, AWS, machine learning.</w:t>
      </w:r>
    </w:p>
    <w:p w14:paraId="2A750E25" w14:textId="77777777" w:rsidR="00662AAA" w:rsidRDefault="007A3C27">
      <w:r>
        <w:br w:type="page"/>
      </w:r>
    </w:p>
    <w:p w14:paraId="67AC7D4D" w14:textId="77777777" w:rsidR="00662AAA" w:rsidRDefault="007A3C27">
      <w:pPr>
        <w:pStyle w:val="Heading1"/>
      </w:pPr>
      <w:bookmarkStart w:id="3" w:name="_Toc241531430"/>
      <w:r>
        <w:rPr>
          <w:rFonts w:ascii="Arial" w:hAnsi="Arial"/>
        </w:rPr>
        <w:t>TABLA RESUMEN</w:t>
      </w:r>
      <w:bookmarkEnd w:id="3"/>
    </w:p>
    <w:p w14:paraId="5F4FE756" w14:textId="77777777" w:rsidR="00662AAA" w:rsidRDefault="007A3C27">
      <w:pPr>
        <w:keepNext/>
        <w:spacing w:before="80" w:after="100"/>
        <w:jc w:val="center"/>
      </w:pPr>
      <w:r>
        <w:rPr>
          <w:i/>
          <w:sz w:val="18"/>
        </w:rPr>
        <w:t>Tabla 2 Resumen académico del proyecto</w:t>
      </w:r>
    </w:p>
    <w:tbl>
      <w:tblPr>
        <w:tblW w:w="0" w:type="auto"/>
        <w:jc w:val="center"/>
        <w:tblLayout w:type="fixed"/>
        <w:tblLook w:val="04A0" w:firstRow="1" w:lastRow="0" w:firstColumn="1" w:lastColumn="0" w:noHBand="0" w:noVBand="1"/>
      </w:tblPr>
      <w:tblGrid>
        <w:gridCol w:w="4252"/>
        <w:gridCol w:w="6123"/>
      </w:tblGrid>
      <w:tr w:rsidR="00662AAA" w14:paraId="29B5A372" w14:textId="77777777">
        <w:trPr>
          <w:tblHeader/>
          <w:jc w:val="center"/>
        </w:trPr>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176AAB75" w14:textId="77777777" w:rsidR="00662AAA" w:rsidRDefault="007A3C27">
            <w:pPr>
              <w:jc w:val="center"/>
            </w:pPr>
            <w:r>
              <w:rPr>
                <w:b/>
                <w:color w:val="FFFFFF"/>
                <w:sz w:val="18"/>
              </w:rPr>
              <w:t>Dato</w:t>
            </w:r>
          </w:p>
        </w:tc>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240597A" w14:textId="77777777" w:rsidR="00662AAA" w:rsidRDefault="007A3C27">
            <w:pPr>
              <w:jc w:val="center"/>
            </w:pPr>
            <w:r>
              <w:rPr>
                <w:b/>
                <w:color w:val="FFFFFF"/>
                <w:sz w:val="18"/>
              </w:rPr>
              <w:t>Descripción</w:t>
            </w:r>
          </w:p>
        </w:tc>
      </w:tr>
      <w:tr w:rsidR="00662AAA" w14:paraId="08559305"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84C0549" w14:textId="77777777" w:rsidR="00662AAA" w:rsidRDefault="007A3C27">
            <w:pPr>
              <w:spacing w:after="0" w:line="240" w:lineRule="auto"/>
              <w:jc w:val="left"/>
            </w:pPr>
            <w:r>
              <w:rPr>
                <w:sz w:val="17"/>
              </w:rPr>
              <w:t>Colaboración empresarial</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7739630" w14:textId="77777777" w:rsidR="00662AAA" w:rsidRDefault="007A3C27">
            <w:pPr>
              <w:spacing w:after="0" w:line="240" w:lineRule="auto"/>
              <w:jc w:val="center"/>
            </w:pPr>
            <w:r>
              <w:rPr>
                <w:sz w:val="17"/>
              </w:rPr>
              <w:t>No</w:t>
            </w:r>
          </w:p>
        </w:tc>
      </w:tr>
      <w:tr w:rsidR="00662AAA" w14:paraId="795E1C58"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5F5E9A7" w14:textId="77777777" w:rsidR="00662AAA" w:rsidRDefault="007A3C27">
            <w:pPr>
              <w:spacing w:after="0" w:line="240" w:lineRule="auto"/>
              <w:jc w:val="left"/>
            </w:pPr>
            <w:r>
              <w:rPr>
                <w:sz w:val="17"/>
              </w:rPr>
              <w:t>Desarrollo de producto</w:t>
            </w:r>
          </w:p>
        </w:tc>
        <w:tc>
          <w:tcPr>
            <w:tcW w:w="6123"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6118668" w14:textId="77777777" w:rsidR="00662AAA" w:rsidRDefault="007A3C27">
            <w:pPr>
              <w:spacing w:after="0" w:line="240" w:lineRule="auto"/>
              <w:jc w:val="left"/>
            </w:pPr>
            <w:r>
              <w:rPr>
                <w:sz w:val="17"/>
              </w:rPr>
              <w:t>Sí. Pipeline reproducible de ingesta, procesamiento, integración y explotación analítica.</w:t>
            </w:r>
          </w:p>
        </w:tc>
      </w:tr>
      <w:tr w:rsidR="00662AAA" w14:paraId="62269421"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A7250A2" w14:textId="77777777" w:rsidR="00662AAA" w:rsidRDefault="007A3C27">
            <w:pPr>
              <w:spacing w:after="0" w:line="240" w:lineRule="auto"/>
              <w:jc w:val="left"/>
            </w:pPr>
            <w:r>
              <w:rPr>
                <w:sz w:val="17"/>
              </w:rPr>
              <w:t>Investigación o innovación</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E8C29A5" w14:textId="77777777" w:rsidR="00662AAA" w:rsidRDefault="007A3C27">
            <w:pPr>
              <w:spacing w:after="0" w:line="240" w:lineRule="auto"/>
              <w:jc w:val="left"/>
            </w:pPr>
            <w:r>
              <w:rPr>
                <w:sz w:val="17"/>
              </w:rPr>
              <w:t>Sí. Comparación y validación de técnicas de clustering para segmentación territorial.</w:t>
            </w:r>
          </w:p>
        </w:tc>
      </w:tr>
      <w:tr w:rsidR="00662AAA" w14:paraId="6FF031AA"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D0D931F" w14:textId="77777777" w:rsidR="00662AAA" w:rsidRDefault="007A3C27">
            <w:pPr>
              <w:spacing w:after="0" w:line="240" w:lineRule="auto"/>
              <w:jc w:val="left"/>
            </w:pPr>
            <w:r>
              <w:rPr>
                <w:sz w:val="17"/>
              </w:rPr>
              <w:t>Objetivo general</w:t>
            </w:r>
          </w:p>
        </w:tc>
        <w:tc>
          <w:tcPr>
            <w:tcW w:w="6123"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CD20400" w14:textId="77777777" w:rsidR="00662AAA" w:rsidRDefault="007A3C27">
            <w:pPr>
              <w:spacing w:after="0" w:line="240" w:lineRule="auto"/>
              <w:jc w:val="left"/>
            </w:pPr>
            <w:r>
              <w:rPr>
                <w:sz w:val="17"/>
              </w:rPr>
              <w:t>Identificar patrones diferenciados del mercado inmobiliario español y segmentar municipios mediante aprendizaje automático no supervisado.</w:t>
            </w:r>
          </w:p>
        </w:tc>
      </w:tr>
      <w:tr w:rsidR="00662AAA" w14:paraId="26D3AC61" w14:textId="77777777">
        <w:trPr>
          <w:jc w:val="center"/>
        </w:trPr>
        <w:tc>
          <w:tcPr>
            <w:tcW w:w="238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CAE3367" w14:textId="77777777" w:rsidR="00662AAA" w:rsidRDefault="007A3C27">
            <w:pPr>
              <w:spacing w:after="0" w:line="240" w:lineRule="auto"/>
              <w:jc w:val="left"/>
            </w:pPr>
            <w:r>
              <w:rPr>
                <w:sz w:val="17"/>
              </w:rPr>
              <w:t>Resultado principal</w:t>
            </w:r>
          </w:p>
        </w:tc>
        <w:tc>
          <w:tcPr>
            <w:tcW w:w="6123"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1F6DEF1" w14:textId="77777777" w:rsidR="00662AAA" w:rsidRDefault="007A3C27">
            <w:pPr>
              <w:spacing w:after="0" w:line="240" w:lineRule="auto"/>
              <w:jc w:val="left"/>
            </w:pPr>
            <w:r>
              <w:rPr>
                <w:sz w:val="17"/>
              </w:rPr>
              <w:t>Tres segmentos en el universo general y dos segmentos en el universo específico de municipios de al menos 5.000 habitantes.</w:t>
            </w:r>
          </w:p>
        </w:tc>
      </w:tr>
      <w:tr w:rsidR="00662AAA" w14:paraId="569680FF"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188BD36" w14:textId="77777777" w:rsidR="00662AAA" w:rsidRDefault="007A3C27">
            <w:pPr>
              <w:spacing w:after="0" w:line="240" w:lineRule="auto"/>
              <w:jc w:val="left"/>
            </w:pPr>
            <w:r>
              <w:rPr>
                <w:sz w:val="17"/>
              </w:rPr>
              <w:t>Tecnologías</w:t>
            </w:r>
          </w:p>
        </w:tc>
        <w:tc>
          <w:tcPr>
            <w:tcW w:w="6123"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5CF8E65" w14:textId="77777777" w:rsidR="00662AAA" w:rsidRDefault="007A3C27">
            <w:pPr>
              <w:spacing w:after="0" w:line="240" w:lineRule="auto"/>
              <w:jc w:val="left"/>
            </w:pPr>
            <w:r>
              <w:rPr>
                <w:sz w:val="17"/>
              </w:rPr>
              <w:t>Python, pandas, scikit-learn, Jupyter, AWS S3, Glue, Athena, Redshift Serverless y Power BI.</w:t>
            </w:r>
          </w:p>
        </w:tc>
      </w:tr>
    </w:tbl>
    <w:p w14:paraId="66DF9B57" w14:textId="77777777" w:rsidR="00662AAA" w:rsidRDefault="00662AAA">
      <w:pPr>
        <w:spacing w:after="40"/>
      </w:pPr>
    </w:p>
    <w:p w14:paraId="2B57373E" w14:textId="77777777" w:rsidR="00662AAA" w:rsidRDefault="007A3C27">
      <w:r>
        <w:br w:type="page"/>
      </w:r>
    </w:p>
    <w:p w14:paraId="4BEF08CF" w14:textId="77777777" w:rsidR="00662AAA" w:rsidRDefault="007A3C27">
      <w:pPr>
        <w:pStyle w:val="Heading1"/>
      </w:pPr>
      <w:bookmarkStart w:id="4" w:name="_Toc241531431"/>
      <w:r>
        <w:rPr>
          <w:rFonts w:ascii="Arial" w:hAnsi="Arial"/>
        </w:rPr>
        <w:t>ÍNDICE</w:t>
      </w:r>
      <w:bookmarkEnd w:id="4"/>
    </w:p>
    <w:p w14:paraId="2C31CB63" w14:textId="77777777" w:rsidR="00662AAA" w:rsidRDefault="007A3C27">
      <w:r>
        <w:rPr>
          <w:sz w:val="22"/>
        </w:rPr>
        <w:t>El índice se ha configurado como un campo automático de Microsoft Word. Debe actualizarse al abrir el documento para reflejar la paginación definitiva.</w:t>
      </w:r>
    </w:p>
    <w:p w14:paraId="254BA2C8" w14:textId="7DA631A1" w:rsidR="00D941BA" w:rsidRDefault="007A3C27">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r>
        <w:fldChar w:fldCharType="begin"/>
      </w:r>
      <w:r>
        <w:instrText>TOC \o "1-3" \h \z \u</w:instrText>
      </w:r>
      <w:r>
        <w:fldChar w:fldCharType="separate"/>
      </w:r>
      <w:hyperlink w:anchor="_Toc241531427" w:history="1">
        <w:r w:rsidR="00D941BA" w:rsidRPr="00BD0A5E">
          <w:rPr>
            <w:rStyle w:val="Hyperlink"/>
            <w:noProof/>
          </w:rPr>
          <w:t>DATOS DEL TRABAJO</w:t>
        </w:r>
        <w:r w:rsidR="00D941BA">
          <w:rPr>
            <w:noProof/>
            <w:webHidden/>
          </w:rPr>
          <w:tab/>
        </w:r>
        <w:r w:rsidR="00D941BA">
          <w:rPr>
            <w:noProof/>
            <w:webHidden/>
          </w:rPr>
          <w:fldChar w:fldCharType="begin"/>
        </w:r>
        <w:r w:rsidR="00D941BA">
          <w:rPr>
            <w:noProof/>
            <w:webHidden/>
          </w:rPr>
          <w:instrText xml:space="preserve"> PAGEREF _Toc241531427 \h </w:instrText>
        </w:r>
        <w:r w:rsidR="00D941BA">
          <w:rPr>
            <w:noProof/>
            <w:webHidden/>
          </w:rPr>
        </w:r>
        <w:r w:rsidR="00D941BA">
          <w:rPr>
            <w:noProof/>
            <w:webHidden/>
          </w:rPr>
          <w:fldChar w:fldCharType="separate"/>
        </w:r>
        <w:r w:rsidR="00D941BA">
          <w:rPr>
            <w:noProof/>
            <w:webHidden/>
          </w:rPr>
          <w:t>2</w:t>
        </w:r>
        <w:r w:rsidR="00D941BA">
          <w:rPr>
            <w:noProof/>
            <w:webHidden/>
          </w:rPr>
          <w:fldChar w:fldCharType="end"/>
        </w:r>
      </w:hyperlink>
    </w:p>
    <w:p w14:paraId="61B08E86" w14:textId="64E7BBA2"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28" w:history="1">
        <w:r w:rsidRPr="00BD0A5E">
          <w:rPr>
            <w:rStyle w:val="Hyperlink"/>
            <w:noProof/>
          </w:rPr>
          <w:t>RESUMEN</w:t>
        </w:r>
        <w:r>
          <w:rPr>
            <w:noProof/>
            <w:webHidden/>
          </w:rPr>
          <w:tab/>
        </w:r>
        <w:r>
          <w:rPr>
            <w:noProof/>
            <w:webHidden/>
          </w:rPr>
          <w:fldChar w:fldCharType="begin"/>
        </w:r>
        <w:r>
          <w:rPr>
            <w:noProof/>
            <w:webHidden/>
          </w:rPr>
          <w:instrText xml:space="preserve"> PAGEREF _Toc241531428 \h </w:instrText>
        </w:r>
        <w:r>
          <w:rPr>
            <w:noProof/>
            <w:webHidden/>
          </w:rPr>
        </w:r>
        <w:r>
          <w:rPr>
            <w:noProof/>
            <w:webHidden/>
          </w:rPr>
          <w:fldChar w:fldCharType="separate"/>
        </w:r>
        <w:r>
          <w:rPr>
            <w:noProof/>
            <w:webHidden/>
          </w:rPr>
          <w:t>3</w:t>
        </w:r>
        <w:r>
          <w:rPr>
            <w:noProof/>
            <w:webHidden/>
          </w:rPr>
          <w:fldChar w:fldCharType="end"/>
        </w:r>
      </w:hyperlink>
    </w:p>
    <w:p w14:paraId="4D58898A" w14:textId="4FEBB962"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29" w:history="1">
        <w:r w:rsidRPr="00BD0A5E">
          <w:rPr>
            <w:rStyle w:val="Hyperlink"/>
            <w:noProof/>
          </w:rPr>
          <w:t>ABSTRACT</w:t>
        </w:r>
        <w:r>
          <w:rPr>
            <w:noProof/>
            <w:webHidden/>
          </w:rPr>
          <w:tab/>
        </w:r>
        <w:r>
          <w:rPr>
            <w:noProof/>
            <w:webHidden/>
          </w:rPr>
          <w:fldChar w:fldCharType="begin"/>
        </w:r>
        <w:r>
          <w:rPr>
            <w:noProof/>
            <w:webHidden/>
          </w:rPr>
          <w:instrText xml:space="preserve"> PAGEREF _Toc241531429 \h </w:instrText>
        </w:r>
        <w:r>
          <w:rPr>
            <w:noProof/>
            <w:webHidden/>
          </w:rPr>
        </w:r>
        <w:r>
          <w:rPr>
            <w:noProof/>
            <w:webHidden/>
          </w:rPr>
          <w:fldChar w:fldCharType="separate"/>
        </w:r>
        <w:r>
          <w:rPr>
            <w:noProof/>
            <w:webHidden/>
          </w:rPr>
          <w:t>4</w:t>
        </w:r>
        <w:r>
          <w:rPr>
            <w:noProof/>
            <w:webHidden/>
          </w:rPr>
          <w:fldChar w:fldCharType="end"/>
        </w:r>
      </w:hyperlink>
    </w:p>
    <w:p w14:paraId="58A14B52" w14:textId="5B4B6DA2"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0" w:history="1">
        <w:r w:rsidRPr="00BD0A5E">
          <w:rPr>
            <w:rStyle w:val="Hyperlink"/>
            <w:noProof/>
          </w:rPr>
          <w:t>TABLA RESUMEN</w:t>
        </w:r>
        <w:r>
          <w:rPr>
            <w:noProof/>
            <w:webHidden/>
          </w:rPr>
          <w:tab/>
        </w:r>
        <w:r>
          <w:rPr>
            <w:noProof/>
            <w:webHidden/>
          </w:rPr>
          <w:fldChar w:fldCharType="begin"/>
        </w:r>
        <w:r>
          <w:rPr>
            <w:noProof/>
            <w:webHidden/>
          </w:rPr>
          <w:instrText xml:space="preserve"> PAGEREF _Toc241531430 \h </w:instrText>
        </w:r>
        <w:r>
          <w:rPr>
            <w:noProof/>
            <w:webHidden/>
          </w:rPr>
        </w:r>
        <w:r>
          <w:rPr>
            <w:noProof/>
            <w:webHidden/>
          </w:rPr>
          <w:fldChar w:fldCharType="separate"/>
        </w:r>
        <w:r>
          <w:rPr>
            <w:noProof/>
            <w:webHidden/>
          </w:rPr>
          <w:t>5</w:t>
        </w:r>
        <w:r>
          <w:rPr>
            <w:noProof/>
            <w:webHidden/>
          </w:rPr>
          <w:fldChar w:fldCharType="end"/>
        </w:r>
      </w:hyperlink>
    </w:p>
    <w:p w14:paraId="3ED380F9" w14:textId="2BF00325"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1" w:history="1">
        <w:r w:rsidRPr="00BD0A5E">
          <w:rPr>
            <w:rStyle w:val="Hyperlink"/>
            <w:noProof/>
          </w:rPr>
          <w:t>ÍNDICE</w:t>
        </w:r>
        <w:r>
          <w:rPr>
            <w:noProof/>
            <w:webHidden/>
          </w:rPr>
          <w:tab/>
        </w:r>
        <w:r>
          <w:rPr>
            <w:noProof/>
            <w:webHidden/>
          </w:rPr>
          <w:fldChar w:fldCharType="begin"/>
        </w:r>
        <w:r>
          <w:rPr>
            <w:noProof/>
            <w:webHidden/>
          </w:rPr>
          <w:instrText xml:space="preserve"> PAGEREF _Toc241531431 \h </w:instrText>
        </w:r>
        <w:r>
          <w:rPr>
            <w:noProof/>
            <w:webHidden/>
          </w:rPr>
        </w:r>
        <w:r>
          <w:rPr>
            <w:noProof/>
            <w:webHidden/>
          </w:rPr>
          <w:fldChar w:fldCharType="separate"/>
        </w:r>
        <w:r>
          <w:rPr>
            <w:noProof/>
            <w:webHidden/>
          </w:rPr>
          <w:t>6</w:t>
        </w:r>
        <w:r>
          <w:rPr>
            <w:noProof/>
            <w:webHidden/>
          </w:rPr>
          <w:fldChar w:fldCharType="end"/>
        </w:r>
      </w:hyperlink>
    </w:p>
    <w:p w14:paraId="5307B7C8" w14:textId="1970B336"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2" w:history="1">
        <w:r w:rsidRPr="00BD0A5E">
          <w:rPr>
            <w:rStyle w:val="Hyperlink"/>
            <w:noProof/>
          </w:rPr>
          <w:t>1 RESUMEN DEL PROYECTO</w:t>
        </w:r>
        <w:r>
          <w:rPr>
            <w:noProof/>
            <w:webHidden/>
          </w:rPr>
          <w:tab/>
        </w:r>
        <w:r>
          <w:rPr>
            <w:noProof/>
            <w:webHidden/>
          </w:rPr>
          <w:fldChar w:fldCharType="begin"/>
        </w:r>
        <w:r>
          <w:rPr>
            <w:noProof/>
            <w:webHidden/>
          </w:rPr>
          <w:instrText xml:space="preserve"> PAGEREF _Toc241531432 \h </w:instrText>
        </w:r>
        <w:r>
          <w:rPr>
            <w:noProof/>
            <w:webHidden/>
          </w:rPr>
        </w:r>
        <w:r>
          <w:rPr>
            <w:noProof/>
            <w:webHidden/>
          </w:rPr>
          <w:fldChar w:fldCharType="separate"/>
        </w:r>
        <w:r>
          <w:rPr>
            <w:noProof/>
            <w:webHidden/>
          </w:rPr>
          <w:t>9</w:t>
        </w:r>
        <w:r>
          <w:rPr>
            <w:noProof/>
            <w:webHidden/>
          </w:rPr>
          <w:fldChar w:fldCharType="end"/>
        </w:r>
      </w:hyperlink>
    </w:p>
    <w:p w14:paraId="6A226000" w14:textId="44ED572A"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3" w:history="1">
        <w:r w:rsidRPr="00BD0A5E">
          <w:rPr>
            <w:rStyle w:val="Hyperlink"/>
            <w:noProof/>
          </w:rPr>
          <w:t>1.1 Contexto y justificación</w:t>
        </w:r>
        <w:r>
          <w:rPr>
            <w:noProof/>
            <w:webHidden/>
          </w:rPr>
          <w:tab/>
        </w:r>
        <w:r>
          <w:rPr>
            <w:noProof/>
            <w:webHidden/>
          </w:rPr>
          <w:fldChar w:fldCharType="begin"/>
        </w:r>
        <w:r>
          <w:rPr>
            <w:noProof/>
            <w:webHidden/>
          </w:rPr>
          <w:instrText xml:space="preserve"> PAGEREF _Toc241531433 \h </w:instrText>
        </w:r>
        <w:r>
          <w:rPr>
            <w:noProof/>
            <w:webHidden/>
          </w:rPr>
        </w:r>
        <w:r>
          <w:rPr>
            <w:noProof/>
            <w:webHidden/>
          </w:rPr>
          <w:fldChar w:fldCharType="separate"/>
        </w:r>
        <w:r>
          <w:rPr>
            <w:noProof/>
            <w:webHidden/>
          </w:rPr>
          <w:t>9</w:t>
        </w:r>
        <w:r>
          <w:rPr>
            <w:noProof/>
            <w:webHidden/>
          </w:rPr>
          <w:fldChar w:fldCharType="end"/>
        </w:r>
      </w:hyperlink>
    </w:p>
    <w:p w14:paraId="43C9D2DD" w14:textId="076DE3E6"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4" w:history="1">
        <w:r w:rsidRPr="00BD0A5E">
          <w:rPr>
            <w:rStyle w:val="Hyperlink"/>
            <w:noProof/>
          </w:rPr>
          <w:t>1.2 Planteamiento del problema</w:t>
        </w:r>
        <w:r>
          <w:rPr>
            <w:noProof/>
            <w:webHidden/>
          </w:rPr>
          <w:tab/>
        </w:r>
        <w:r>
          <w:rPr>
            <w:noProof/>
            <w:webHidden/>
          </w:rPr>
          <w:fldChar w:fldCharType="begin"/>
        </w:r>
        <w:r>
          <w:rPr>
            <w:noProof/>
            <w:webHidden/>
          </w:rPr>
          <w:instrText xml:space="preserve"> PAGEREF _Toc241531434 \h </w:instrText>
        </w:r>
        <w:r>
          <w:rPr>
            <w:noProof/>
            <w:webHidden/>
          </w:rPr>
        </w:r>
        <w:r>
          <w:rPr>
            <w:noProof/>
            <w:webHidden/>
          </w:rPr>
          <w:fldChar w:fldCharType="separate"/>
        </w:r>
        <w:r>
          <w:rPr>
            <w:noProof/>
            <w:webHidden/>
          </w:rPr>
          <w:t>9</w:t>
        </w:r>
        <w:r>
          <w:rPr>
            <w:noProof/>
            <w:webHidden/>
          </w:rPr>
          <w:fldChar w:fldCharType="end"/>
        </w:r>
      </w:hyperlink>
    </w:p>
    <w:p w14:paraId="30AB5395" w14:textId="4DCA2614"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5" w:history="1">
        <w:r w:rsidRPr="00BD0A5E">
          <w:rPr>
            <w:rStyle w:val="Hyperlink"/>
            <w:noProof/>
          </w:rPr>
          <w:t>1.3 Objetivos del proyecto</w:t>
        </w:r>
        <w:r>
          <w:rPr>
            <w:noProof/>
            <w:webHidden/>
          </w:rPr>
          <w:tab/>
        </w:r>
        <w:r>
          <w:rPr>
            <w:noProof/>
            <w:webHidden/>
          </w:rPr>
          <w:fldChar w:fldCharType="begin"/>
        </w:r>
        <w:r>
          <w:rPr>
            <w:noProof/>
            <w:webHidden/>
          </w:rPr>
          <w:instrText xml:space="preserve"> PAGEREF _Toc241531435 \h </w:instrText>
        </w:r>
        <w:r>
          <w:rPr>
            <w:noProof/>
            <w:webHidden/>
          </w:rPr>
        </w:r>
        <w:r>
          <w:rPr>
            <w:noProof/>
            <w:webHidden/>
          </w:rPr>
          <w:fldChar w:fldCharType="separate"/>
        </w:r>
        <w:r>
          <w:rPr>
            <w:noProof/>
            <w:webHidden/>
          </w:rPr>
          <w:t>9</w:t>
        </w:r>
        <w:r>
          <w:rPr>
            <w:noProof/>
            <w:webHidden/>
          </w:rPr>
          <w:fldChar w:fldCharType="end"/>
        </w:r>
      </w:hyperlink>
    </w:p>
    <w:p w14:paraId="37B2592A" w14:textId="771079FE"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6" w:history="1">
        <w:r w:rsidRPr="00BD0A5E">
          <w:rPr>
            <w:rStyle w:val="Hyperlink"/>
            <w:noProof/>
          </w:rPr>
          <w:t>1.4 Resultados obtenidos</w:t>
        </w:r>
        <w:r>
          <w:rPr>
            <w:noProof/>
            <w:webHidden/>
          </w:rPr>
          <w:tab/>
        </w:r>
        <w:r>
          <w:rPr>
            <w:noProof/>
            <w:webHidden/>
          </w:rPr>
          <w:fldChar w:fldCharType="begin"/>
        </w:r>
        <w:r>
          <w:rPr>
            <w:noProof/>
            <w:webHidden/>
          </w:rPr>
          <w:instrText xml:space="preserve"> PAGEREF _Toc241531436 \h </w:instrText>
        </w:r>
        <w:r>
          <w:rPr>
            <w:noProof/>
            <w:webHidden/>
          </w:rPr>
        </w:r>
        <w:r>
          <w:rPr>
            <w:noProof/>
            <w:webHidden/>
          </w:rPr>
          <w:fldChar w:fldCharType="separate"/>
        </w:r>
        <w:r>
          <w:rPr>
            <w:noProof/>
            <w:webHidden/>
          </w:rPr>
          <w:t>10</w:t>
        </w:r>
        <w:r>
          <w:rPr>
            <w:noProof/>
            <w:webHidden/>
          </w:rPr>
          <w:fldChar w:fldCharType="end"/>
        </w:r>
      </w:hyperlink>
    </w:p>
    <w:p w14:paraId="50137886" w14:textId="7D10ADE9"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7" w:history="1">
        <w:r w:rsidRPr="00BD0A5E">
          <w:rPr>
            <w:rStyle w:val="Hyperlink"/>
            <w:noProof/>
          </w:rPr>
          <w:t>1.5 Estructura de la memoria</w:t>
        </w:r>
        <w:r>
          <w:rPr>
            <w:noProof/>
            <w:webHidden/>
          </w:rPr>
          <w:tab/>
        </w:r>
        <w:r>
          <w:rPr>
            <w:noProof/>
            <w:webHidden/>
          </w:rPr>
          <w:fldChar w:fldCharType="begin"/>
        </w:r>
        <w:r>
          <w:rPr>
            <w:noProof/>
            <w:webHidden/>
          </w:rPr>
          <w:instrText xml:space="preserve"> PAGEREF _Toc241531437 \h </w:instrText>
        </w:r>
        <w:r>
          <w:rPr>
            <w:noProof/>
            <w:webHidden/>
          </w:rPr>
        </w:r>
        <w:r>
          <w:rPr>
            <w:noProof/>
            <w:webHidden/>
          </w:rPr>
          <w:fldChar w:fldCharType="separate"/>
        </w:r>
        <w:r>
          <w:rPr>
            <w:noProof/>
            <w:webHidden/>
          </w:rPr>
          <w:t>10</w:t>
        </w:r>
        <w:r>
          <w:rPr>
            <w:noProof/>
            <w:webHidden/>
          </w:rPr>
          <w:fldChar w:fldCharType="end"/>
        </w:r>
      </w:hyperlink>
    </w:p>
    <w:p w14:paraId="16038579" w14:textId="2A732C6A"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8" w:history="1">
        <w:r w:rsidRPr="00BD0A5E">
          <w:rPr>
            <w:rStyle w:val="Hyperlink"/>
            <w:noProof/>
          </w:rPr>
          <w:t>2 ANTECEDENTES Y ESTADO DEL ARTE</w:t>
        </w:r>
        <w:r>
          <w:rPr>
            <w:noProof/>
            <w:webHidden/>
          </w:rPr>
          <w:tab/>
        </w:r>
        <w:r>
          <w:rPr>
            <w:noProof/>
            <w:webHidden/>
          </w:rPr>
          <w:fldChar w:fldCharType="begin"/>
        </w:r>
        <w:r>
          <w:rPr>
            <w:noProof/>
            <w:webHidden/>
          </w:rPr>
          <w:instrText xml:space="preserve"> PAGEREF _Toc241531438 \h </w:instrText>
        </w:r>
        <w:r>
          <w:rPr>
            <w:noProof/>
            <w:webHidden/>
          </w:rPr>
        </w:r>
        <w:r>
          <w:rPr>
            <w:noProof/>
            <w:webHidden/>
          </w:rPr>
          <w:fldChar w:fldCharType="separate"/>
        </w:r>
        <w:r>
          <w:rPr>
            <w:noProof/>
            <w:webHidden/>
          </w:rPr>
          <w:t>11</w:t>
        </w:r>
        <w:r>
          <w:rPr>
            <w:noProof/>
            <w:webHidden/>
          </w:rPr>
          <w:fldChar w:fldCharType="end"/>
        </w:r>
      </w:hyperlink>
    </w:p>
    <w:p w14:paraId="20242FCD" w14:textId="666AB660"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39" w:history="1">
        <w:r w:rsidRPr="00BD0A5E">
          <w:rPr>
            <w:rStyle w:val="Hyperlink"/>
            <w:noProof/>
          </w:rPr>
          <w:t>2.1 Heterogeneidad del mercado inmobiliario español</w:t>
        </w:r>
        <w:r>
          <w:rPr>
            <w:noProof/>
            <w:webHidden/>
          </w:rPr>
          <w:tab/>
        </w:r>
        <w:r>
          <w:rPr>
            <w:noProof/>
            <w:webHidden/>
          </w:rPr>
          <w:fldChar w:fldCharType="begin"/>
        </w:r>
        <w:r>
          <w:rPr>
            <w:noProof/>
            <w:webHidden/>
          </w:rPr>
          <w:instrText xml:space="preserve"> PAGEREF _Toc241531439 \h </w:instrText>
        </w:r>
        <w:r>
          <w:rPr>
            <w:noProof/>
            <w:webHidden/>
          </w:rPr>
        </w:r>
        <w:r>
          <w:rPr>
            <w:noProof/>
            <w:webHidden/>
          </w:rPr>
          <w:fldChar w:fldCharType="separate"/>
        </w:r>
        <w:r>
          <w:rPr>
            <w:noProof/>
            <w:webHidden/>
          </w:rPr>
          <w:t>11</w:t>
        </w:r>
        <w:r>
          <w:rPr>
            <w:noProof/>
            <w:webHidden/>
          </w:rPr>
          <w:fldChar w:fldCharType="end"/>
        </w:r>
      </w:hyperlink>
    </w:p>
    <w:p w14:paraId="274A91D5" w14:textId="7E662A42"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0" w:history="1">
        <w:r w:rsidRPr="00BD0A5E">
          <w:rPr>
            <w:rStyle w:val="Hyperlink"/>
            <w:noProof/>
          </w:rPr>
          <w:t>2.2 Dimensiones explicativas</w:t>
        </w:r>
        <w:r>
          <w:rPr>
            <w:noProof/>
            <w:webHidden/>
          </w:rPr>
          <w:tab/>
        </w:r>
        <w:r>
          <w:rPr>
            <w:noProof/>
            <w:webHidden/>
          </w:rPr>
          <w:fldChar w:fldCharType="begin"/>
        </w:r>
        <w:r>
          <w:rPr>
            <w:noProof/>
            <w:webHidden/>
          </w:rPr>
          <w:instrText xml:space="preserve"> PAGEREF _Toc241531440 \h </w:instrText>
        </w:r>
        <w:r>
          <w:rPr>
            <w:noProof/>
            <w:webHidden/>
          </w:rPr>
        </w:r>
        <w:r>
          <w:rPr>
            <w:noProof/>
            <w:webHidden/>
          </w:rPr>
          <w:fldChar w:fldCharType="separate"/>
        </w:r>
        <w:r>
          <w:rPr>
            <w:noProof/>
            <w:webHidden/>
          </w:rPr>
          <w:t>11</w:t>
        </w:r>
        <w:r>
          <w:rPr>
            <w:noProof/>
            <w:webHidden/>
          </w:rPr>
          <w:fldChar w:fldCharType="end"/>
        </w:r>
      </w:hyperlink>
    </w:p>
    <w:p w14:paraId="72C9615B" w14:textId="56A9C4BC"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1" w:history="1">
        <w:r w:rsidRPr="00BD0A5E">
          <w:rPr>
            <w:rStyle w:val="Hyperlink"/>
            <w:noProof/>
          </w:rPr>
          <w:t>2.3 Aprendizaje automático no supervisado</w:t>
        </w:r>
        <w:r>
          <w:rPr>
            <w:noProof/>
            <w:webHidden/>
          </w:rPr>
          <w:tab/>
        </w:r>
        <w:r>
          <w:rPr>
            <w:noProof/>
            <w:webHidden/>
          </w:rPr>
          <w:fldChar w:fldCharType="begin"/>
        </w:r>
        <w:r>
          <w:rPr>
            <w:noProof/>
            <w:webHidden/>
          </w:rPr>
          <w:instrText xml:space="preserve"> PAGEREF _Toc241531441 \h </w:instrText>
        </w:r>
        <w:r>
          <w:rPr>
            <w:noProof/>
            <w:webHidden/>
          </w:rPr>
        </w:r>
        <w:r>
          <w:rPr>
            <w:noProof/>
            <w:webHidden/>
          </w:rPr>
          <w:fldChar w:fldCharType="separate"/>
        </w:r>
        <w:r>
          <w:rPr>
            <w:noProof/>
            <w:webHidden/>
          </w:rPr>
          <w:t>11</w:t>
        </w:r>
        <w:r>
          <w:rPr>
            <w:noProof/>
            <w:webHidden/>
          </w:rPr>
          <w:fldChar w:fldCharType="end"/>
        </w:r>
      </w:hyperlink>
    </w:p>
    <w:p w14:paraId="32A8DD1D" w14:textId="2D6EBBCB"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2" w:history="1">
        <w:r w:rsidRPr="00BD0A5E">
          <w:rPr>
            <w:rStyle w:val="Hyperlink"/>
            <w:noProof/>
          </w:rPr>
          <w:t>2.4 Métricas de evaluación</w:t>
        </w:r>
        <w:r>
          <w:rPr>
            <w:noProof/>
            <w:webHidden/>
          </w:rPr>
          <w:tab/>
        </w:r>
        <w:r>
          <w:rPr>
            <w:noProof/>
            <w:webHidden/>
          </w:rPr>
          <w:fldChar w:fldCharType="begin"/>
        </w:r>
        <w:r>
          <w:rPr>
            <w:noProof/>
            <w:webHidden/>
          </w:rPr>
          <w:instrText xml:space="preserve"> PAGEREF _Toc241531442 \h </w:instrText>
        </w:r>
        <w:r>
          <w:rPr>
            <w:noProof/>
            <w:webHidden/>
          </w:rPr>
        </w:r>
        <w:r>
          <w:rPr>
            <w:noProof/>
            <w:webHidden/>
          </w:rPr>
          <w:fldChar w:fldCharType="separate"/>
        </w:r>
        <w:r>
          <w:rPr>
            <w:noProof/>
            <w:webHidden/>
          </w:rPr>
          <w:t>12</w:t>
        </w:r>
        <w:r>
          <w:rPr>
            <w:noProof/>
            <w:webHidden/>
          </w:rPr>
          <w:fldChar w:fldCharType="end"/>
        </w:r>
      </w:hyperlink>
    </w:p>
    <w:p w14:paraId="13378185" w14:textId="5447B0A0"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3" w:history="1">
        <w:r w:rsidRPr="00BD0A5E">
          <w:rPr>
            <w:rStyle w:val="Hyperlink"/>
            <w:noProof/>
          </w:rPr>
          <w:t>2.5 Ingeniería de datos y arquitectura cloud</w:t>
        </w:r>
        <w:r>
          <w:rPr>
            <w:noProof/>
            <w:webHidden/>
          </w:rPr>
          <w:tab/>
        </w:r>
        <w:r>
          <w:rPr>
            <w:noProof/>
            <w:webHidden/>
          </w:rPr>
          <w:fldChar w:fldCharType="begin"/>
        </w:r>
        <w:r>
          <w:rPr>
            <w:noProof/>
            <w:webHidden/>
          </w:rPr>
          <w:instrText xml:space="preserve"> PAGEREF _Toc241531443 \h </w:instrText>
        </w:r>
        <w:r>
          <w:rPr>
            <w:noProof/>
            <w:webHidden/>
          </w:rPr>
        </w:r>
        <w:r>
          <w:rPr>
            <w:noProof/>
            <w:webHidden/>
          </w:rPr>
          <w:fldChar w:fldCharType="separate"/>
        </w:r>
        <w:r>
          <w:rPr>
            <w:noProof/>
            <w:webHidden/>
          </w:rPr>
          <w:t>12</w:t>
        </w:r>
        <w:r>
          <w:rPr>
            <w:noProof/>
            <w:webHidden/>
          </w:rPr>
          <w:fldChar w:fldCharType="end"/>
        </w:r>
      </w:hyperlink>
    </w:p>
    <w:p w14:paraId="537098F1" w14:textId="57D5CFA2"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4" w:history="1">
        <w:r w:rsidRPr="00BD0A5E">
          <w:rPr>
            <w:rStyle w:val="Hyperlink"/>
            <w:noProof/>
          </w:rPr>
          <w:t>2.6 Necesidad abordada</w:t>
        </w:r>
        <w:r>
          <w:rPr>
            <w:noProof/>
            <w:webHidden/>
          </w:rPr>
          <w:tab/>
        </w:r>
        <w:r>
          <w:rPr>
            <w:noProof/>
            <w:webHidden/>
          </w:rPr>
          <w:fldChar w:fldCharType="begin"/>
        </w:r>
        <w:r>
          <w:rPr>
            <w:noProof/>
            <w:webHidden/>
          </w:rPr>
          <w:instrText xml:space="preserve"> PAGEREF _Toc241531444 \h </w:instrText>
        </w:r>
        <w:r>
          <w:rPr>
            <w:noProof/>
            <w:webHidden/>
          </w:rPr>
        </w:r>
        <w:r>
          <w:rPr>
            <w:noProof/>
            <w:webHidden/>
          </w:rPr>
          <w:fldChar w:fldCharType="separate"/>
        </w:r>
        <w:r>
          <w:rPr>
            <w:noProof/>
            <w:webHidden/>
          </w:rPr>
          <w:t>12</w:t>
        </w:r>
        <w:r>
          <w:rPr>
            <w:noProof/>
            <w:webHidden/>
          </w:rPr>
          <w:fldChar w:fldCharType="end"/>
        </w:r>
      </w:hyperlink>
    </w:p>
    <w:p w14:paraId="21A83649" w14:textId="3FF6325B"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5" w:history="1">
        <w:r w:rsidRPr="00BD0A5E">
          <w:rPr>
            <w:rStyle w:val="Hyperlink"/>
            <w:noProof/>
          </w:rPr>
          <w:t>3 OBJETIVOS</w:t>
        </w:r>
        <w:r>
          <w:rPr>
            <w:noProof/>
            <w:webHidden/>
          </w:rPr>
          <w:tab/>
        </w:r>
        <w:r>
          <w:rPr>
            <w:noProof/>
            <w:webHidden/>
          </w:rPr>
          <w:fldChar w:fldCharType="begin"/>
        </w:r>
        <w:r>
          <w:rPr>
            <w:noProof/>
            <w:webHidden/>
          </w:rPr>
          <w:instrText xml:space="preserve"> PAGEREF _Toc241531445 \h </w:instrText>
        </w:r>
        <w:r>
          <w:rPr>
            <w:noProof/>
            <w:webHidden/>
          </w:rPr>
        </w:r>
        <w:r>
          <w:rPr>
            <w:noProof/>
            <w:webHidden/>
          </w:rPr>
          <w:fldChar w:fldCharType="separate"/>
        </w:r>
        <w:r>
          <w:rPr>
            <w:noProof/>
            <w:webHidden/>
          </w:rPr>
          <w:t>13</w:t>
        </w:r>
        <w:r>
          <w:rPr>
            <w:noProof/>
            <w:webHidden/>
          </w:rPr>
          <w:fldChar w:fldCharType="end"/>
        </w:r>
      </w:hyperlink>
    </w:p>
    <w:p w14:paraId="4D37551A" w14:textId="2B033C03"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6" w:history="1">
        <w:r w:rsidRPr="00BD0A5E">
          <w:rPr>
            <w:rStyle w:val="Hyperlink"/>
            <w:noProof/>
          </w:rPr>
          <w:t>3.1 Objetivo general</w:t>
        </w:r>
        <w:r>
          <w:rPr>
            <w:noProof/>
            <w:webHidden/>
          </w:rPr>
          <w:tab/>
        </w:r>
        <w:r>
          <w:rPr>
            <w:noProof/>
            <w:webHidden/>
          </w:rPr>
          <w:fldChar w:fldCharType="begin"/>
        </w:r>
        <w:r>
          <w:rPr>
            <w:noProof/>
            <w:webHidden/>
          </w:rPr>
          <w:instrText xml:space="preserve"> PAGEREF _Toc241531446 \h </w:instrText>
        </w:r>
        <w:r>
          <w:rPr>
            <w:noProof/>
            <w:webHidden/>
          </w:rPr>
        </w:r>
        <w:r>
          <w:rPr>
            <w:noProof/>
            <w:webHidden/>
          </w:rPr>
          <w:fldChar w:fldCharType="separate"/>
        </w:r>
        <w:r>
          <w:rPr>
            <w:noProof/>
            <w:webHidden/>
          </w:rPr>
          <w:t>13</w:t>
        </w:r>
        <w:r>
          <w:rPr>
            <w:noProof/>
            <w:webHidden/>
          </w:rPr>
          <w:fldChar w:fldCharType="end"/>
        </w:r>
      </w:hyperlink>
    </w:p>
    <w:p w14:paraId="5EC8A454" w14:textId="54EC9697"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7" w:history="1">
        <w:r w:rsidRPr="00BD0A5E">
          <w:rPr>
            <w:rStyle w:val="Hyperlink"/>
            <w:noProof/>
          </w:rPr>
          <w:t>3.2 Objetivos específicos</w:t>
        </w:r>
        <w:r>
          <w:rPr>
            <w:noProof/>
            <w:webHidden/>
          </w:rPr>
          <w:tab/>
        </w:r>
        <w:r>
          <w:rPr>
            <w:noProof/>
            <w:webHidden/>
          </w:rPr>
          <w:fldChar w:fldCharType="begin"/>
        </w:r>
        <w:r>
          <w:rPr>
            <w:noProof/>
            <w:webHidden/>
          </w:rPr>
          <w:instrText xml:space="preserve"> PAGEREF _Toc241531447 \h </w:instrText>
        </w:r>
        <w:r>
          <w:rPr>
            <w:noProof/>
            <w:webHidden/>
          </w:rPr>
        </w:r>
        <w:r>
          <w:rPr>
            <w:noProof/>
            <w:webHidden/>
          </w:rPr>
          <w:fldChar w:fldCharType="separate"/>
        </w:r>
        <w:r>
          <w:rPr>
            <w:noProof/>
            <w:webHidden/>
          </w:rPr>
          <w:t>13</w:t>
        </w:r>
        <w:r>
          <w:rPr>
            <w:noProof/>
            <w:webHidden/>
          </w:rPr>
          <w:fldChar w:fldCharType="end"/>
        </w:r>
      </w:hyperlink>
    </w:p>
    <w:p w14:paraId="52551B35" w14:textId="7DD1B464"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8" w:history="1">
        <w:r w:rsidRPr="00BD0A5E">
          <w:rPr>
            <w:rStyle w:val="Hyperlink"/>
            <w:noProof/>
          </w:rPr>
          <w:t>3.3 Beneficios del proyecto</w:t>
        </w:r>
        <w:r>
          <w:rPr>
            <w:noProof/>
            <w:webHidden/>
          </w:rPr>
          <w:tab/>
        </w:r>
        <w:r>
          <w:rPr>
            <w:noProof/>
            <w:webHidden/>
          </w:rPr>
          <w:fldChar w:fldCharType="begin"/>
        </w:r>
        <w:r>
          <w:rPr>
            <w:noProof/>
            <w:webHidden/>
          </w:rPr>
          <w:instrText xml:space="preserve"> PAGEREF _Toc241531448 \h </w:instrText>
        </w:r>
        <w:r>
          <w:rPr>
            <w:noProof/>
            <w:webHidden/>
          </w:rPr>
        </w:r>
        <w:r>
          <w:rPr>
            <w:noProof/>
            <w:webHidden/>
          </w:rPr>
          <w:fldChar w:fldCharType="separate"/>
        </w:r>
        <w:r>
          <w:rPr>
            <w:noProof/>
            <w:webHidden/>
          </w:rPr>
          <w:t>13</w:t>
        </w:r>
        <w:r>
          <w:rPr>
            <w:noProof/>
            <w:webHidden/>
          </w:rPr>
          <w:fldChar w:fldCharType="end"/>
        </w:r>
      </w:hyperlink>
    </w:p>
    <w:p w14:paraId="2601A14A" w14:textId="0568DA1F"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49" w:history="1">
        <w:r w:rsidRPr="00BD0A5E">
          <w:rPr>
            <w:rStyle w:val="Hyperlink"/>
            <w:noProof/>
          </w:rPr>
          <w:t>4 DESARROLLO DEL PROYECTO</w:t>
        </w:r>
        <w:r>
          <w:rPr>
            <w:noProof/>
            <w:webHidden/>
          </w:rPr>
          <w:tab/>
        </w:r>
        <w:r>
          <w:rPr>
            <w:noProof/>
            <w:webHidden/>
          </w:rPr>
          <w:fldChar w:fldCharType="begin"/>
        </w:r>
        <w:r>
          <w:rPr>
            <w:noProof/>
            <w:webHidden/>
          </w:rPr>
          <w:instrText xml:space="preserve"> PAGEREF _Toc241531449 \h </w:instrText>
        </w:r>
        <w:r>
          <w:rPr>
            <w:noProof/>
            <w:webHidden/>
          </w:rPr>
        </w:r>
        <w:r>
          <w:rPr>
            <w:noProof/>
            <w:webHidden/>
          </w:rPr>
          <w:fldChar w:fldCharType="separate"/>
        </w:r>
        <w:r>
          <w:rPr>
            <w:noProof/>
            <w:webHidden/>
          </w:rPr>
          <w:t>14</w:t>
        </w:r>
        <w:r>
          <w:rPr>
            <w:noProof/>
            <w:webHidden/>
          </w:rPr>
          <w:fldChar w:fldCharType="end"/>
        </w:r>
      </w:hyperlink>
    </w:p>
    <w:p w14:paraId="27954FFA" w14:textId="5346B543"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0" w:history="1">
        <w:r w:rsidRPr="00BD0A5E">
          <w:rPr>
            <w:rStyle w:val="Hyperlink"/>
            <w:noProof/>
          </w:rPr>
          <w:t>4.1 Planificación y evolución del alcance</w:t>
        </w:r>
        <w:r>
          <w:rPr>
            <w:noProof/>
            <w:webHidden/>
          </w:rPr>
          <w:tab/>
        </w:r>
        <w:r>
          <w:rPr>
            <w:noProof/>
            <w:webHidden/>
          </w:rPr>
          <w:fldChar w:fldCharType="begin"/>
        </w:r>
        <w:r>
          <w:rPr>
            <w:noProof/>
            <w:webHidden/>
          </w:rPr>
          <w:instrText xml:space="preserve"> PAGEREF _Toc241531450 \h </w:instrText>
        </w:r>
        <w:r>
          <w:rPr>
            <w:noProof/>
            <w:webHidden/>
          </w:rPr>
        </w:r>
        <w:r>
          <w:rPr>
            <w:noProof/>
            <w:webHidden/>
          </w:rPr>
          <w:fldChar w:fldCharType="separate"/>
        </w:r>
        <w:r>
          <w:rPr>
            <w:noProof/>
            <w:webHidden/>
          </w:rPr>
          <w:t>14</w:t>
        </w:r>
        <w:r>
          <w:rPr>
            <w:noProof/>
            <w:webHidden/>
          </w:rPr>
          <w:fldChar w:fldCharType="end"/>
        </w:r>
      </w:hyperlink>
    </w:p>
    <w:p w14:paraId="2629F739" w14:textId="7847F40E"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1" w:history="1">
        <w:r w:rsidRPr="00BD0A5E">
          <w:rPr>
            <w:rStyle w:val="Hyperlink"/>
            <w:noProof/>
          </w:rPr>
          <w:t>4.2 Arquitectura de la solución</w:t>
        </w:r>
        <w:r>
          <w:rPr>
            <w:noProof/>
            <w:webHidden/>
          </w:rPr>
          <w:tab/>
        </w:r>
        <w:r>
          <w:rPr>
            <w:noProof/>
            <w:webHidden/>
          </w:rPr>
          <w:fldChar w:fldCharType="begin"/>
        </w:r>
        <w:r>
          <w:rPr>
            <w:noProof/>
            <w:webHidden/>
          </w:rPr>
          <w:instrText xml:space="preserve"> PAGEREF _Toc241531451 \h </w:instrText>
        </w:r>
        <w:r>
          <w:rPr>
            <w:noProof/>
            <w:webHidden/>
          </w:rPr>
        </w:r>
        <w:r>
          <w:rPr>
            <w:noProof/>
            <w:webHidden/>
          </w:rPr>
          <w:fldChar w:fldCharType="separate"/>
        </w:r>
        <w:r>
          <w:rPr>
            <w:noProof/>
            <w:webHidden/>
          </w:rPr>
          <w:t>14</w:t>
        </w:r>
        <w:r>
          <w:rPr>
            <w:noProof/>
            <w:webHidden/>
          </w:rPr>
          <w:fldChar w:fldCharType="end"/>
        </w:r>
      </w:hyperlink>
    </w:p>
    <w:p w14:paraId="32FE1189" w14:textId="4623B1B4"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2" w:history="1">
        <w:r w:rsidRPr="00BD0A5E">
          <w:rPr>
            <w:rStyle w:val="Hyperlink"/>
            <w:noProof/>
          </w:rPr>
          <w:t>4.3 Fuentes de datos</w:t>
        </w:r>
        <w:r>
          <w:rPr>
            <w:noProof/>
            <w:webHidden/>
          </w:rPr>
          <w:tab/>
        </w:r>
        <w:r>
          <w:rPr>
            <w:noProof/>
            <w:webHidden/>
          </w:rPr>
          <w:fldChar w:fldCharType="begin"/>
        </w:r>
        <w:r>
          <w:rPr>
            <w:noProof/>
            <w:webHidden/>
          </w:rPr>
          <w:instrText xml:space="preserve"> PAGEREF _Toc241531452 \h </w:instrText>
        </w:r>
        <w:r>
          <w:rPr>
            <w:noProof/>
            <w:webHidden/>
          </w:rPr>
        </w:r>
        <w:r>
          <w:rPr>
            <w:noProof/>
            <w:webHidden/>
          </w:rPr>
          <w:fldChar w:fldCharType="separate"/>
        </w:r>
        <w:r>
          <w:rPr>
            <w:noProof/>
            <w:webHidden/>
          </w:rPr>
          <w:t>15</w:t>
        </w:r>
        <w:r>
          <w:rPr>
            <w:noProof/>
            <w:webHidden/>
          </w:rPr>
          <w:fldChar w:fldCharType="end"/>
        </w:r>
      </w:hyperlink>
    </w:p>
    <w:p w14:paraId="57F387B7" w14:textId="5B7E5585"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3" w:history="1">
        <w:r w:rsidRPr="00BD0A5E">
          <w:rPr>
            <w:rStyle w:val="Hyperlink"/>
            <w:noProof/>
          </w:rPr>
          <w:t>4.4 Procesamiento y controles de calidad</w:t>
        </w:r>
        <w:r>
          <w:rPr>
            <w:noProof/>
            <w:webHidden/>
          </w:rPr>
          <w:tab/>
        </w:r>
        <w:r>
          <w:rPr>
            <w:noProof/>
            <w:webHidden/>
          </w:rPr>
          <w:fldChar w:fldCharType="begin"/>
        </w:r>
        <w:r>
          <w:rPr>
            <w:noProof/>
            <w:webHidden/>
          </w:rPr>
          <w:instrText xml:space="preserve"> PAGEREF _Toc241531453 \h </w:instrText>
        </w:r>
        <w:r>
          <w:rPr>
            <w:noProof/>
            <w:webHidden/>
          </w:rPr>
        </w:r>
        <w:r>
          <w:rPr>
            <w:noProof/>
            <w:webHidden/>
          </w:rPr>
          <w:fldChar w:fldCharType="separate"/>
        </w:r>
        <w:r>
          <w:rPr>
            <w:noProof/>
            <w:webHidden/>
          </w:rPr>
          <w:t>16</w:t>
        </w:r>
        <w:r>
          <w:rPr>
            <w:noProof/>
            <w:webHidden/>
          </w:rPr>
          <w:fldChar w:fldCharType="end"/>
        </w:r>
      </w:hyperlink>
    </w:p>
    <w:p w14:paraId="34AA543E" w14:textId="5B57E149"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4" w:history="1">
        <w:r w:rsidRPr="00BD0A5E">
          <w:rPr>
            <w:rStyle w:val="Hyperlink"/>
            <w:noProof/>
          </w:rPr>
          <w:t>4.5 Integración municipal</w:t>
        </w:r>
        <w:r>
          <w:rPr>
            <w:noProof/>
            <w:webHidden/>
          </w:rPr>
          <w:tab/>
        </w:r>
        <w:r>
          <w:rPr>
            <w:noProof/>
            <w:webHidden/>
          </w:rPr>
          <w:fldChar w:fldCharType="begin"/>
        </w:r>
        <w:r>
          <w:rPr>
            <w:noProof/>
            <w:webHidden/>
          </w:rPr>
          <w:instrText xml:space="preserve"> PAGEREF _Toc241531454 \h </w:instrText>
        </w:r>
        <w:r>
          <w:rPr>
            <w:noProof/>
            <w:webHidden/>
          </w:rPr>
        </w:r>
        <w:r>
          <w:rPr>
            <w:noProof/>
            <w:webHidden/>
          </w:rPr>
          <w:fldChar w:fldCharType="separate"/>
        </w:r>
        <w:r>
          <w:rPr>
            <w:noProof/>
            <w:webHidden/>
          </w:rPr>
          <w:t>17</w:t>
        </w:r>
        <w:r>
          <w:rPr>
            <w:noProof/>
            <w:webHidden/>
          </w:rPr>
          <w:fldChar w:fldCharType="end"/>
        </w:r>
      </w:hyperlink>
    </w:p>
    <w:p w14:paraId="056EA36C" w14:textId="7567089B"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5" w:history="1">
        <w:r w:rsidRPr="00BD0A5E">
          <w:rPr>
            <w:rStyle w:val="Hyperlink"/>
            <w:noProof/>
          </w:rPr>
          <w:t>4.6 Variables calculadas</w:t>
        </w:r>
        <w:r>
          <w:rPr>
            <w:noProof/>
            <w:webHidden/>
          </w:rPr>
          <w:tab/>
        </w:r>
        <w:r>
          <w:rPr>
            <w:noProof/>
            <w:webHidden/>
          </w:rPr>
          <w:fldChar w:fldCharType="begin"/>
        </w:r>
        <w:r>
          <w:rPr>
            <w:noProof/>
            <w:webHidden/>
          </w:rPr>
          <w:instrText xml:space="preserve"> PAGEREF _Toc241531455 \h </w:instrText>
        </w:r>
        <w:r>
          <w:rPr>
            <w:noProof/>
            <w:webHidden/>
          </w:rPr>
        </w:r>
        <w:r>
          <w:rPr>
            <w:noProof/>
            <w:webHidden/>
          </w:rPr>
          <w:fldChar w:fldCharType="separate"/>
        </w:r>
        <w:r>
          <w:rPr>
            <w:noProof/>
            <w:webHidden/>
          </w:rPr>
          <w:t>17</w:t>
        </w:r>
        <w:r>
          <w:rPr>
            <w:noProof/>
            <w:webHidden/>
          </w:rPr>
          <w:fldChar w:fldCharType="end"/>
        </w:r>
      </w:hyperlink>
    </w:p>
    <w:p w14:paraId="008011FF" w14:textId="0BCD2EB5"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6" w:history="1">
        <w:r w:rsidRPr="00BD0A5E">
          <w:rPr>
            <w:rStyle w:val="Hyperlink"/>
            <w:noProof/>
          </w:rPr>
          <w:t>4.7 Análisis exploratorio</w:t>
        </w:r>
        <w:r>
          <w:rPr>
            <w:noProof/>
            <w:webHidden/>
          </w:rPr>
          <w:tab/>
        </w:r>
        <w:r>
          <w:rPr>
            <w:noProof/>
            <w:webHidden/>
          </w:rPr>
          <w:fldChar w:fldCharType="begin"/>
        </w:r>
        <w:r>
          <w:rPr>
            <w:noProof/>
            <w:webHidden/>
          </w:rPr>
          <w:instrText xml:space="preserve"> PAGEREF _Toc241531456 \h </w:instrText>
        </w:r>
        <w:r>
          <w:rPr>
            <w:noProof/>
            <w:webHidden/>
          </w:rPr>
        </w:r>
        <w:r>
          <w:rPr>
            <w:noProof/>
            <w:webHidden/>
          </w:rPr>
          <w:fldChar w:fldCharType="separate"/>
        </w:r>
        <w:r>
          <w:rPr>
            <w:noProof/>
            <w:webHidden/>
          </w:rPr>
          <w:t>18</w:t>
        </w:r>
        <w:r>
          <w:rPr>
            <w:noProof/>
            <w:webHidden/>
          </w:rPr>
          <w:fldChar w:fldCharType="end"/>
        </w:r>
      </w:hyperlink>
    </w:p>
    <w:p w14:paraId="4C3F1A1C" w14:textId="7244D5BC"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7" w:history="1">
        <w:r w:rsidRPr="00BD0A5E">
          <w:rPr>
            <w:rStyle w:val="Hyperlink"/>
            <w:noProof/>
          </w:rPr>
          <w:t>4.8 Selección de variables</w:t>
        </w:r>
        <w:r>
          <w:rPr>
            <w:noProof/>
            <w:webHidden/>
          </w:rPr>
          <w:tab/>
        </w:r>
        <w:r>
          <w:rPr>
            <w:noProof/>
            <w:webHidden/>
          </w:rPr>
          <w:fldChar w:fldCharType="begin"/>
        </w:r>
        <w:r>
          <w:rPr>
            <w:noProof/>
            <w:webHidden/>
          </w:rPr>
          <w:instrText xml:space="preserve"> PAGEREF _Toc241531457 \h </w:instrText>
        </w:r>
        <w:r>
          <w:rPr>
            <w:noProof/>
            <w:webHidden/>
          </w:rPr>
        </w:r>
        <w:r>
          <w:rPr>
            <w:noProof/>
            <w:webHidden/>
          </w:rPr>
          <w:fldChar w:fldCharType="separate"/>
        </w:r>
        <w:r>
          <w:rPr>
            <w:noProof/>
            <w:webHidden/>
          </w:rPr>
          <w:t>21</w:t>
        </w:r>
        <w:r>
          <w:rPr>
            <w:noProof/>
            <w:webHidden/>
          </w:rPr>
          <w:fldChar w:fldCharType="end"/>
        </w:r>
      </w:hyperlink>
    </w:p>
    <w:p w14:paraId="2BD98009" w14:textId="060985F1"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8" w:history="1">
        <w:r w:rsidRPr="00BD0A5E">
          <w:rPr>
            <w:rStyle w:val="Hyperlink"/>
            <w:noProof/>
          </w:rPr>
          <w:t>4.9 Tratamiento de ausencias y valores extremos</w:t>
        </w:r>
        <w:r>
          <w:rPr>
            <w:noProof/>
            <w:webHidden/>
          </w:rPr>
          <w:tab/>
        </w:r>
        <w:r>
          <w:rPr>
            <w:noProof/>
            <w:webHidden/>
          </w:rPr>
          <w:fldChar w:fldCharType="begin"/>
        </w:r>
        <w:r>
          <w:rPr>
            <w:noProof/>
            <w:webHidden/>
          </w:rPr>
          <w:instrText xml:space="preserve"> PAGEREF _Toc241531458 \h </w:instrText>
        </w:r>
        <w:r>
          <w:rPr>
            <w:noProof/>
            <w:webHidden/>
          </w:rPr>
        </w:r>
        <w:r>
          <w:rPr>
            <w:noProof/>
            <w:webHidden/>
          </w:rPr>
          <w:fldChar w:fldCharType="separate"/>
        </w:r>
        <w:r>
          <w:rPr>
            <w:noProof/>
            <w:webHidden/>
          </w:rPr>
          <w:t>24</w:t>
        </w:r>
        <w:r>
          <w:rPr>
            <w:noProof/>
            <w:webHidden/>
          </w:rPr>
          <w:fldChar w:fldCharType="end"/>
        </w:r>
      </w:hyperlink>
    </w:p>
    <w:p w14:paraId="5211B2BC" w14:textId="3CD8BCED"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59" w:history="1">
        <w:r w:rsidRPr="00BD0A5E">
          <w:rPr>
            <w:rStyle w:val="Hyperlink"/>
            <w:noProof/>
          </w:rPr>
          <w:t>4.10 Estandarización y PCA</w:t>
        </w:r>
        <w:r>
          <w:rPr>
            <w:noProof/>
            <w:webHidden/>
          </w:rPr>
          <w:tab/>
        </w:r>
        <w:r>
          <w:rPr>
            <w:noProof/>
            <w:webHidden/>
          </w:rPr>
          <w:fldChar w:fldCharType="begin"/>
        </w:r>
        <w:r>
          <w:rPr>
            <w:noProof/>
            <w:webHidden/>
          </w:rPr>
          <w:instrText xml:space="preserve"> PAGEREF _Toc241531459 \h </w:instrText>
        </w:r>
        <w:r>
          <w:rPr>
            <w:noProof/>
            <w:webHidden/>
          </w:rPr>
        </w:r>
        <w:r>
          <w:rPr>
            <w:noProof/>
            <w:webHidden/>
          </w:rPr>
          <w:fldChar w:fldCharType="separate"/>
        </w:r>
        <w:r>
          <w:rPr>
            <w:noProof/>
            <w:webHidden/>
          </w:rPr>
          <w:t>25</w:t>
        </w:r>
        <w:r>
          <w:rPr>
            <w:noProof/>
            <w:webHidden/>
          </w:rPr>
          <w:fldChar w:fldCharType="end"/>
        </w:r>
      </w:hyperlink>
    </w:p>
    <w:p w14:paraId="0C02AB7E" w14:textId="38627885"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0" w:history="1">
        <w:r w:rsidRPr="00BD0A5E">
          <w:rPr>
            <w:rStyle w:val="Hyperlink"/>
            <w:noProof/>
          </w:rPr>
          <w:t>4.11 Comparación de algoritmos</w:t>
        </w:r>
        <w:r>
          <w:rPr>
            <w:noProof/>
            <w:webHidden/>
          </w:rPr>
          <w:tab/>
        </w:r>
        <w:r>
          <w:rPr>
            <w:noProof/>
            <w:webHidden/>
          </w:rPr>
          <w:fldChar w:fldCharType="begin"/>
        </w:r>
        <w:r>
          <w:rPr>
            <w:noProof/>
            <w:webHidden/>
          </w:rPr>
          <w:instrText xml:space="preserve"> PAGEREF _Toc241531460 \h </w:instrText>
        </w:r>
        <w:r>
          <w:rPr>
            <w:noProof/>
            <w:webHidden/>
          </w:rPr>
        </w:r>
        <w:r>
          <w:rPr>
            <w:noProof/>
            <w:webHidden/>
          </w:rPr>
          <w:fldChar w:fldCharType="separate"/>
        </w:r>
        <w:r>
          <w:rPr>
            <w:noProof/>
            <w:webHidden/>
          </w:rPr>
          <w:t>26</w:t>
        </w:r>
        <w:r>
          <w:rPr>
            <w:noProof/>
            <w:webHidden/>
          </w:rPr>
          <w:fldChar w:fldCharType="end"/>
        </w:r>
      </w:hyperlink>
    </w:p>
    <w:p w14:paraId="5D79C867" w14:textId="5517BEBE"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1" w:history="1">
        <w:r w:rsidRPr="00BD0A5E">
          <w:rPr>
            <w:rStyle w:val="Hyperlink"/>
            <w:noProof/>
          </w:rPr>
          <w:t>4.12 Resultados del universo general</w:t>
        </w:r>
        <w:r>
          <w:rPr>
            <w:noProof/>
            <w:webHidden/>
          </w:rPr>
          <w:tab/>
        </w:r>
        <w:r>
          <w:rPr>
            <w:noProof/>
            <w:webHidden/>
          </w:rPr>
          <w:fldChar w:fldCharType="begin"/>
        </w:r>
        <w:r>
          <w:rPr>
            <w:noProof/>
            <w:webHidden/>
          </w:rPr>
          <w:instrText xml:space="preserve"> PAGEREF _Toc241531461 \h </w:instrText>
        </w:r>
        <w:r>
          <w:rPr>
            <w:noProof/>
            <w:webHidden/>
          </w:rPr>
        </w:r>
        <w:r>
          <w:rPr>
            <w:noProof/>
            <w:webHidden/>
          </w:rPr>
          <w:fldChar w:fldCharType="separate"/>
        </w:r>
        <w:r>
          <w:rPr>
            <w:noProof/>
            <w:webHidden/>
          </w:rPr>
          <w:t>27</w:t>
        </w:r>
        <w:r>
          <w:rPr>
            <w:noProof/>
            <w:webHidden/>
          </w:rPr>
          <w:fldChar w:fldCharType="end"/>
        </w:r>
      </w:hyperlink>
    </w:p>
    <w:p w14:paraId="240A0A23" w14:textId="3712A7C1"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2" w:history="1">
        <w:r w:rsidRPr="00BD0A5E">
          <w:rPr>
            <w:rStyle w:val="Hyperlink"/>
            <w:noProof/>
          </w:rPr>
          <w:t>4.13 Resultados del universo específico</w:t>
        </w:r>
        <w:r>
          <w:rPr>
            <w:noProof/>
            <w:webHidden/>
          </w:rPr>
          <w:tab/>
        </w:r>
        <w:r>
          <w:rPr>
            <w:noProof/>
            <w:webHidden/>
          </w:rPr>
          <w:fldChar w:fldCharType="begin"/>
        </w:r>
        <w:r>
          <w:rPr>
            <w:noProof/>
            <w:webHidden/>
          </w:rPr>
          <w:instrText xml:space="preserve"> PAGEREF _Toc241531462 \h </w:instrText>
        </w:r>
        <w:r>
          <w:rPr>
            <w:noProof/>
            <w:webHidden/>
          </w:rPr>
        </w:r>
        <w:r>
          <w:rPr>
            <w:noProof/>
            <w:webHidden/>
          </w:rPr>
          <w:fldChar w:fldCharType="separate"/>
        </w:r>
        <w:r>
          <w:rPr>
            <w:noProof/>
            <w:webHidden/>
          </w:rPr>
          <w:t>29</w:t>
        </w:r>
        <w:r>
          <w:rPr>
            <w:noProof/>
            <w:webHidden/>
          </w:rPr>
          <w:fldChar w:fldCharType="end"/>
        </w:r>
      </w:hyperlink>
    </w:p>
    <w:p w14:paraId="303397B7" w14:textId="49EDA268"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3" w:history="1">
        <w:r w:rsidRPr="00BD0A5E">
          <w:rPr>
            <w:rStyle w:val="Hyperlink"/>
            <w:noProof/>
          </w:rPr>
          <w:t>4.14 Relación entre ambos universos</w:t>
        </w:r>
        <w:r>
          <w:rPr>
            <w:noProof/>
            <w:webHidden/>
          </w:rPr>
          <w:tab/>
        </w:r>
        <w:r>
          <w:rPr>
            <w:noProof/>
            <w:webHidden/>
          </w:rPr>
          <w:fldChar w:fldCharType="begin"/>
        </w:r>
        <w:r>
          <w:rPr>
            <w:noProof/>
            <w:webHidden/>
          </w:rPr>
          <w:instrText xml:space="preserve"> PAGEREF _Toc241531463 \h </w:instrText>
        </w:r>
        <w:r>
          <w:rPr>
            <w:noProof/>
            <w:webHidden/>
          </w:rPr>
        </w:r>
        <w:r>
          <w:rPr>
            <w:noProof/>
            <w:webHidden/>
          </w:rPr>
          <w:fldChar w:fldCharType="separate"/>
        </w:r>
        <w:r>
          <w:rPr>
            <w:noProof/>
            <w:webHidden/>
          </w:rPr>
          <w:t>31</w:t>
        </w:r>
        <w:r>
          <w:rPr>
            <w:noProof/>
            <w:webHidden/>
          </w:rPr>
          <w:fldChar w:fldCharType="end"/>
        </w:r>
      </w:hyperlink>
    </w:p>
    <w:p w14:paraId="46500765" w14:textId="05D6994F"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4" w:history="1">
        <w:r w:rsidRPr="00BD0A5E">
          <w:rPr>
            <w:rStyle w:val="Hyperlink"/>
            <w:noProof/>
          </w:rPr>
          <w:t>4.15 Municipios representativos e interpretación</w:t>
        </w:r>
        <w:r>
          <w:rPr>
            <w:noProof/>
            <w:webHidden/>
          </w:rPr>
          <w:tab/>
        </w:r>
        <w:r>
          <w:rPr>
            <w:noProof/>
            <w:webHidden/>
          </w:rPr>
          <w:fldChar w:fldCharType="begin"/>
        </w:r>
        <w:r>
          <w:rPr>
            <w:noProof/>
            <w:webHidden/>
          </w:rPr>
          <w:instrText xml:space="preserve"> PAGEREF _Toc241531464 \h </w:instrText>
        </w:r>
        <w:r>
          <w:rPr>
            <w:noProof/>
            <w:webHidden/>
          </w:rPr>
        </w:r>
        <w:r>
          <w:rPr>
            <w:noProof/>
            <w:webHidden/>
          </w:rPr>
          <w:fldChar w:fldCharType="separate"/>
        </w:r>
        <w:r>
          <w:rPr>
            <w:noProof/>
            <w:webHidden/>
          </w:rPr>
          <w:t>32</w:t>
        </w:r>
        <w:r>
          <w:rPr>
            <w:noProof/>
            <w:webHidden/>
          </w:rPr>
          <w:fldChar w:fldCharType="end"/>
        </w:r>
      </w:hyperlink>
    </w:p>
    <w:p w14:paraId="07388536" w14:textId="44E3DC63"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5" w:history="1">
        <w:r w:rsidRPr="00BD0A5E">
          <w:rPr>
            <w:rStyle w:val="Hyperlink"/>
            <w:noProof/>
          </w:rPr>
          <w:t>4.16 Persistencia y visualización</w:t>
        </w:r>
        <w:r>
          <w:rPr>
            <w:noProof/>
            <w:webHidden/>
          </w:rPr>
          <w:tab/>
        </w:r>
        <w:r>
          <w:rPr>
            <w:noProof/>
            <w:webHidden/>
          </w:rPr>
          <w:fldChar w:fldCharType="begin"/>
        </w:r>
        <w:r>
          <w:rPr>
            <w:noProof/>
            <w:webHidden/>
          </w:rPr>
          <w:instrText xml:space="preserve"> PAGEREF _Toc241531465 \h </w:instrText>
        </w:r>
        <w:r>
          <w:rPr>
            <w:noProof/>
            <w:webHidden/>
          </w:rPr>
        </w:r>
        <w:r>
          <w:rPr>
            <w:noProof/>
            <w:webHidden/>
          </w:rPr>
          <w:fldChar w:fldCharType="separate"/>
        </w:r>
        <w:r>
          <w:rPr>
            <w:noProof/>
            <w:webHidden/>
          </w:rPr>
          <w:t>33</w:t>
        </w:r>
        <w:r>
          <w:rPr>
            <w:noProof/>
            <w:webHidden/>
          </w:rPr>
          <w:fldChar w:fldCharType="end"/>
        </w:r>
      </w:hyperlink>
    </w:p>
    <w:p w14:paraId="1E5B2217" w14:textId="059ED2F8"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6" w:history="1">
        <w:r w:rsidRPr="00BD0A5E">
          <w:rPr>
            <w:rStyle w:val="Hyperlink"/>
            <w:noProof/>
          </w:rPr>
          <w:t>4.17 Reproducibilidad y validación técnica</w:t>
        </w:r>
        <w:r>
          <w:rPr>
            <w:noProof/>
            <w:webHidden/>
          </w:rPr>
          <w:tab/>
        </w:r>
        <w:r>
          <w:rPr>
            <w:noProof/>
            <w:webHidden/>
          </w:rPr>
          <w:fldChar w:fldCharType="begin"/>
        </w:r>
        <w:r>
          <w:rPr>
            <w:noProof/>
            <w:webHidden/>
          </w:rPr>
          <w:instrText xml:space="preserve"> PAGEREF _Toc241531466 \h </w:instrText>
        </w:r>
        <w:r>
          <w:rPr>
            <w:noProof/>
            <w:webHidden/>
          </w:rPr>
        </w:r>
        <w:r>
          <w:rPr>
            <w:noProof/>
            <w:webHidden/>
          </w:rPr>
          <w:fldChar w:fldCharType="separate"/>
        </w:r>
        <w:r>
          <w:rPr>
            <w:noProof/>
            <w:webHidden/>
          </w:rPr>
          <w:t>33</w:t>
        </w:r>
        <w:r>
          <w:rPr>
            <w:noProof/>
            <w:webHidden/>
          </w:rPr>
          <w:fldChar w:fldCharType="end"/>
        </w:r>
      </w:hyperlink>
    </w:p>
    <w:p w14:paraId="29378C0C" w14:textId="39527A2A"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7" w:history="1">
        <w:r w:rsidRPr="00BD0A5E">
          <w:rPr>
            <w:rStyle w:val="Hyperlink"/>
            <w:noProof/>
          </w:rPr>
          <w:t>4.18 Recursos requeridos</w:t>
        </w:r>
        <w:r>
          <w:rPr>
            <w:noProof/>
            <w:webHidden/>
          </w:rPr>
          <w:tab/>
        </w:r>
        <w:r>
          <w:rPr>
            <w:noProof/>
            <w:webHidden/>
          </w:rPr>
          <w:fldChar w:fldCharType="begin"/>
        </w:r>
        <w:r>
          <w:rPr>
            <w:noProof/>
            <w:webHidden/>
          </w:rPr>
          <w:instrText xml:space="preserve"> PAGEREF _Toc241531467 \h </w:instrText>
        </w:r>
        <w:r>
          <w:rPr>
            <w:noProof/>
            <w:webHidden/>
          </w:rPr>
        </w:r>
        <w:r>
          <w:rPr>
            <w:noProof/>
            <w:webHidden/>
          </w:rPr>
          <w:fldChar w:fldCharType="separate"/>
        </w:r>
        <w:r>
          <w:rPr>
            <w:noProof/>
            <w:webHidden/>
          </w:rPr>
          <w:t>33</w:t>
        </w:r>
        <w:r>
          <w:rPr>
            <w:noProof/>
            <w:webHidden/>
          </w:rPr>
          <w:fldChar w:fldCharType="end"/>
        </w:r>
      </w:hyperlink>
    </w:p>
    <w:p w14:paraId="53046AF8" w14:textId="322924D8"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8" w:history="1">
        <w:r w:rsidRPr="00BD0A5E">
          <w:rPr>
            <w:rStyle w:val="Hyperlink"/>
            <w:noProof/>
          </w:rPr>
          <w:t>4.19 Presupuesto y viabilidad</w:t>
        </w:r>
        <w:r>
          <w:rPr>
            <w:noProof/>
            <w:webHidden/>
          </w:rPr>
          <w:tab/>
        </w:r>
        <w:r>
          <w:rPr>
            <w:noProof/>
            <w:webHidden/>
          </w:rPr>
          <w:fldChar w:fldCharType="begin"/>
        </w:r>
        <w:r>
          <w:rPr>
            <w:noProof/>
            <w:webHidden/>
          </w:rPr>
          <w:instrText xml:space="preserve"> PAGEREF _Toc241531468 \h </w:instrText>
        </w:r>
        <w:r>
          <w:rPr>
            <w:noProof/>
            <w:webHidden/>
          </w:rPr>
        </w:r>
        <w:r>
          <w:rPr>
            <w:noProof/>
            <w:webHidden/>
          </w:rPr>
          <w:fldChar w:fldCharType="separate"/>
        </w:r>
        <w:r>
          <w:rPr>
            <w:noProof/>
            <w:webHidden/>
          </w:rPr>
          <w:t>33</w:t>
        </w:r>
        <w:r>
          <w:rPr>
            <w:noProof/>
            <w:webHidden/>
          </w:rPr>
          <w:fldChar w:fldCharType="end"/>
        </w:r>
      </w:hyperlink>
    </w:p>
    <w:p w14:paraId="6B88984A" w14:textId="4DBA4FC0"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69" w:history="1">
        <w:r w:rsidRPr="00BD0A5E">
          <w:rPr>
            <w:rStyle w:val="Hyperlink"/>
            <w:noProof/>
          </w:rPr>
          <w:t>5 DISCUSIÓN</w:t>
        </w:r>
        <w:r>
          <w:rPr>
            <w:noProof/>
            <w:webHidden/>
          </w:rPr>
          <w:tab/>
        </w:r>
        <w:r>
          <w:rPr>
            <w:noProof/>
            <w:webHidden/>
          </w:rPr>
          <w:fldChar w:fldCharType="begin"/>
        </w:r>
        <w:r>
          <w:rPr>
            <w:noProof/>
            <w:webHidden/>
          </w:rPr>
          <w:instrText xml:space="preserve"> PAGEREF _Toc241531469 \h </w:instrText>
        </w:r>
        <w:r>
          <w:rPr>
            <w:noProof/>
            <w:webHidden/>
          </w:rPr>
        </w:r>
        <w:r>
          <w:rPr>
            <w:noProof/>
            <w:webHidden/>
          </w:rPr>
          <w:fldChar w:fldCharType="separate"/>
        </w:r>
        <w:r>
          <w:rPr>
            <w:noProof/>
            <w:webHidden/>
          </w:rPr>
          <w:t>35</w:t>
        </w:r>
        <w:r>
          <w:rPr>
            <w:noProof/>
            <w:webHidden/>
          </w:rPr>
          <w:fldChar w:fldCharType="end"/>
        </w:r>
      </w:hyperlink>
    </w:p>
    <w:p w14:paraId="724733CF" w14:textId="2E069F0B"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0" w:history="1">
        <w:r w:rsidRPr="00BD0A5E">
          <w:rPr>
            <w:rStyle w:val="Hyperlink"/>
            <w:noProof/>
          </w:rPr>
          <w:t>5.1 Interpretación de los resultados</w:t>
        </w:r>
        <w:r>
          <w:rPr>
            <w:noProof/>
            <w:webHidden/>
          </w:rPr>
          <w:tab/>
        </w:r>
        <w:r>
          <w:rPr>
            <w:noProof/>
            <w:webHidden/>
          </w:rPr>
          <w:fldChar w:fldCharType="begin"/>
        </w:r>
        <w:r>
          <w:rPr>
            <w:noProof/>
            <w:webHidden/>
          </w:rPr>
          <w:instrText xml:space="preserve"> PAGEREF _Toc241531470 \h </w:instrText>
        </w:r>
        <w:r>
          <w:rPr>
            <w:noProof/>
            <w:webHidden/>
          </w:rPr>
        </w:r>
        <w:r>
          <w:rPr>
            <w:noProof/>
            <w:webHidden/>
          </w:rPr>
          <w:fldChar w:fldCharType="separate"/>
        </w:r>
        <w:r>
          <w:rPr>
            <w:noProof/>
            <w:webHidden/>
          </w:rPr>
          <w:t>35</w:t>
        </w:r>
        <w:r>
          <w:rPr>
            <w:noProof/>
            <w:webHidden/>
          </w:rPr>
          <w:fldChar w:fldCharType="end"/>
        </w:r>
      </w:hyperlink>
    </w:p>
    <w:p w14:paraId="309B7FD1" w14:textId="3B00FE86"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1" w:history="1">
        <w:r w:rsidRPr="00BD0A5E">
          <w:rPr>
            <w:rStyle w:val="Hyperlink"/>
            <w:noProof/>
          </w:rPr>
          <w:t>5.2 Cobertura y sesgo territorial</w:t>
        </w:r>
        <w:r>
          <w:rPr>
            <w:noProof/>
            <w:webHidden/>
          </w:rPr>
          <w:tab/>
        </w:r>
        <w:r>
          <w:rPr>
            <w:noProof/>
            <w:webHidden/>
          </w:rPr>
          <w:fldChar w:fldCharType="begin"/>
        </w:r>
        <w:r>
          <w:rPr>
            <w:noProof/>
            <w:webHidden/>
          </w:rPr>
          <w:instrText xml:space="preserve"> PAGEREF _Toc241531471 \h </w:instrText>
        </w:r>
        <w:r>
          <w:rPr>
            <w:noProof/>
            <w:webHidden/>
          </w:rPr>
        </w:r>
        <w:r>
          <w:rPr>
            <w:noProof/>
            <w:webHidden/>
          </w:rPr>
          <w:fldChar w:fldCharType="separate"/>
        </w:r>
        <w:r>
          <w:rPr>
            <w:noProof/>
            <w:webHidden/>
          </w:rPr>
          <w:t>35</w:t>
        </w:r>
        <w:r>
          <w:rPr>
            <w:noProof/>
            <w:webHidden/>
          </w:rPr>
          <w:fldChar w:fldCharType="end"/>
        </w:r>
      </w:hyperlink>
    </w:p>
    <w:p w14:paraId="588332E4" w14:textId="67C785DF"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2" w:history="1">
        <w:r w:rsidRPr="00BD0A5E">
          <w:rPr>
            <w:rStyle w:val="Hyperlink"/>
            <w:noProof/>
          </w:rPr>
          <w:t>5.3 Desfases temporales</w:t>
        </w:r>
        <w:r>
          <w:rPr>
            <w:noProof/>
            <w:webHidden/>
          </w:rPr>
          <w:tab/>
        </w:r>
        <w:r>
          <w:rPr>
            <w:noProof/>
            <w:webHidden/>
          </w:rPr>
          <w:fldChar w:fldCharType="begin"/>
        </w:r>
        <w:r>
          <w:rPr>
            <w:noProof/>
            <w:webHidden/>
          </w:rPr>
          <w:instrText xml:space="preserve"> PAGEREF _Toc241531472 \h </w:instrText>
        </w:r>
        <w:r>
          <w:rPr>
            <w:noProof/>
            <w:webHidden/>
          </w:rPr>
        </w:r>
        <w:r>
          <w:rPr>
            <w:noProof/>
            <w:webHidden/>
          </w:rPr>
          <w:fldChar w:fldCharType="separate"/>
        </w:r>
        <w:r>
          <w:rPr>
            <w:noProof/>
            <w:webHidden/>
          </w:rPr>
          <w:t>35</w:t>
        </w:r>
        <w:r>
          <w:rPr>
            <w:noProof/>
            <w:webHidden/>
          </w:rPr>
          <w:fldChar w:fldCharType="end"/>
        </w:r>
      </w:hyperlink>
    </w:p>
    <w:p w14:paraId="3C4436FC" w14:textId="5DB01512"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3" w:history="1">
        <w:r w:rsidRPr="00BD0A5E">
          <w:rPr>
            <w:rStyle w:val="Hyperlink"/>
            <w:noProof/>
          </w:rPr>
          <w:t>5.4 Limitaciones metodológicas</w:t>
        </w:r>
        <w:r>
          <w:rPr>
            <w:noProof/>
            <w:webHidden/>
          </w:rPr>
          <w:tab/>
        </w:r>
        <w:r>
          <w:rPr>
            <w:noProof/>
            <w:webHidden/>
          </w:rPr>
          <w:fldChar w:fldCharType="begin"/>
        </w:r>
        <w:r>
          <w:rPr>
            <w:noProof/>
            <w:webHidden/>
          </w:rPr>
          <w:instrText xml:space="preserve"> PAGEREF _Toc241531473 \h </w:instrText>
        </w:r>
        <w:r>
          <w:rPr>
            <w:noProof/>
            <w:webHidden/>
          </w:rPr>
        </w:r>
        <w:r>
          <w:rPr>
            <w:noProof/>
            <w:webHidden/>
          </w:rPr>
          <w:fldChar w:fldCharType="separate"/>
        </w:r>
        <w:r>
          <w:rPr>
            <w:noProof/>
            <w:webHidden/>
          </w:rPr>
          <w:t>36</w:t>
        </w:r>
        <w:r>
          <w:rPr>
            <w:noProof/>
            <w:webHidden/>
          </w:rPr>
          <w:fldChar w:fldCharType="end"/>
        </w:r>
      </w:hyperlink>
    </w:p>
    <w:p w14:paraId="1FFE3971" w14:textId="7C3E8662"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4" w:history="1">
        <w:r w:rsidRPr="00BD0A5E">
          <w:rPr>
            <w:rStyle w:val="Hyperlink"/>
            <w:noProof/>
          </w:rPr>
          <w:t>5.5 Decisiones alternativas</w:t>
        </w:r>
        <w:r>
          <w:rPr>
            <w:noProof/>
            <w:webHidden/>
          </w:rPr>
          <w:tab/>
        </w:r>
        <w:r>
          <w:rPr>
            <w:noProof/>
            <w:webHidden/>
          </w:rPr>
          <w:fldChar w:fldCharType="begin"/>
        </w:r>
        <w:r>
          <w:rPr>
            <w:noProof/>
            <w:webHidden/>
          </w:rPr>
          <w:instrText xml:space="preserve"> PAGEREF _Toc241531474 \h </w:instrText>
        </w:r>
        <w:r>
          <w:rPr>
            <w:noProof/>
            <w:webHidden/>
          </w:rPr>
        </w:r>
        <w:r>
          <w:rPr>
            <w:noProof/>
            <w:webHidden/>
          </w:rPr>
          <w:fldChar w:fldCharType="separate"/>
        </w:r>
        <w:r>
          <w:rPr>
            <w:noProof/>
            <w:webHidden/>
          </w:rPr>
          <w:t>36</w:t>
        </w:r>
        <w:r>
          <w:rPr>
            <w:noProof/>
            <w:webHidden/>
          </w:rPr>
          <w:fldChar w:fldCharType="end"/>
        </w:r>
      </w:hyperlink>
    </w:p>
    <w:p w14:paraId="76EE59FF" w14:textId="413C2DF2"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5" w:history="1">
        <w:r w:rsidRPr="00BD0A5E">
          <w:rPr>
            <w:rStyle w:val="Hyperlink"/>
            <w:noProof/>
          </w:rPr>
          <w:t>5.6 Utilidad y uso responsable</w:t>
        </w:r>
        <w:r>
          <w:rPr>
            <w:noProof/>
            <w:webHidden/>
          </w:rPr>
          <w:tab/>
        </w:r>
        <w:r>
          <w:rPr>
            <w:noProof/>
            <w:webHidden/>
          </w:rPr>
          <w:fldChar w:fldCharType="begin"/>
        </w:r>
        <w:r>
          <w:rPr>
            <w:noProof/>
            <w:webHidden/>
          </w:rPr>
          <w:instrText xml:space="preserve"> PAGEREF _Toc241531475 \h </w:instrText>
        </w:r>
        <w:r>
          <w:rPr>
            <w:noProof/>
            <w:webHidden/>
          </w:rPr>
        </w:r>
        <w:r>
          <w:rPr>
            <w:noProof/>
            <w:webHidden/>
          </w:rPr>
          <w:fldChar w:fldCharType="separate"/>
        </w:r>
        <w:r>
          <w:rPr>
            <w:noProof/>
            <w:webHidden/>
          </w:rPr>
          <w:t>36</w:t>
        </w:r>
        <w:r>
          <w:rPr>
            <w:noProof/>
            <w:webHidden/>
          </w:rPr>
          <w:fldChar w:fldCharType="end"/>
        </w:r>
      </w:hyperlink>
    </w:p>
    <w:p w14:paraId="30FF8373" w14:textId="7BEA9CC3"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6" w:history="1">
        <w:r w:rsidRPr="00BD0A5E">
          <w:rPr>
            <w:rStyle w:val="Hyperlink"/>
            <w:noProof/>
          </w:rPr>
          <w:t>6 CONCLUSIONES</w:t>
        </w:r>
        <w:r>
          <w:rPr>
            <w:noProof/>
            <w:webHidden/>
          </w:rPr>
          <w:tab/>
        </w:r>
        <w:r>
          <w:rPr>
            <w:noProof/>
            <w:webHidden/>
          </w:rPr>
          <w:fldChar w:fldCharType="begin"/>
        </w:r>
        <w:r>
          <w:rPr>
            <w:noProof/>
            <w:webHidden/>
          </w:rPr>
          <w:instrText xml:space="preserve"> PAGEREF _Toc241531476 \h </w:instrText>
        </w:r>
        <w:r>
          <w:rPr>
            <w:noProof/>
            <w:webHidden/>
          </w:rPr>
        </w:r>
        <w:r>
          <w:rPr>
            <w:noProof/>
            <w:webHidden/>
          </w:rPr>
          <w:fldChar w:fldCharType="separate"/>
        </w:r>
        <w:r>
          <w:rPr>
            <w:noProof/>
            <w:webHidden/>
          </w:rPr>
          <w:t>38</w:t>
        </w:r>
        <w:r>
          <w:rPr>
            <w:noProof/>
            <w:webHidden/>
          </w:rPr>
          <w:fldChar w:fldCharType="end"/>
        </w:r>
      </w:hyperlink>
    </w:p>
    <w:p w14:paraId="55629756" w14:textId="1EAC71D1"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7" w:history="1">
        <w:r w:rsidRPr="00BD0A5E">
          <w:rPr>
            <w:rStyle w:val="Hyperlink"/>
            <w:noProof/>
          </w:rPr>
          <w:t>6.1 Conclusiones del trabajo</w:t>
        </w:r>
        <w:r>
          <w:rPr>
            <w:noProof/>
            <w:webHidden/>
          </w:rPr>
          <w:tab/>
        </w:r>
        <w:r>
          <w:rPr>
            <w:noProof/>
            <w:webHidden/>
          </w:rPr>
          <w:fldChar w:fldCharType="begin"/>
        </w:r>
        <w:r>
          <w:rPr>
            <w:noProof/>
            <w:webHidden/>
          </w:rPr>
          <w:instrText xml:space="preserve"> PAGEREF _Toc241531477 \h </w:instrText>
        </w:r>
        <w:r>
          <w:rPr>
            <w:noProof/>
            <w:webHidden/>
          </w:rPr>
        </w:r>
        <w:r>
          <w:rPr>
            <w:noProof/>
            <w:webHidden/>
          </w:rPr>
          <w:fldChar w:fldCharType="separate"/>
        </w:r>
        <w:r>
          <w:rPr>
            <w:noProof/>
            <w:webHidden/>
          </w:rPr>
          <w:t>38</w:t>
        </w:r>
        <w:r>
          <w:rPr>
            <w:noProof/>
            <w:webHidden/>
          </w:rPr>
          <w:fldChar w:fldCharType="end"/>
        </w:r>
      </w:hyperlink>
    </w:p>
    <w:p w14:paraId="42549FCD" w14:textId="38FFB031"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8" w:history="1">
        <w:r w:rsidRPr="00BD0A5E">
          <w:rPr>
            <w:rStyle w:val="Hyperlink"/>
            <w:noProof/>
          </w:rPr>
          <w:t>6.2 Conclusiones personales</w:t>
        </w:r>
        <w:r>
          <w:rPr>
            <w:noProof/>
            <w:webHidden/>
          </w:rPr>
          <w:tab/>
        </w:r>
        <w:r>
          <w:rPr>
            <w:noProof/>
            <w:webHidden/>
          </w:rPr>
          <w:fldChar w:fldCharType="begin"/>
        </w:r>
        <w:r>
          <w:rPr>
            <w:noProof/>
            <w:webHidden/>
          </w:rPr>
          <w:instrText xml:space="preserve"> PAGEREF _Toc241531478 \h </w:instrText>
        </w:r>
        <w:r>
          <w:rPr>
            <w:noProof/>
            <w:webHidden/>
          </w:rPr>
        </w:r>
        <w:r>
          <w:rPr>
            <w:noProof/>
            <w:webHidden/>
          </w:rPr>
          <w:fldChar w:fldCharType="separate"/>
        </w:r>
        <w:r>
          <w:rPr>
            <w:noProof/>
            <w:webHidden/>
          </w:rPr>
          <w:t>38</w:t>
        </w:r>
        <w:r>
          <w:rPr>
            <w:noProof/>
            <w:webHidden/>
          </w:rPr>
          <w:fldChar w:fldCharType="end"/>
        </w:r>
      </w:hyperlink>
    </w:p>
    <w:p w14:paraId="438341FB" w14:textId="446739CA"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79" w:history="1">
        <w:r w:rsidRPr="00BD0A5E">
          <w:rPr>
            <w:rStyle w:val="Hyperlink"/>
            <w:noProof/>
          </w:rPr>
          <w:t>7 FUTURAS LÍNEAS DE TRABAJO</w:t>
        </w:r>
        <w:r>
          <w:rPr>
            <w:noProof/>
            <w:webHidden/>
          </w:rPr>
          <w:tab/>
        </w:r>
        <w:r>
          <w:rPr>
            <w:noProof/>
            <w:webHidden/>
          </w:rPr>
          <w:fldChar w:fldCharType="begin"/>
        </w:r>
        <w:r>
          <w:rPr>
            <w:noProof/>
            <w:webHidden/>
          </w:rPr>
          <w:instrText xml:space="preserve"> PAGEREF _Toc241531479 \h </w:instrText>
        </w:r>
        <w:r>
          <w:rPr>
            <w:noProof/>
            <w:webHidden/>
          </w:rPr>
        </w:r>
        <w:r>
          <w:rPr>
            <w:noProof/>
            <w:webHidden/>
          </w:rPr>
          <w:fldChar w:fldCharType="separate"/>
        </w:r>
        <w:r>
          <w:rPr>
            <w:noProof/>
            <w:webHidden/>
          </w:rPr>
          <w:t>40</w:t>
        </w:r>
        <w:r>
          <w:rPr>
            <w:noProof/>
            <w:webHidden/>
          </w:rPr>
          <w:fldChar w:fldCharType="end"/>
        </w:r>
      </w:hyperlink>
    </w:p>
    <w:p w14:paraId="1D87111A" w14:textId="4ED3FEE6"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0" w:history="1">
        <w:r w:rsidRPr="00BD0A5E">
          <w:rPr>
            <w:rStyle w:val="Hyperlink"/>
            <w:noProof/>
          </w:rPr>
          <w:t>8 REFERENCIAS</w:t>
        </w:r>
        <w:r>
          <w:rPr>
            <w:noProof/>
            <w:webHidden/>
          </w:rPr>
          <w:tab/>
        </w:r>
        <w:r>
          <w:rPr>
            <w:noProof/>
            <w:webHidden/>
          </w:rPr>
          <w:fldChar w:fldCharType="begin"/>
        </w:r>
        <w:r>
          <w:rPr>
            <w:noProof/>
            <w:webHidden/>
          </w:rPr>
          <w:instrText xml:space="preserve"> PAGEREF _Toc241531480 \h </w:instrText>
        </w:r>
        <w:r>
          <w:rPr>
            <w:noProof/>
            <w:webHidden/>
          </w:rPr>
        </w:r>
        <w:r>
          <w:rPr>
            <w:noProof/>
            <w:webHidden/>
          </w:rPr>
          <w:fldChar w:fldCharType="separate"/>
        </w:r>
        <w:r>
          <w:rPr>
            <w:noProof/>
            <w:webHidden/>
          </w:rPr>
          <w:t>41</w:t>
        </w:r>
        <w:r>
          <w:rPr>
            <w:noProof/>
            <w:webHidden/>
          </w:rPr>
          <w:fldChar w:fldCharType="end"/>
        </w:r>
      </w:hyperlink>
    </w:p>
    <w:p w14:paraId="61A7E0E5" w14:textId="6C3EF8DC" w:rsidR="00D941BA" w:rsidRDefault="00D941BA">
      <w:pPr>
        <w:pStyle w:val="TOC1"/>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1" w:history="1">
        <w:r w:rsidRPr="00BD0A5E">
          <w:rPr>
            <w:rStyle w:val="Hyperlink"/>
            <w:noProof/>
          </w:rPr>
          <w:t>9 ANEXOS</w:t>
        </w:r>
        <w:r>
          <w:rPr>
            <w:noProof/>
            <w:webHidden/>
          </w:rPr>
          <w:tab/>
        </w:r>
        <w:r>
          <w:rPr>
            <w:noProof/>
            <w:webHidden/>
          </w:rPr>
          <w:fldChar w:fldCharType="begin"/>
        </w:r>
        <w:r>
          <w:rPr>
            <w:noProof/>
            <w:webHidden/>
          </w:rPr>
          <w:instrText xml:space="preserve"> PAGEREF _Toc241531481 \h </w:instrText>
        </w:r>
        <w:r>
          <w:rPr>
            <w:noProof/>
            <w:webHidden/>
          </w:rPr>
        </w:r>
        <w:r>
          <w:rPr>
            <w:noProof/>
            <w:webHidden/>
          </w:rPr>
          <w:fldChar w:fldCharType="separate"/>
        </w:r>
        <w:r>
          <w:rPr>
            <w:noProof/>
            <w:webHidden/>
          </w:rPr>
          <w:t>42</w:t>
        </w:r>
        <w:r>
          <w:rPr>
            <w:noProof/>
            <w:webHidden/>
          </w:rPr>
          <w:fldChar w:fldCharType="end"/>
        </w:r>
      </w:hyperlink>
    </w:p>
    <w:p w14:paraId="006B91DA" w14:textId="4C129BEE"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2" w:history="1">
        <w:r w:rsidRPr="00BD0A5E">
          <w:rPr>
            <w:rStyle w:val="Hyperlink"/>
            <w:noProof/>
          </w:rPr>
          <w:t>9.1 Estructura del repositorio</w:t>
        </w:r>
        <w:r>
          <w:rPr>
            <w:noProof/>
            <w:webHidden/>
          </w:rPr>
          <w:tab/>
        </w:r>
        <w:r>
          <w:rPr>
            <w:noProof/>
            <w:webHidden/>
          </w:rPr>
          <w:fldChar w:fldCharType="begin"/>
        </w:r>
        <w:r>
          <w:rPr>
            <w:noProof/>
            <w:webHidden/>
          </w:rPr>
          <w:instrText xml:space="preserve"> PAGEREF _Toc241531482 \h </w:instrText>
        </w:r>
        <w:r>
          <w:rPr>
            <w:noProof/>
            <w:webHidden/>
          </w:rPr>
        </w:r>
        <w:r>
          <w:rPr>
            <w:noProof/>
            <w:webHidden/>
          </w:rPr>
          <w:fldChar w:fldCharType="separate"/>
        </w:r>
        <w:r>
          <w:rPr>
            <w:noProof/>
            <w:webHidden/>
          </w:rPr>
          <w:t>42</w:t>
        </w:r>
        <w:r>
          <w:rPr>
            <w:noProof/>
            <w:webHidden/>
          </w:rPr>
          <w:fldChar w:fldCharType="end"/>
        </w:r>
      </w:hyperlink>
    </w:p>
    <w:p w14:paraId="39C717CF" w14:textId="4A722D1F"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3" w:history="1">
        <w:r w:rsidRPr="00BD0A5E">
          <w:rPr>
            <w:rStyle w:val="Hyperlink"/>
            <w:noProof/>
          </w:rPr>
          <w:t>9.2 Familias de variables finales</w:t>
        </w:r>
        <w:r>
          <w:rPr>
            <w:noProof/>
            <w:webHidden/>
          </w:rPr>
          <w:tab/>
        </w:r>
        <w:r>
          <w:rPr>
            <w:noProof/>
            <w:webHidden/>
          </w:rPr>
          <w:fldChar w:fldCharType="begin"/>
        </w:r>
        <w:r>
          <w:rPr>
            <w:noProof/>
            <w:webHidden/>
          </w:rPr>
          <w:instrText xml:space="preserve"> PAGEREF _Toc241531483 \h </w:instrText>
        </w:r>
        <w:r>
          <w:rPr>
            <w:noProof/>
            <w:webHidden/>
          </w:rPr>
        </w:r>
        <w:r>
          <w:rPr>
            <w:noProof/>
            <w:webHidden/>
          </w:rPr>
          <w:fldChar w:fldCharType="separate"/>
        </w:r>
        <w:r>
          <w:rPr>
            <w:noProof/>
            <w:webHidden/>
          </w:rPr>
          <w:t>42</w:t>
        </w:r>
        <w:r>
          <w:rPr>
            <w:noProof/>
            <w:webHidden/>
          </w:rPr>
          <w:fldChar w:fldCharType="end"/>
        </w:r>
      </w:hyperlink>
    </w:p>
    <w:p w14:paraId="25E94235" w14:textId="595B2F25"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4" w:history="1">
        <w:r w:rsidRPr="00BD0A5E">
          <w:rPr>
            <w:rStyle w:val="Hyperlink"/>
            <w:noProof/>
          </w:rPr>
          <w:t>9.3 Fórmulas y convenciones</w:t>
        </w:r>
        <w:r>
          <w:rPr>
            <w:noProof/>
            <w:webHidden/>
          </w:rPr>
          <w:tab/>
        </w:r>
        <w:r>
          <w:rPr>
            <w:noProof/>
            <w:webHidden/>
          </w:rPr>
          <w:fldChar w:fldCharType="begin"/>
        </w:r>
        <w:r>
          <w:rPr>
            <w:noProof/>
            <w:webHidden/>
          </w:rPr>
          <w:instrText xml:space="preserve"> PAGEREF _Toc241531484 \h </w:instrText>
        </w:r>
        <w:r>
          <w:rPr>
            <w:noProof/>
            <w:webHidden/>
          </w:rPr>
        </w:r>
        <w:r>
          <w:rPr>
            <w:noProof/>
            <w:webHidden/>
          </w:rPr>
          <w:fldChar w:fldCharType="separate"/>
        </w:r>
        <w:r>
          <w:rPr>
            <w:noProof/>
            <w:webHidden/>
          </w:rPr>
          <w:t>43</w:t>
        </w:r>
        <w:r>
          <w:rPr>
            <w:noProof/>
            <w:webHidden/>
          </w:rPr>
          <w:fldChar w:fldCharType="end"/>
        </w:r>
      </w:hyperlink>
    </w:p>
    <w:p w14:paraId="009DC0AD" w14:textId="36403D24"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5" w:history="1">
        <w:r w:rsidRPr="00BD0A5E">
          <w:rPr>
            <w:rStyle w:val="Hyperlink"/>
            <w:noProof/>
          </w:rPr>
          <w:t>9.4 Controles de calidad recomendados</w:t>
        </w:r>
        <w:r>
          <w:rPr>
            <w:noProof/>
            <w:webHidden/>
          </w:rPr>
          <w:tab/>
        </w:r>
        <w:r>
          <w:rPr>
            <w:noProof/>
            <w:webHidden/>
          </w:rPr>
          <w:fldChar w:fldCharType="begin"/>
        </w:r>
        <w:r>
          <w:rPr>
            <w:noProof/>
            <w:webHidden/>
          </w:rPr>
          <w:instrText xml:space="preserve"> PAGEREF _Toc241531485 \h </w:instrText>
        </w:r>
        <w:r>
          <w:rPr>
            <w:noProof/>
            <w:webHidden/>
          </w:rPr>
        </w:r>
        <w:r>
          <w:rPr>
            <w:noProof/>
            <w:webHidden/>
          </w:rPr>
          <w:fldChar w:fldCharType="separate"/>
        </w:r>
        <w:r>
          <w:rPr>
            <w:noProof/>
            <w:webHidden/>
          </w:rPr>
          <w:t>43</w:t>
        </w:r>
        <w:r>
          <w:rPr>
            <w:noProof/>
            <w:webHidden/>
          </w:rPr>
          <w:fldChar w:fldCharType="end"/>
        </w:r>
      </w:hyperlink>
    </w:p>
    <w:p w14:paraId="3EF56305" w14:textId="2CE54669" w:rsidR="00D941BA" w:rsidRDefault="00D941BA">
      <w:pPr>
        <w:pStyle w:val="TOC2"/>
        <w:tabs>
          <w:tab w:val="right" w:leader="dot" w:pos="8494"/>
        </w:tabs>
        <w:rPr>
          <w:rFonts w:asciiTheme="minorHAnsi" w:eastAsiaTheme="minorEastAsia" w:hAnsiTheme="minorHAnsi" w:cstheme="minorBidi"/>
          <w:noProof/>
          <w:color w:val="auto"/>
          <w:kern w:val="2"/>
          <w:sz w:val="24"/>
          <w:szCs w:val="24"/>
          <w:lang w:eastAsia="es-ES"/>
          <w14:ligatures w14:val="standardContextual"/>
        </w:rPr>
      </w:pPr>
      <w:hyperlink w:anchor="_Toc241531486" w:history="1">
        <w:r w:rsidRPr="00BD0A5E">
          <w:rPr>
            <w:rStyle w:val="Hyperlink"/>
            <w:noProof/>
          </w:rPr>
          <w:t>9.5 Configuraciones reproducibles</w:t>
        </w:r>
        <w:r>
          <w:rPr>
            <w:noProof/>
            <w:webHidden/>
          </w:rPr>
          <w:tab/>
        </w:r>
        <w:r>
          <w:rPr>
            <w:noProof/>
            <w:webHidden/>
          </w:rPr>
          <w:fldChar w:fldCharType="begin"/>
        </w:r>
        <w:r>
          <w:rPr>
            <w:noProof/>
            <w:webHidden/>
          </w:rPr>
          <w:instrText xml:space="preserve"> PAGEREF _Toc241531486 \h </w:instrText>
        </w:r>
        <w:r>
          <w:rPr>
            <w:noProof/>
            <w:webHidden/>
          </w:rPr>
        </w:r>
        <w:r>
          <w:rPr>
            <w:noProof/>
            <w:webHidden/>
          </w:rPr>
          <w:fldChar w:fldCharType="separate"/>
        </w:r>
        <w:r>
          <w:rPr>
            <w:noProof/>
            <w:webHidden/>
          </w:rPr>
          <w:t>44</w:t>
        </w:r>
        <w:r>
          <w:rPr>
            <w:noProof/>
            <w:webHidden/>
          </w:rPr>
          <w:fldChar w:fldCharType="end"/>
        </w:r>
      </w:hyperlink>
    </w:p>
    <w:p w14:paraId="0D5454CF" w14:textId="66E49D2B" w:rsidR="00662AAA" w:rsidRDefault="007A3C27">
      <w:pPr>
        <w:jc w:val="left"/>
      </w:pPr>
      <w:r>
        <w:fldChar w:fldCharType="end"/>
      </w:r>
    </w:p>
    <w:p w14:paraId="77463361" w14:textId="77777777" w:rsidR="00662AAA" w:rsidRDefault="007A3C27">
      <w:r>
        <w:br w:type="page"/>
      </w:r>
    </w:p>
    <w:p w14:paraId="5B2E1A8E" w14:textId="77777777" w:rsidR="00662AAA" w:rsidRDefault="007A3C27">
      <w:pPr>
        <w:pStyle w:val="Heading1"/>
      </w:pPr>
      <w:bookmarkStart w:id="5" w:name="_Toc241531432"/>
      <w:r>
        <w:rPr>
          <w:rFonts w:ascii="Arial" w:hAnsi="Arial"/>
        </w:rPr>
        <w:t>1 RESUMEN DEL PROYECTO</w:t>
      </w:r>
      <w:bookmarkEnd w:id="5"/>
    </w:p>
    <w:p w14:paraId="12BD9F6B" w14:textId="77777777" w:rsidR="00662AAA" w:rsidRDefault="007A3C27">
      <w:pPr>
        <w:pStyle w:val="Heading2"/>
      </w:pPr>
      <w:bookmarkStart w:id="6" w:name="_Toc241531433"/>
      <w:r>
        <w:rPr>
          <w:rFonts w:ascii="Arial" w:hAnsi="Arial"/>
        </w:rPr>
        <w:t>1.1 Contexto y justificación</w:t>
      </w:r>
      <w:bookmarkEnd w:id="6"/>
    </w:p>
    <w:p w14:paraId="0F997995" w14:textId="77777777" w:rsidR="00662AAA" w:rsidRDefault="007A3C27">
      <w:r>
        <w:rPr>
          <w:sz w:val="22"/>
        </w:rPr>
        <w:t>La vivienda concentra una parte relevante del patrimonio de los hogares y condiciona decisiones de residencia, movilidad, ahorro y acceso a servicios. Sin embargo, la expresión territorial del mercado no es uniforme. Las grandes ciudades, los municipios costeros, las capitales provinciales, los destinos turísticos y las áreas rurales presentan combinaciones diferentes de población, renta, parque residencial, suelo urbano y actividad de compraventa. Un promedio nacional oculta estas diferencias y una clasifi</w:t>
      </w:r>
      <w:r>
        <w:rPr>
          <w:sz w:val="22"/>
        </w:rPr>
        <w:t>cación administrativa no garantiza que dos municipios de la misma provincia compartan estructura económica o dinámica inmobiliaria.</w:t>
      </w:r>
    </w:p>
    <w:p w14:paraId="0DD9F4F7" w14:textId="77777777" w:rsidR="00662AAA" w:rsidRDefault="007A3C27">
      <w:r>
        <w:rPr>
          <w:sz w:val="22"/>
        </w:rPr>
        <w:t>El proyecto parte de la idea de que una segmentación multivariable puede describir mejor esa heterogeneidad. En lugar de predecir una variable objetivo, se busca descubrir grupos de municipios internamente semejantes y externamente diferenciados. Esta elección permite estudiar el mercado sin imponer categorías previas y obliga a justificar cada fase: la unidad territorial, la integración de fuentes, el tratamiento de ausencias, la normalización de magnitudes y la estabilidad de los grupos.</w:t>
      </w:r>
    </w:p>
    <w:p w14:paraId="7D97652B" w14:textId="77777777" w:rsidR="00662AAA" w:rsidRDefault="007A3C27">
      <w:pPr>
        <w:pStyle w:val="Heading2"/>
      </w:pPr>
      <w:bookmarkStart w:id="7" w:name="_Toc241531434"/>
      <w:r>
        <w:rPr>
          <w:rFonts w:ascii="Arial" w:hAnsi="Arial"/>
        </w:rPr>
        <w:t>1.2 Planteamiento del problema</w:t>
      </w:r>
      <w:bookmarkEnd w:id="7"/>
    </w:p>
    <w:p w14:paraId="341120BA" w14:textId="77777777" w:rsidR="00662AAA" w:rsidRDefault="007A3C27">
      <w:r>
        <w:rPr>
          <w:sz w:val="22"/>
        </w:rPr>
        <w:t>La pregunta motriz es la siguiente: ¿permiten las fuentes públicas disponibles identificar segmentos municipales coherentes del mercado inmobiliario español y explicar qué dimensiones distinguen a cada segmento? La dificultad no reside solo en ejecutar un algoritmo. Los datos proceden de organismos distintos, utilizan periodos de referencia diferentes y tienen coberturas desiguales. Además, las magnitudes absolutas están dominadas por el tamaño municipal y pueden provocar que el modelo se limite a ordenar m</w:t>
      </w:r>
      <w:r>
        <w:rPr>
          <w:sz w:val="22"/>
        </w:rPr>
        <w:t>unicipios por población.</w:t>
      </w:r>
    </w:p>
    <w:p w14:paraId="10214E06" w14:textId="77777777" w:rsidR="00662AAA" w:rsidRDefault="007A3C27">
      <w:r>
        <w:rPr>
          <w:sz w:val="22"/>
        </w:rPr>
        <w:t>La solución requiere una cadena completa: descargar y preservar los datos originales, transformarlos de manera trazable, armonizar el código INE, construir indicadores comparables, analizar la cobertura, seleccionar variables sin redundancias y contrastar varios algoritmos. La interpretación posterior debe realizarse en unidades originales, porque una separación estadística carece de utilidad si no puede expresarse con conceptos como densidad, envejecimiento, actividad transaccional o esfuerzo de alquiler.</w:t>
      </w:r>
    </w:p>
    <w:p w14:paraId="68BAF679" w14:textId="77777777" w:rsidR="00662AAA" w:rsidRDefault="007A3C27">
      <w:pPr>
        <w:pStyle w:val="Heading2"/>
      </w:pPr>
      <w:bookmarkStart w:id="8" w:name="_Toc241531435"/>
      <w:r>
        <w:rPr>
          <w:rFonts w:ascii="Arial" w:hAnsi="Arial"/>
        </w:rPr>
        <w:t>1.3 Objetivos del proyecto</w:t>
      </w:r>
      <w:bookmarkEnd w:id="8"/>
    </w:p>
    <w:p w14:paraId="678E65EF" w14:textId="77777777" w:rsidR="00662AAA" w:rsidRDefault="007A3C27">
      <w:r>
        <w:rPr>
          <w:sz w:val="22"/>
        </w:rPr>
        <w:t>El objetivo general es construir y validar una segmentación municipal del mercado inmobiliario español mediante técnicas de aprendizaje automático no supervisado, apoyada en una arquitectura de datos reproducible en AWS.</w:t>
      </w:r>
    </w:p>
    <w:p w14:paraId="5CE963D4" w14:textId="77777777" w:rsidR="00662AAA" w:rsidRDefault="007A3C27">
      <w:pPr>
        <w:pStyle w:val="Heading2"/>
      </w:pPr>
      <w:bookmarkStart w:id="9" w:name="_Toc241531436"/>
      <w:r>
        <w:rPr>
          <w:rFonts w:ascii="Arial" w:hAnsi="Arial"/>
        </w:rPr>
        <w:t>1.4 Resultados obtenidos</w:t>
      </w:r>
      <w:bookmarkEnd w:id="9"/>
    </w:p>
    <w:p w14:paraId="00A7AC56" w14:textId="77777777" w:rsidR="00662AAA" w:rsidRDefault="007A3C27">
      <w:r>
        <w:rPr>
          <w:sz w:val="22"/>
        </w:rPr>
        <w:t>Se ha construido un dataset integrado de 8.132 municipios y 105 variables antes de las etiquetas de clustering. El modelo general se entrena con 7.608 municipios y 29 variables; el específico, con 1.231 municipios y 50 variables. La solución final general utiliza K-Means con tres grupos sobre 17 componentes principales que explican al menos el 90 % de la varianza. La solución específica utiliza K-Means con dos grupos sobre 23 componentes. Los clusters generales contienen 4.238, 3.042 y 328 municipios. Los e</w:t>
      </w:r>
      <w:r>
        <w:rPr>
          <w:sz w:val="22"/>
        </w:rPr>
        <w:t>specíficos contienen 609 y 622 municipios.</w:t>
      </w:r>
    </w:p>
    <w:p w14:paraId="3B8B1D6F" w14:textId="77777777" w:rsidR="00662AAA" w:rsidRDefault="007A3C27">
      <w:pPr>
        <w:pStyle w:val="Heading2"/>
      </w:pPr>
      <w:bookmarkStart w:id="10" w:name="_Toc241531437"/>
      <w:r>
        <w:rPr>
          <w:rFonts w:ascii="Arial" w:hAnsi="Arial"/>
        </w:rPr>
        <w:t>1.5 Estructura de la memoria</w:t>
      </w:r>
      <w:bookmarkEnd w:id="10"/>
    </w:p>
    <w:p w14:paraId="62F4FC05" w14:textId="77777777" w:rsidR="00662AAA" w:rsidRDefault="007A3C27">
      <w:r>
        <w:rPr>
          <w:sz w:val="22"/>
        </w:rPr>
        <w:t>El capítulo 2 presenta el contexto y los fundamentos de la segmentación. El capítulo 3 concreta los objetivos. El capítulo 4 describe la arquitectura, las fuentes, el procesamiento, el análisis exploratorio, el preprocesamiento, los algoritmos y los resultados. El capítulo 5 discute el alcance y las limitaciones. Los capítulos 6 y 7 recogen las conclusiones y las líneas de continuidad. Las referencias y los anexos documentan las fuentes, las fórmulas, la estructura del repositorio y los controles de calidad</w:t>
      </w:r>
      <w:r>
        <w:rPr>
          <w:sz w:val="22"/>
        </w:rPr>
        <w:t>.</w:t>
      </w:r>
    </w:p>
    <w:p w14:paraId="6B75492B" w14:textId="77777777" w:rsidR="00662AAA" w:rsidRDefault="007A3C27">
      <w:r>
        <w:br w:type="page"/>
      </w:r>
    </w:p>
    <w:p w14:paraId="0D84F268" w14:textId="77777777" w:rsidR="00662AAA" w:rsidRDefault="007A3C27">
      <w:pPr>
        <w:pStyle w:val="Heading1"/>
      </w:pPr>
      <w:bookmarkStart w:id="11" w:name="_Toc241531438"/>
      <w:r>
        <w:rPr>
          <w:rFonts w:ascii="Arial" w:hAnsi="Arial"/>
        </w:rPr>
        <w:t>2 ANTECEDENTES Y ESTADO DEL ARTE</w:t>
      </w:r>
      <w:bookmarkEnd w:id="11"/>
    </w:p>
    <w:p w14:paraId="405435F4" w14:textId="77777777" w:rsidR="00662AAA" w:rsidRDefault="007A3C27">
      <w:pPr>
        <w:pStyle w:val="Heading2"/>
      </w:pPr>
      <w:bookmarkStart w:id="12" w:name="_Toc241531439"/>
      <w:r>
        <w:rPr>
          <w:rFonts w:ascii="Arial" w:hAnsi="Arial"/>
        </w:rPr>
        <w:t>2.1 Heterogeneidad del mercado inmobiliario español</w:t>
      </w:r>
      <w:bookmarkEnd w:id="12"/>
    </w:p>
    <w:p w14:paraId="79A6B7FD" w14:textId="77777777" w:rsidR="00662AAA" w:rsidRDefault="007A3C27">
      <w:r>
        <w:rPr>
          <w:sz w:val="22"/>
        </w:rPr>
        <w:t xml:space="preserve">El mercado inmobiliario es el resultado conjunto de la demanda residencial, el parque disponible, la capacidad económica, las expectativas y las restricciones territoriales. Dos municipios con una población semejante pueden diferir de forma acusada si uno funciona como destino turístico y otro como núcleo industrial interior. De la misma forma, una densidad elevada no implica por sí sola precios altos: la renta, la presión turística, la accesibilidad, el suelo urbano y la composición del parque residencial </w:t>
      </w:r>
      <w:r>
        <w:rPr>
          <w:sz w:val="22"/>
        </w:rPr>
        <w:t>condicionan el resultado.</w:t>
      </w:r>
    </w:p>
    <w:p w14:paraId="0BED69C3" w14:textId="77777777" w:rsidR="00662AAA" w:rsidRDefault="007A3C27">
      <w:r>
        <w:rPr>
          <w:sz w:val="22"/>
        </w:rPr>
        <w:t>El análisis municipal ofrece suficiente detalle para capturar estas diferencias y conserva una unidad administrativa con identificadores oficiales. No obstante, también introduce inestabilidad en los municipios pequeños. Un número reducido de viviendas o transacciones puede producir tasas elevadas por habitante. Por ello, el estudio combina un universo amplio, destinado a describir la estructura general, con un universo de municipios de al menos 5.000 habitantes en el que las estadísticas de alquiler y vivi</w:t>
      </w:r>
      <w:r>
        <w:rPr>
          <w:sz w:val="22"/>
        </w:rPr>
        <w:t>enda tienen mayor cobertura.</w:t>
      </w:r>
    </w:p>
    <w:p w14:paraId="2DFF1344" w14:textId="77777777" w:rsidR="00662AAA" w:rsidRDefault="007A3C27">
      <w:pPr>
        <w:pStyle w:val="Heading2"/>
      </w:pPr>
      <w:bookmarkStart w:id="13" w:name="_Toc241531440"/>
      <w:r>
        <w:rPr>
          <w:rFonts w:ascii="Arial" w:hAnsi="Arial"/>
        </w:rPr>
        <w:t>2.2 Dimensiones explicativas</w:t>
      </w:r>
      <w:bookmarkEnd w:id="13"/>
    </w:p>
    <w:p w14:paraId="2D92DEBD" w14:textId="77777777" w:rsidR="00662AAA" w:rsidRDefault="007A3C27">
      <w:r>
        <w:rPr>
          <w:sz w:val="22"/>
        </w:rPr>
        <w:t>La literatura y la práctica de análisis territorial suelen agrupar los determinantes de la vivienda en dimensiones demográficas, socioeconómicas, espaciales y de oferta. Este trabajo traduce esas dimensiones a variables municipales observables.</w:t>
      </w:r>
    </w:p>
    <w:p w14:paraId="7677B3A0" w14:textId="77777777" w:rsidR="00662AAA" w:rsidRDefault="007A3C27">
      <w:pPr>
        <w:spacing w:after="60"/>
        <w:ind w:left="397" w:hanging="198"/>
      </w:pPr>
      <w:r>
        <w:rPr>
          <w:b/>
          <w:sz w:val="22"/>
        </w:rPr>
        <w:t xml:space="preserve">• </w:t>
      </w:r>
      <w:r>
        <w:rPr>
          <w:sz w:val="22"/>
        </w:rPr>
        <w:t>Demografía: población, variación poblacional, edad media, proporción de menores y mayores, tamaño del hogar y saldos migratorios.</w:t>
      </w:r>
    </w:p>
    <w:p w14:paraId="6932FF74" w14:textId="77777777" w:rsidR="00662AAA" w:rsidRDefault="007A3C27">
      <w:pPr>
        <w:spacing w:after="60"/>
        <w:ind w:left="397" w:hanging="198"/>
      </w:pPr>
      <w:r>
        <w:rPr>
          <w:b/>
          <w:sz w:val="22"/>
        </w:rPr>
        <w:t xml:space="preserve">• </w:t>
      </w:r>
      <w:r>
        <w:rPr>
          <w:sz w:val="22"/>
        </w:rPr>
        <w:t>Capacidad económica: renta neta por persona y por hogar, junto con paro registrado relativo a la población.</w:t>
      </w:r>
    </w:p>
    <w:p w14:paraId="647EE892" w14:textId="77777777" w:rsidR="00662AAA" w:rsidRDefault="007A3C27">
      <w:pPr>
        <w:spacing w:after="60"/>
        <w:ind w:left="397" w:hanging="198"/>
      </w:pPr>
      <w:r>
        <w:rPr>
          <w:b/>
          <w:sz w:val="22"/>
        </w:rPr>
        <w:t xml:space="preserve">• </w:t>
      </w:r>
      <w:r>
        <w:rPr>
          <w:sz w:val="22"/>
        </w:rPr>
        <w:t>Territorio: superficie, densidad, distancia a la costa y porcentaje de superficie urbana.</w:t>
      </w:r>
    </w:p>
    <w:p w14:paraId="73AD044D" w14:textId="77777777" w:rsidR="00662AAA" w:rsidRDefault="007A3C27">
      <w:pPr>
        <w:spacing w:after="60"/>
        <w:ind w:left="397" w:hanging="198"/>
      </w:pPr>
      <w:r>
        <w:rPr>
          <w:b/>
          <w:sz w:val="22"/>
        </w:rPr>
        <w:t xml:space="preserve">• </w:t>
      </w:r>
      <w:r>
        <w:rPr>
          <w:sz w:val="22"/>
        </w:rPr>
        <w:t>Parque residencial: inmuebles residenciales, viviendas vacías, viviendas de uso esporádico y evolución del stock.</w:t>
      </w:r>
    </w:p>
    <w:p w14:paraId="4F8AE0F4" w14:textId="77777777" w:rsidR="00662AAA" w:rsidRDefault="007A3C27">
      <w:pPr>
        <w:spacing w:after="60"/>
        <w:ind w:left="397" w:hanging="198"/>
      </w:pPr>
      <w:r>
        <w:rPr>
          <w:b/>
          <w:sz w:val="22"/>
        </w:rPr>
        <w:t xml:space="preserve">• </w:t>
      </w:r>
      <w:r>
        <w:rPr>
          <w:sz w:val="22"/>
        </w:rPr>
        <w:t>Mercado: transacciones totales, nuevas y de segunda mano, precios de alquiler y variaciones temporales.</w:t>
      </w:r>
    </w:p>
    <w:p w14:paraId="1DE4C889" w14:textId="77777777" w:rsidR="00662AAA" w:rsidRDefault="007A3C27">
      <w:pPr>
        <w:spacing w:after="60"/>
        <w:ind w:left="397" w:hanging="198"/>
      </w:pPr>
      <w:r>
        <w:rPr>
          <w:b/>
          <w:sz w:val="22"/>
        </w:rPr>
        <w:t xml:space="preserve">• </w:t>
      </w:r>
      <w:r>
        <w:rPr>
          <w:sz w:val="22"/>
        </w:rPr>
        <w:t>Turismo: viviendas turísticas, plazas, plazas por vivienda y peso sobre el parque residencial.</w:t>
      </w:r>
    </w:p>
    <w:p w14:paraId="6CEDE5B7" w14:textId="77777777" w:rsidR="00662AAA" w:rsidRDefault="007A3C27">
      <w:pPr>
        <w:pStyle w:val="Heading2"/>
      </w:pPr>
      <w:bookmarkStart w:id="14" w:name="_Toc241531441"/>
      <w:r>
        <w:rPr>
          <w:rFonts w:ascii="Arial" w:hAnsi="Arial"/>
        </w:rPr>
        <w:t>2.3 Aprendizaje automático no supervisado</w:t>
      </w:r>
      <w:bookmarkEnd w:id="14"/>
    </w:p>
    <w:p w14:paraId="7D92954A" w14:textId="77777777" w:rsidR="00662AAA" w:rsidRDefault="007A3C27">
      <w:r>
        <w:rPr>
          <w:sz w:val="22"/>
        </w:rPr>
        <w:t>El clustering asigna observaciones a grupos sin utilizar una etiqueta conocida. K-Means minimiza la suma de distancias cuadráticas entre cada observación y el centroide de su grupo. Es eficiente y facilita la interpretación, aunque favorece grupos aproximadamente compactos. El método jerárquico de Ward fusiona observaciones minimizando el incremento de varianza interna y permite examinar una jerarquía mediante dendrogramas. Los modelos de mezclas gaussianas representan cada grupo como una distribución proba</w:t>
      </w:r>
      <w:r>
        <w:rPr>
          <w:sz w:val="22"/>
        </w:rPr>
        <w:t>bilística y permiten pertenencias más flexibles. HDBSCAN identifica regiones de alta densidad y puede dejar observaciones como ruido.</w:t>
      </w:r>
    </w:p>
    <w:p w14:paraId="7B7622CD" w14:textId="77777777" w:rsidR="00662AAA" w:rsidRDefault="007A3C27">
      <w:r>
        <w:rPr>
          <w:sz w:val="22"/>
        </w:rPr>
        <w:t>Ningún algoritmo garantiza por sí solo una segmentación sustantivamente útil. Una solución puede tener un buen índice interno y, sin embargo, producir grupos diminutos, inestables o imposibles de interpretar. Por ello se combinan métricas de cohesión y separación, equilibrio de tamaños, estabilidad por remuestreo, acuerdo entre métodos y revisión territorial.</w:t>
      </w:r>
    </w:p>
    <w:p w14:paraId="7E221A77" w14:textId="77777777" w:rsidR="00662AAA" w:rsidRDefault="007A3C27">
      <w:pPr>
        <w:pStyle w:val="Heading2"/>
      </w:pPr>
      <w:bookmarkStart w:id="15" w:name="_Toc241531442"/>
      <w:r>
        <w:rPr>
          <w:rFonts w:ascii="Arial" w:hAnsi="Arial"/>
        </w:rPr>
        <w:t>2.4 Métricas de evaluación</w:t>
      </w:r>
      <w:bookmarkEnd w:id="15"/>
    </w:p>
    <w:p w14:paraId="7D5E3B24" w14:textId="77777777" w:rsidR="00662AAA" w:rsidRDefault="007A3C27">
      <w:r>
        <w:rPr>
          <w:sz w:val="22"/>
        </w:rPr>
        <w:t>El coeficiente silhouette compara, para cada municipio, su cohesión con el grupo asignado y su separación respecto al grupo alternativo más próximo. Valores mayores indican una asignación más clara. Calinski-Harabasz relaciona la dispersión entre grupos con la dispersión interna y se maximiza. Davies-Bouldin mide semejanza entre grupos y se minimiza. En los modelos gaussianos se añaden AIC y BIC para penalizar la complejidad. La estabilidad se calcula mediante el índice de Rand ajustado entre soluciones obt</w:t>
      </w:r>
      <w:r>
        <w:rPr>
          <w:sz w:val="22"/>
        </w:rPr>
        <w:t>enidas sobre remuestras.</w:t>
      </w:r>
    </w:p>
    <w:p w14:paraId="230FD448" w14:textId="77777777" w:rsidR="00662AAA" w:rsidRDefault="007A3C27">
      <w:pPr>
        <w:pStyle w:val="Heading2"/>
      </w:pPr>
      <w:bookmarkStart w:id="16" w:name="_Toc241531443"/>
      <w:r>
        <w:rPr>
          <w:rFonts w:ascii="Arial" w:hAnsi="Arial"/>
        </w:rPr>
        <w:t>2.5 Ingeniería de datos y arquitectura cloud</w:t>
      </w:r>
      <w:bookmarkEnd w:id="16"/>
    </w:p>
    <w:p w14:paraId="314F9FE7" w14:textId="77777777" w:rsidR="00662AAA" w:rsidRDefault="007A3C27">
      <w:r>
        <w:rPr>
          <w:sz w:val="22"/>
        </w:rPr>
        <w:t>La reproducibilidad del análisis depende de separar los datos originales, las transformaciones y la capa analítica. El proyecto adopta una arquitectura por capas. S3 conserva los archivos raw y processed; Glue ejecuta los procesadores; Athena permite inspección SQL; Redshift Serverless mantiene la capa curated; y los notebooks recuperan los datos para selección, clustering e interpretación. Esta separación permite repetir una transformación sin modificar el archivo original y facilita auditar qué código gen</w:t>
      </w:r>
      <w:r>
        <w:rPr>
          <w:sz w:val="22"/>
        </w:rPr>
        <w:t>eró cada salida.</w:t>
      </w:r>
    </w:p>
    <w:p w14:paraId="56B64146" w14:textId="77777777" w:rsidR="00662AAA" w:rsidRDefault="007A3C27">
      <w:pPr>
        <w:pStyle w:val="Heading2"/>
      </w:pPr>
      <w:bookmarkStart w:id="17" w:name="_Toc241531444"/>
      <w:r>
        <w:rPr>
          <w:rFonts w:ascii="Arial" w:hAnsi="Arial"/>
        </w:rPr>
        <w:t>2.6 Necesidad abordada</w:t>
      </w:r>
      <w:bookmarkEnd w:id="17"/>
    </w:p>
    <w:p w14:paraId="28F30AE6" w14:textId="77777777" w:rsidR="00662AAA" w:rsidRDefault="007A3C27">
      <w:r>
        <w:rPr>
          <w:sz w:val="22"/>
        </w:rPr>
        <w:t>Las fuentes oficiales ofrecen indicadores valiosos, pero se publican de forma independiente. El valor aportado por el proyecto consiste en integrarlas sobre una clave territorial común, convertir magnitudes en indicadores comparables y documentar qué coberturas y desfases condicionan el análisis. La segmentación resultante no pretende establecer una taxonomía permanente, sino producir una fotografía analítica reproducible y útil para comparar municipios.</w:t>
      </w:r>
    </w:p>
    <w:p w14:paraId="0EF5E5AF" w14:textId="77777777" w:rsidR="00662AAA" w:rsidRDefault="007A3C27">
      <w:r>
        <w:br w:type="page"/>
      </w:r>
    </w:p>
    <w:p w14:paraId="0A793309" w14:textId="77777777" w:rsidR="00662AAA" w:rsidRDefault="007A3C27">
      <w:pPr>
        <w:pStyle w:val="Heading1"/>
      </w:pPr>
      <w:bookmarkStart w:id="18" w:name="_Toc241531445"/>
      <w:r>
        <w:rPr>
          <w:rFonts w:ascii="Arial" w:hAnsi="Arial"/>
        </w:rPr>
        <w:t>3 OBJETIVOS</w:t>
      </w:r>
      <w:bookmarkEnd w:id="18"/>
    </w:p>
    <w:p w14:paraId="66A7862E" w14:textId="77777777" w:rsidR="00662AAA" w:rsidRDefault="007A3C27">
      <w:pPr>
        <w:pStyle w:val="Heading2"/>
      </w:pPr>
      <w:bookmarkStart w:id="19" w:name="_Toc241531446"/>
      <w:r>
        <w:rPr>
          <w:rFonts w:ascii="Arial" w:hAnsi="Arial"/>
        </w:rPr>
        <w:t>3.1 Objetivo general</w:t>
      </w:r>
      <w:bookmarkEnd w:id="19"/>
    </w:p>
    <w:p w14:paraId="43D38F77" w14:textId="77777777" w:rsidR="00662AAA" w:rsidRDefault="007A3C27">
      <w:r>
        <w:rPr>
          <w:sz w:val="22"/>
        </w:rPr>
        <w:t>Desarrollar una solución reproducible que integre datos públicos municipales, seleccione indicadores relevantes y aplique técnicas de clustering para identificar y explicar patrones diferenciados del mercado inmobiliario español.</w:t>
      </w:r>
    </w:p>
    <w:p w14:paraId="2633B2A1" w14:textId="77777777" w:rsidR="00662AAA" w:rsidRDefault="007A3C27">
      <w:pPr>
        <w:pStyle w:val="Heading2"/>
      </w:pPr>
      <w:bookmarkStart w:id="20" w:name="_Toc241531447"/>
      <w:r>
        <w:rPr>
          <w:rFonts w:ascii="Arial" w:hAnsi="Arial"/>
        </w:rPr>
        <w:t>3.2 Objetivos específicos</w:t>
      </w:r>
      <w:bookmarkEnd w:id="20"/>
    </w:p>
    <w:p w14:paraId="2858A1A2" w14:textId="77777777" w:rsidR="00662AAA" w:rsidRDefault="007A3C27">
      <w:pPr>
        <w:spacing w:after="60"/>
        <w:ind w:left="454" w:hanging="283"/>
      </w:pPr>
      <w:r>
        <w:rPr>
          <w:b/>
          <w:sz w:val="22"/>
        </w:rPr>
        <w:t xml:space="preserve">1. </w:t>
      </w:r>
      <w:r>
        <w:rPr>
          <w:sz w:val="22"/>
        </w:rPr>
        <w:t>Identificar fuentes oficiales con información demográfica, económica, territorial, catastral y de actividad inmobiliaria.</w:t>
      </w:r>
    </w:p>
    <w:p w14:paraId="6B3D80D7" w14:textId="77777777" w:rsidR="00662AAA" w:rsidRDefault="007A3C27">
      <w:pPr>
        <w:spacing w:after="60"/>
        <w:ind w:left="454" w:hanging="283"/>
      </w:pPr>
      <w:r>
        <w:rPr>
          <w:b/>
          <w:sz w:val="22"/>
        </w:rPr>
        <w:t xml:space="preserve">2. </w:t>
      </w:r>
      <w:r>
        <w:rPr>
          <w:sz w:val="22"/>
        </w:rPr>
        <w:t>Diseñar scripts de ingesta y procesamiento ejecutables tanto localmente como mediante AWS Glue.</w:t>
      </w:r>
    </w:p>
    <w:p w14:paraId="3184B2C4" w14:textId="77777777" w:rsidR="00662AAA" w:rsidRDefault="007A3C27">
      <w:pPr>
        <w:spacing w:after="60"/>
        <w:ind w:left="454" w:hanging="283"/>
      </w:pPr>
      <w:r>
        <w:rPr>
          <w:b/>
          <w:sz w:val="22"/>
        </w:rPr>
        <w:t xml:space="preserve">3. </w:t>
      </w:r>
      <w:r>
        <w:rPr>
          <w:sz w:val="22"/>
        </w:rPr>
        <w:t>Normalizar el código INE y construir una tabla integrada con una fila por municipio.</w:t>
      </w:r>
    </w:p>
    <w:p w14:paraId="4ACACA04" w14:textId="77777777" w:rsidR="00662AAA" w:rsidRDefault="007A3C27">
      <w:pPr>
        <w:spacing w:after="60"/>
        <w:ind w:left="454" w:hanging="283"/>
      </w:pPr>
      <w:r>
        <w:rPr>
          <w:b/>
          <w:sz w:val="22"/>
        </w:rPr>
        <w:t xml:space="preserve">4. </w:t>
      </w:r>
      <w:r>
        <w:rPr>
          <w:sz w:val="22"/>
        </w:rPr>
        <w:t>Crear indicadores relativos y temporales que reduzcan el efecto del tamaño municipal.</w:t>
      </w:r>
    </w:p>
    <w:p w14:paraId="60B4D9DC" w14:textId="77777777" w:rsidR="00662AAA" w:rsidRDefault="007A3C27">
      <w:pPr>
        <w:spacing w:after="60"/>
        <w:ind w:left="454" w:hanging="283"/>
      </w:pPr>
      <w:r>
        <w:rPr>
          <w:b/>
          <w:sz w:val="22"/>
        </w:rPr>
        <w:t xml:space="preserve">5. </w:t>
      </w:r>
      <w:r>
        <w:rPr>
          <w:sz w:val="22"/>
        </w:rPr>
        <w:t>Evaluar la cobertura y distinguir ausencias aleatorias de ausencias territoriales estructurales.</w:t>
      </w:r>
    </w:p>
    <w:p w14:paraId="1516C808" w14:textId="77777777" w:rsidR="00662AAA" w:rsidRDefault="007A3C27">
      <w:pPr>
        <w:spacing w:after="60"/>
        <w:ind w:left="454" w:hanging="283"/>
      </w:pPr>
      <w:r>
        <w:rPr>
          <w:b/>
          <w:sz w:val="22"/>
        </w:rPr>
        <w:t xml:space="preserve">6. </w:t>
      </w:r>
      <w:r>
        <w:rPr>
          <w:sz w:val="22"/>
        </w:rPr>
        <w:t>Seleccionar variables atendiendo a relevancia, cobertura y redundancia conceptual o estadística.</w:t>
      </w:r>
    </w:p>
    <w:p w14:paraId="26049F18" w14:textId="77777777" w:rsidR="00662AAA" w:rsidRDefault="007A3C27">
      <w:pPr>
        <w:spacing w:after="60"/>
        <w:ind w:left="454" w:hanging="283"/>
      </w:pPr>
      <w:r>
        <w:rPr>
          <w:b/>
          <w:sz w:val="22"/>
        </w:rPr>
        <w:t xml:space="preserve">7. </w:t>
      </w:r>
      <w:r>
        <w:rPr>
          <w:sz w:val="22"/>
        </w:rPr>
        <w:t>Comparar K-Means, Ward, GMM y HDBSCAN en espacios estandarizados y reducidos mediante PCA.</w:t>
      </w:r>
    </w:p>
    <w:p w14:paraId="1A581A70" w14:textId="77777777" w:rsidR="00662AAA" w:rsidRDefault="007A3C27">
      <w:pPr>
        <w:spacing w:after="60"/>
        <w:ind w:left="454" w:hanging="283"/>
      </w:pPr>
      <w:r>
        <w:rPr>
          <w:b/>
          <w:sz w:val="22"/>
        </w:rPr>
        <w:t xml:space="preserve">8. </w:t>
      </w:r>
      <w:r>
        <w:rPr>
          <w:sz w:val="22"/>
        </w:rPr>
        <w:t>Validar las soluciones mediante métricas internas, equilibrio, estabilidad e interpretación territorial.</w:t>
      </w:r>
    </w:p>
    <w:p w14:paraId="40FAEF70" w14:textId="77777777" w:rsidR="00662AAA" w:rsidRDefault="007A3C27">
      <w:pPr>
        <w:spacing w:after="60"/>
        <w:ind w:left="454" w:hanging="283"/>
      </w:pPr>
      <w:r>
        <w:rPr>
          <w:b/>
          <w:sz w:val="22"/>
        </w:rPr>
        <w:t xml:space="preserve">9. </w:t>
      </w:r>
      <w:r>
        <w:rPr>
          <w:sz w:val="22"/>
        </w:rPr>
        <w:t>Publicar los resultados en Redshift y construir una visualización interactiva en Power BI.</w:t>
      </w:r>
    </w:p>
    <w:p w14:paraId="75C070BA" w14:textId="77777777" w:rsidR="00662AAA" w:rsidRDefault="007A3C27">
      <w:pPr>
        <w:pStyle w:val="Heading2"/>
      </w:pPr>
      <w:bookmarkStart w:id="21" w:name="_Toc241531448"/>
      <w:r>
        <w:rPr>
          <w:rFonts w:ascii="Arial" w:hAnsi="Arial"/>
        </w:rPr>
        <w:t>3.3 Beneficios del proyecto</w:t>
      </w:r>
      <w:bookmarkEnd w:id="21"/>
    </w:p>
    <w:p w14:paraId="72B195FD" w14:textId="77777777" w:rsidR="00662AAA" w:rsidRDefault="007A3C27">
      <w:r>
        <w:rPr>
          <w:sz w:val="22"/>
        </w:rPr>
        <w:t>El principal beneficio es una base municipal común que permite estudiar conjuntamente variables que normalmente se consultan por separado. La solución también proporciona un procedimiento reutilizable: las fuentes pueden actualizarse, los procesadores vuelven a generar Parquet y los modelos pueden reentrenarse manteniendo las mismas reglas. Desde la perspectiva analítica, los clusters facilitan comparar municipios con condiciones semejantes aunque se encuentren en provincias distintas.</w:t>
      </w:r>
    </w:p>
    <w:p w14:paraId="21D40605" w14:textId="77777777" w:rsidR="00662AAA" w:rsidRDefault="007A3C27">
      <w:r>
        <w:br w:type="page"/>
      </w:r>
    </w:p>
    <w:p w14:paraId="5DF7B213" w14:textId="77777777" w:rsidR="00662AAA" w:rsidRDefault="007A3C27">
      <w:pPr>
        <w:pStyle w:val="Heading1"/>
      </w:pPr>
      <w:bookmarkStart w:id="22" w:name="_Toc241531449"/>
      <w:r>
        <w:rPr>
          <w:rFonts w:ascii="Arial" w:hAnsi="Arial"/>
        </w:rPr>
        <w:t>4 DESARROLLO DEL PROYECTO</w:t>
      </w:r>
      <w:bookmarkEnd w:id="22"/>
    </w:p>
    <w:p w14:paraId="02776EF4" w14:textId="77777777" w:rsidR="00662AAA" w:rsidRDefault="007A3C27">
      <w:pPr>
        <w:pStyle w:val="Heading2"/>
      </w:pPr>
      <w:bookmarkStart w:id="23" w:name="_Toc241531450"/>
      <w:r>
        <w:rPr>
          <w:rFonts w:ascii="Arial" w:hAnsi="Arial"/>
        </w:rPr>
        <w:t>4.1 Planificación y evolución del alcance</w:t>
      </w:r>
      <w:bookmarkEnd w:id="23"/>
    </w:p>
    <w:p w14:paraId="3AE83745" w14:textId="77777777" w:rsidR="00662AAA" w:rsidRDefault="007A3C27">
      <w:r>
        <w:rPr>
          <w:sz w:val="22"/>
        </w:rPr>
        <w:t>El trabajo comenzó con una fase exploratoria reflejada en la entrega intermedia. En ella se definieron el problema, el interés de una segmentación municipal y una primera lista de fuentes. Durante el desarrollo se amplió el alcance: se incorporaron Catastro, alquiler, transacciones diferenciadas por vivienda nueva y usada, edad, renta, migraciones, turismo, vivienda vacía, paro y distancia a la costa. El cambio más importante fue pasar de una propuesta centrada en aplicar clustering a un sistema completo de</w:t>
      </w:r>
      <w:r>
        <w:rPr>
          <w:sz w:val="22"/>
        </w:rPr>
        <w:t xml:space="preserve"> ingeniería de datos y validación.</w:t>
      </w:r>
    </w:p>
    <w:p w14:paraId="799D277C" w14:textId="77777777" w:rsidR="00662AAA" w:rsidRDefault="007A3C27">
      <w:pPr>
        <w:keepNext/>
        <w:spacing w:before="80" w:after="100"/>
        <w:jc w:val="center"/>
      </w:pPr>
      <w:r>
        <w:rPr>
          <w:i/>
          <w:sz w:val="18"/>
        </w:rPr>
        <w:t>Tabla 3 Fases ejecutadas del proyecto</w:t>
      </w:r>
    </w:p>
    <w:tbl>
      <w:tblPr>
        <w:tblW w:w="0" w:type="auto"/>
        <w:jc w:val="center"/>
        <w:tblLayout w:type="fixed"/>
        <w:tblLook w:val="04A0" w:firstRow="1" w:lastRow="0" w:firstColumn="1" w:lastColumn="0" w:noHBand="0" w:noVBand="1"/>
      </w:tblPr>
      <w:tblGrid>
        <w:gridCol w:w="2835"/>
        <w:gridCol w:w="3969"/>
        <w:gridCol w:w="3005"/>
      </w:tblGrid>
      <w:tr w:rsidR="00662AAA" w14:paraId="214EDE5E"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1D00B397" w14:textId="77777777" w:rsidR="00662AAA" w:rsidRDefault="007A3C27">
            <w:pPr>
              <w:jc w:val="center"/>
            </w:pPr>
            <w:r>
              <w:rPr>
                <w:b/>
                <w:color w:val="FFFFFF"/>
                <w:sz w:val="18"/>
              </w:rPr>
              <w:t>Fase</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EF65EEE" w14:textId="77777777" w:rsidR="00662AAA" w:rsidRDefault="007A3C27">
            <w:pPr>
              <w:jc w:val="center"/>
            </w:pPr>
            <w:r>
              <w:rPr>
                <w:b/>
                <w:color w:val="FFFFFF"/>
                <w:sz w:val="18"/>
              </w:rPr>
              <w:t>Actividades</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CA49759" w14:textId="77777777" w:rsidR="00662AAA" w:rsidRDefault="007A3C27">
            <w:pPr>
              <w:jc w:val="center"/>
            </w:pPr>
            <w:r>
              <w:rPr>
                <w:b/>
                <w:color w:val="FFFFFF"/>
                <w:sz w:val="18"/>
              </w:rPr>
              <w:t>Resultado</w:t>
            </w:r>
          </w:p>
        </w:tc>
      </w:tr>
      <w:tr w:rsidR="00662AAA" w14:paraId="3F240B1C"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9B575FE" w14:textId="77777777" w:rsidR="00662AAA" w:rsidRDefault="007A3C27">
            <w:pPr>
              <w:spacing w:after="0" w:line="240" w:lineRule="auto"/>
              <w:jc w:val="left"/>
            </w:pPr>
            <w:r>
              <w:rPr>
                <w:sz w:val="17"/>
              </w:rPr>
              <w:t>Definición</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17C73CD" w14:textId="77777777" w:rsidR="00662AAA" w:rsidRDefault="007A3C27">
            <w:pPr>
              <w:spacing w:after="0" w:line="240" w:lineRule="auto"/>
              <w:jc w:val="left"/>
            </w:pPr>
            <w:r>
              <w:rPr>
                <w:sz w:val="17"/>
              </w:rPr>
              <w:t>Pregunta de investigación, unidad municipal y familias de indicadores</w:t>
            </w:r>
          </w:p>
        </w:tc>
        <w:tc>
          <w:tcPr>
            <w:tcW w:w="300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E737A34" w14:textId="77777777" w:rsidR="00662AAA" w:rsidRDefault="007A3C27">
            <w:pPr>
              <w:spacing w:after="0" w:line="240" w:lineRule="auto"/>
              <w:jc w:val="left"/>
            </w:pPr>
            <w:r>
              <w:rPr>
                <w:sz w:val="17"/>
              </w:rPr>
              <w:t>Alcance y criterios de análisis</w:t>
            </w:r>
          </w:p>
        </w:tc>
      </w:tr>
      <w:tr w:rsidR="00662AAA" w14:paraId="6CBACEBB"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4CB126D" w14:textId="77777777" w:rsidR="00662AAA" w:rsidRDefault="007A3C27">
            <w:pPr>
              <w:spacing w:after="0" w:line="240" w:lineRule="auto"/>
              <w:jc w:val="left"/>
            </w:pPr>
            <w:r>
              <w:rPr>
                <w:sz w:val="17"/>
              </w:rPr>
              <w:t>Adquisición</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D8ED6F5" w14:textId="77777777" w:rsidR="00662AAA" w:rsidRDefault="007A3C27">
            <w:pPr>
              <w:spacing w:after="0" w:line="240" w:lineRule="auto"/>
              <w:jc w:val="left"/>
            </w:pPr>
            <w:r>
              <w:rPr>
                <w:sz w:val="17"/>
              </w:rPr>
              <w:t>Identificación de fuentes y scripts de descarga</w:t>
            </w:r>
          </w:p>
        </w:tc>
        <w:tc>
          <w:tcPr>
            <w:tcW w:w="300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BD95C68" w14:textId="77777777" w:rsidR="00662AAA" w:rsidRDefault="007A3C27">
            <w:pPr>
              <w:spacing w:after="0" w:line="240" w:lineRule="auto"/>
              <w:jc w:val="center"/>
            </w:pPr>
            <w:r>
              <w:rPr>
                <w:sz w:val="17"/>
              </w:rPr>
              <w:t>Capa raw trazable en S3</w:t>
            </w:r>
          </w:p>
        </w:tc>
      </w:tr>
      <w:tr w:rsidR="00662AAA" w14:paraId="271AB4D3"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599CAAD" w14:textId="77777777" w:rsidR="00662AAA" w:rsidRDefault="007A3C27">
            <w:pPr>
              <w:spacing w:after="0" w:line="240" w:lineRule="auto"/>
              <w:jc w:val="left"/>
            </w:pPr>
            <w:r>
              <w:rPr>
                <w:sz w:val="17"/>
              </w:rPr>
              <w:t>Procesamiento</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8013AAC" w14:textId="77777777" w:rsidR="00662AAA" w:rsidRDefault="007A3C27">
            <w:pPr>
              <w:spacing w:after="0" w:line="240" w:lineRule="auto"/>
              <w:jc w:val="left"/>
            </w:pPr>
            <w:r>
              <w:rPr>
                <w:sz w:val="17"/>
              </w:rPr>
              <w:t>Limpieza, tipado, validación y cálculo de variables</w:t>
            </w:r>
          </w:p>
        </w:tc>
        <w:tc>
          <w:tcPr>
            <w:tcW w:w="300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2349A93" w14:textId="77777777" w:rsidR="00662AAA" w:rsidRDefault="007A3C27">
            <w:pPr>
              <w:spacing w:after="0" w:line="240" w:lineRule="auto"/>
              <w:jc w:val="center"/>
            </w:pPr>
            <w:r>
              <w:rPr>
                <w:sz w:val="17"/>
              </w:rPr>
              <w:t>Parquet por fuente</w:t>
            </w:r>
          </w:p>
        </w:tc>
      </w:tr>
      <w:tr w:rsidR="00662AAA" w14:paraId="2BE32681"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697B7B4" w14:textId="77777777" w:rsidR="00662AAA" w:rsidRDefault="007A3C27">
            <w:pPr>
              <w:spacing w:after="0" w:line="240" w:lineRule="auto"/>
              <w:jc w:val="left"/>
            </w:pPr>
            <w:r>
              <w:rPr>
                <w:sz w:val="17"/>
              </w:rPr>
              <w:t>Integración</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56F3EF2" w14:textId="77777777" w:rsidR="00662AAA" w:rsidRDefault="007A3C27">
            <w:pPr>
              <w:spacing w:after="0" w:line="240" w:lineRule="auto"/>
              <w:jc w:val="left"/>
            </w:pPr>
            <w:r>
              <w:rPr>
                <w:sz w:val="17"/>
              </w:rPr>
              <w:t>Join izquierdo sobre catálogo IGN</w:t>
            </w:r>
          </w:p>
        </w:tc>
        <w:tc>
          <w:tcPr>
            <w:tcW w:w="300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7CE997D" w14:textId="77777777" w:rsidR="00662AAA" w:rsidRDefault="007A3C27">
            <w:pPr>
              <w:spacing w:after="0" w:line="240" w:lineRule="auto"/>
              <w:jc w:val="left"/>
            </w:pPr>
            <w:r>
              <w:rPr>
                <w:sz w:val="17"/>
              </w:rPr>
              <w:t>8.132 municipios y 105 variables</w:t>
            </w:r>
          </w:p>
        </w:tc>
      </w:tr>
      <w:tr w:rsidR="00662AAA" w14:paraId="775F7C7F"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448F163" w14:textId="77777777" w:rsidR="00662AAA" w:rsidRDefault="007A3C27">
            <w:pPr>
              <w:spacing w:after="0" w:line="240" w:lineRule="auto"/>
              <w:jc w:val="left"/>
            </w:pPr>
            <w:r>
              <w:rPr>
                <w:sz w:val="17"/>
              </w:rPr>
              <w:t>EDA</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D614A97" w14:textId="77777777" w:rsidR="00662AAA" w:rsidRDefault="007A3C27">
            <w:pPr>
              <w:spacing w:after="0" w:line="240" w:lineRule="auto"/>
              <w:jc w:val="left"/>
            </w:pPr>
            <w:r>
              <w:rPr>
                <w:sz w:val="17"/>
              </w:rPr>
              <w:t>Cobertura, nulos, asimetría, extremos y correlaciones</w:t>
            </w:r>
          </w:p>
        </w:tc>
        <w:tc>
          <w:tcPr>
            <w:tcW w:w="300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87764B6" w14:textId="77777777" w:rsidR="00662AAA" w:rsidRDefault="007A3C27">
            <w:pPr>
              <w:spacing w:after="0" w:line="240" w:lineRule="auto"/>
              <w:jc w:val="center"/>
            </w:pPr>
            <w:r>
              <w:rPr>
                <w:sz w:val="17"/>
              </w:rPr>
              <w:t>Dos universos de modelado</w:t>
            </w:r>
          </w:p>
        </w:tc>
      </w:tr>
      <w:tr w:rsidR="00662AAA" w14:paraId="61A974EE"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53800EF" w14:textId="77777777" w:rsidR="00662AAA" w:rsidRDefault="007A3C27">
            <w:pPr>
              <w:spacing w:after="0" w:line="240" w:lineRule="auto"/>
              <w:jc w:val="left"/>
            </w:pPr>
            <w:r>
              <w:rPr>
                <w:sz w:val="17"/>
              </w:rPr>
              <w:t>Modelado</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088A0C5" w14:textId="77777777" w:rsidR="00662AAA" w:rsidRDefault="007A3C27">
            <w:pPr>
              <w:spacing w:after="0" w:line="240" w:lineRule="auto"/>
              <w:jc w:val="left"/>
            </w:pPr>
            <w:r>
              <w:rPr>
                <w:sz w:val="17"/>
              </w:rPr>
              <w:t>Preprocesamiento, PCA y comparación de algoritmos</w:t>
            </w:r>
          </w:p>
        </w:tc>
        <w:tc>
          <w:tcPr>
            <w:tcW w:w="300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48C9E80" w14:textId="77777777" w:rsidR="00662AAA" w:rsidRDefault="007A3C27">
            <w:pPr>
              <w:spacing w:after="0" w:line="240" w:lineRule="auto"/>
              <w:jc w:val="left"/>
            </w:pPr>
            <w:r>
              <w:rPr>
                <w:sz w:val="17"/>
              </w:rPr>
              <w:t>Tres clusters generales y dos específicos</w:t>
            </w:r>
          </w:p>
        </w:tc>
      </w:tr>
      <w:tr w:rsidR="00662AAA" w14:paraId="6CB66D32"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CF7C5E6" w14:textId="77777777" w:rsidR="00662AAA" w:rsidRDefault="007A3C27">
            <w:pPr>
              <w:spacing w:after="0" w:line="240" w:lineRule="auto"/>
              <w:jc w:val="left"/>
            </w:pPr>
            <w:r>
              <w:rPr>
                <w:sz w:val="17"/>
              </w:rPr>
              <w:t>Explotación</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86FD091" w14:textId="77777777" w:rsidR="00662AAA" w:rsidRDefault="007A3C27">
            <w:pPr>
              <w:spacing w:after="0" w:line="240" w:lineRule="auto"/>
              <w:jc w:val="left"/>
            </w:pPr>
            <w:r>
              <w:rPr>
                <w:sz w:val="17"/>
              </w:rPr>
              <w:t>Redshift, informes y Power BI</w:t>
            </w:r>
          </w:p>
        </w:tc>
        <w:tc>
          <w:tcPr>
            <w:tcW w:w="300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4A0ED25" w14:textId="77777777" w:rsidR="00662AAA" w:rsidRDefault="007A3C27">
            <w:pPr>
              <w:spacing w:after="0" w:line="240" w:lineRule="auto"/>
              <w:jc w:val="center"/>
            </w:pPr>
            <w:r>
              <w:rPr>
                <w:sz w:val="17"/>
              </w:rPr>
              <w:t>Capa curated y dashboard</w:t>
            </w:r>
          </w:p>
        </w:tc>
      </w:tr>
    </w:tbl>
    <w:p w14:paraId="2D87FF51" w14:textId="77777777" w:rsidR="00662AAA" w:rsidRDefault="00662AAA">
      <w:pPr>
        <w:spacing w:after="40"/>
      </w:pPr>
    </w:p>
    <w:p w14:paraId="555A8C7C" w14:textId="77777777" w:rsidR="00662AAA" w:rsidRDefault="007A3C27">
      <w:pPr>
        <w:pStyle w:val="Heading2"/>
      </w:pPr>
      <w:bookmarkStart w:id="24" w:name="_Toc241531451"/>
      <w:r>
        <w:rPr>
          <w:rFonts w:ascii="Arial" w:hAnsi="Arial"/>
        </w:rPr>
        <w:t>4.2 Arquitectura de la solución</w:t>
      </w:r>
      <w:bookmarkEnd w:id="24"/>
    </w:p>
    <w:p w14:paraId="0DCC4485" w14:textId="77777777" w:rsidR="00662AAA" w:rsidRDefault="007A3C27">
      <w:r>
        <w:rPr>
          <w:sz w:val="22"/>
        </w:rPr>
        <w:t>La arquitectura adopta una separación raw, processed y curated. Los archivos originales se almacenan sin alterar en S3. Cada trabajo Glue descarga su entrada en el almacenamiento temporal del job, ejecuta un módulo de procesamiento y sube un Parquet comprimido. El job de integración descarga las salidas municipales, utiliza el catálogo IGN como universo y aplica uniones izquierdas por código INE. El Parquet integrado se carga en Redshift Serverless, desde donde los notebooks obtienen la tabla para el modela</w:t>
      </w:r>
      <w:r>
        <w:rPr>
          <w:sz w:val="22"/>
        </w:rPr>
        <w:t>do.</w:t>
      </w:r>
    </w:p>
    <w:p w14:paraId="706D6320" w14:textId="77777777" w:rsidR="00662AAA" w:rsidRDefault="007A3C27">
      <w:pPr>
        <w:keepNext/>
        <w:spacing w:before="80" w:after="100"/>
        <w:jc w:val="center"/>
      </w:pPr>
      <w:r>
        <w:rPr>
          <w:i/>
          <w:sz w:val="18"/>
        </w:rPr>
        <w:t>Tabla 4 Componentes de la arquitectura AWS</w:t>
      </w:r>
    </w:p>
    <w:tbl>
      <w:tblPr>
        <w:tblW w:w="0" w:type="auto"/>
        <w:jc w:val="center"/>
        <w:tblLayout w:type="fixed"/>
        <w:tblLook w:val="04A0" w:firstRow="1" w:lastRow="0" w:firstColumn="1" w:lastColumn="0" w:noHBand="0" w:noVBand="1"/>
      </w:tblPr>
      <w:tblGrid>
        <w:gridCol w:w="2835"/>
        <w:gridCol w:w="2835"/>
        <w:gridCol w:w="3855"/>
      </w:tblGrid>
      <w:tr w:rsidR="00662AAA" w14:paraId="29D1C643"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2F80C766" w14:textId="77777777" w:rsidR="00662AAA" w:rsidRDefault="007A3C27">
            <w:pPr>
              <w:jc w:val="center"/>
            </w:pPr>
            <w:r>
              <w:rPr>
                <w:b/>
                <w:color w:val="FFFFFF"/>
                <w:sz w:val="18"/>
              </w:rPr>
              <w:t>Componente</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A6E68CC" w14:textId="77777777" w:rsidR="00662AAA" w:rsidRDefault="007A3C27">
            <w:pPr>
              <w:jc w:val="center"/>
            </w:pPr>
            <w:r>
              <w:rPr>
                <w:b/>
                <w:color w:val="FFFFFF"/>
                <w:sz w:val="18"/>
              </w:rPr>
              <w:t>Función</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8B744A7" w14:textId="77777777" w:rsidR="00662AAA" w:rsidRDefault="007A3C27">
            <w:pPr>
              <w:jc w:val="center"/>
            </w:pPr>
            <w:r>
              <w:rPr>
                <w:b/>
                <w:color w:val="FFFFFF"/>
                <w:sz w:val="18"/>
              </w:rPr>
              <w:t>Decisión de diseño</w:t>
            </w:r>
          </w:p>
        </w:tc>
      </w:tr>
      <w:tr w:rsidR="00662AAA" w14:paraId="4CEF87CA"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FAFBB19" w14:textId="77777777" w:rsidR="00662AAA" w:rsidRDefault="007A3C27">
            <w:pPr>
              <w:spacing w:after="0" w:line="240" w:lineRule="auto"/>
              <w:jc w:val="left"/>
            </w:pPr>
            <w:r>
              <w:rPr>
                <w:sz w:val="17"/>
              </w:rPr>
              <w:t>S3 raw</w:t>
            </w:r>
          </w:p>
        </w:tc>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3A9A837" w14:textId="77777777" w:rsidR="00662AAA" w:rsidRDefault="007A3C27">
            <w:pPr>
              <w:spacing w:after="0" w:line="240" w:lineRule="auto"/>
              <w:jc w:val="left"/>
            </w:pPr>
            <w:r>
              <w:rPr>
                <w:sz w:val="17"/>
              </w:rPr>
              <w:t>Conservación de archivos originales</w:t>
            </w:r>
          </w:p>
        </w:tc>
        <w:tc>
          <w:tcPr>
            <w:tcW w:w="385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EA722D1" w14:textId="77777777" w:rsidR="00662AAA" w:rsidRDefault="007A3C27">
            <w:pPr>
              <w:spacing w:after="0" w:line="240" w:lineRule="auto"/>
              <w:jc w:val="left"/>
            </w:pPr>
            <w:r>
              <w:rPr>
                <w:sz w:val="17"/>
              </w:rPr>
              <w:t>No se sobrescriben con transformaciones</w:t>
            </w:r>
          </w:p>
        </w:tc>
      </w:tr>
      <w:tr w:rsidR="00662AAA" w14:paraId="7C2916AC"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C391E63" w14:textId="77777777" w:rsidR="00662AAA" w:rsidRDefault="007A3C27">
            <w:pPr>
              <w:spacing w:after="0" w:line="240" w:lineRule="auto"/>
              <w:jc w:val="left"/>
            </w:pPr>
            <w:r>
              <w:rPr>
                <w:sz w:val="17"/>
              </w:rPr>
              <w:t>S3 processed</w:t>
            </w:r>
          </w:p>
        </w:tc>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64F72D0" w14:textId="77777777" w:rsidR="00662AAA" w:rsidRDefault="007A3C27">
            <w:pPr>
              <w:spacing w:after="0" w:line="240" w:lineRule="auto"/>
              <w:jc w:val="left"/>
            </w:pPr>
            <w:r>
              <w:rPr>
                <w:sz w:val="17"/>
              </w:rPr>
              <w:t>Parquet homogéneos por fuente</w:t>
            </w:r>
          </w:p>
        </w:tc>
        <w:tc>
          <w:tcPr>
            <w:tcW w:w="385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0F46DE7" w14:textId="77777777" w:rsidR="00662AAA" w:rsidRDefault="007A3C27">
            <w:pPr>
              <w:spacing w:after="0" w:line="240" w:lineRule="auto"/>
              <w:jc w:val="left"/>
            </w:pPr>
            <w:r>
              <w:rPr>
                <w:sz w:val="17"/>
              </w:rPr>
              <w:t>Compresión Zstandard y lectura columnar</w:t>
            </w:r>
          </w:p>
        </w:tc>
      </w:tr>
      <w:tr w:rsidR="00662AAA" w14:paraId="26C1EB20"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F57C9EE" w14:textId="77777777" w:rsidR="00662AAA" w:rsidRDefault="007A3C27">
            <w:pPr>
              <w:spacing w:after="0" w:line="240" w:lineRule="auto"/>
              <w:jc w:val="left"/>
            </w:pPr>
            <w:r>
              <w:rPr>
                <w:sz w:val="17"/>
              </w:rPr>
              <w:t>AWS Glue</w:t>
            </w:r>
          </w:p>
        </w:tc>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5EA9CA1" w14:textId="77777777" w:rsidR="00662AAA" w:rsidRDefault="007A3C27">
            <w:pPr>
              <w:spacing w:after="0" w:line="240" w:lineRule="auto"/>
              <w:jc w:val="left"/>
            </w:pPr>
            <w:r>
              <w:rPr>
                <w:sz w:val="17"/>
              </w:rPr>
              <w:t>Ejecución de procesadores Python</w:t>
            </w:r>
          </w:p>
        </w:tc>
        <w:tc>
          <w:tcPr>
            <w:tcW w:w="385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487BF47" w14:textId="77777777" w:rsidR="00662AAA" w:rsidRDefault="007A3C27">
            <w:pPr>
              <w:spacing w:after="0" w:line="240" w:lineRule="auto"/>
              <w:jc w:val="left"/>
            </w:pPr>
            <w:r>
              <w:rPr>
                <w:sz w:val="17"/>
              </w:rPr>
              <w:t>Un job por conjunto y un job independiente para el join</w:t>
            </w:r>
          </w:p>
        </w:tc>
      </w:tr>
      <w:tr w:rsidR="00662AAA" w14:paraId="7B36888F"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865E66A" w14:textId="77777777" w:rsidR="00662AAA" w:rsidRDefault="007A3C27">
            <w:pPr>
              <w:spacing w:after="0" w:line="240" w:lineRule="auto"/>
              <w:jc w:val="left"/>
            </w:pPr>
            <w:r>
              <w:rPr>
                <w:sz w:val="17"/>
              </w:rPr>
              <w:t>Athena</w:t>
            </w:r>
          </w:p>
        </w:tc>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8456EC2" w14:textId="77777777" w:rsidR="00662AAA" w:rsidRDefault="007A3C27">
            <w:pPr>
              <w:spacing w:after="0" w:line="240" w:lineRule="auto"/>
              <w:jc w:val="center"/>
            </w:pPr>
            <w:r>
              <w:rPr>
                <w:sz w:val="17"/>
              </w:rPr>
              <w:t>EDA y controles SQL</w:t>
            </w:r>
          </w:p>
        </w:tc>
        <w:tc>
          <w:tcPr>
            <w:tcW w:w="385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AB70B3B" w14:textId="77777777" w:rsidR="00662AAA" w:rsidRDefault="007A3C27">
            <w:pPr>
              <w:spacing w:after="0" w:line="240" w:lineRule="auto"/>
              <w:jc w:val="left"/>
            </w:pPr>
            <w:r>
              <w:rPr>
                <w:sz w:val="17"/>
              </w:rPr>
              <w:t>Validación rápida sin cargar una base dedicada</w:t>
            </w:r>
          </w:p>
        </w:tc>
      </w:tr>
      <w:tr w:rsidR="00662AAA" w14:paraId="3BAB6026"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621C3A4" w14:textId="77777777" w:rsidR="00662AAA" w:rsidRDefault="007A3C27">
            <w:pPr>
              <w:spacing w:after="0" w:line="240" w:lineRule="auto"/>
              <w:jc w:val="left"/>
            </w:pPr>
            <w:r>
              <w:rPr>
                <w:sz w:val="17"/>
              </w:rPr>
              <w:t>Redshift Serverless</w:t>
            </w:r>
          </w:p>
        </w:tc>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85B67C9" w14:textId="77777777" w:rsidR="00662AAA" w:rsidRDefault="007A3C27">
            <w:pPr>
              <w:spacing w:after="0" w:line="240" w:lineRule="auto"/>
              <w:jc w:val="center"/>
            </w:pPr>
            <w:r>
              <w:rPr>
                <w:sz w:val="17"/>
              </w:rPr>
              <w:t>Capa curated</w:t>
            </w:r>
          </w:p>
        </w:tc>
        <w:tc>
          <w:tcPr>
            <w:tcW w:w="385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5A95194" w14:textId="77777777" w:rsidR="00662AAA" w:rsidRDefault="007A3C27">
            <w:pPr>
              <w:spacing w:after="0" w:line="240" w:lineRule="auto"/>
              <w:jc w:val="left"/>
            </w:pPr>
            <w:r>
              <w:rPr>
                <w:sz w:val="17"/>
              </w:rPr>
              <w:t>Consulta desde notebooks y actualización de clusters</w:t>
            </w:r>
          </w:p>
        </w:tc>
      </w:tr>
      <w:tr w:rsidR="00662AAA" w14:paraId="2A933282"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894734A" w14:textId="77777777" w:rsidR="00662AAA" w:rsidRDefault="007A3C27">
            <w:pPr>
              <w:spacing w:after="0" w:line="240" w:lineRule="auto"/>
              <w:jc w:val="left"/>
            </w:pPr>
            <w:r>
              <w:rPr>
                <w:sz w:val="17"/>
              </w:rPr>
              <w:t>SageMaker o Jupyter</w:t>
            </w:r>
          </w:p>
        </w:tc>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2179D6C" w14:textId="77777777" w:rsidR="00662AAA" w:rsidRDefault="007A3C27">
            <w:pPr>
              <w:spacing w:after="0" w:line="240" w:lineRule="auto"/>
              <w:jc w:val="left"/>
            </w:pPr>
            <w:r>
              <w:rPr>
                <w:sz w:val="17"/>
              </w:rPr>
              <w:t>Selección, modelado e interpretación</w:t>
            </w:r>
          </w:p>
        </w:tc>
        <w:tc>
          <w:tcPr>
            <w:tcW w:w="385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EFF1346" w14:textId="77777777" w:rsidR="00662AAA" w:rsidRDefault="007A3C27">
            <w:pPr>
              <w:spacing w:after="0" w:line="240" w:lineRule="auto"/>
              <w:jc w:val="left"/>
            </w:pPr>
            <w:r>
              <w:rPr>
                <w:sz w:val="17"/>
              </w:rPr>
              <w:t>Artefactos reproducibles por universo</w:t>
            </w:r>
          </w:p>
        </w:tc>
      </w:tr>
      <w:tr w:rsidR="00662AAA" w14:paraId="7313D318"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C05630A" w14:textId="77777777" w:rsidR="00662AAA" w:rsidRDefault="007A3C27">
            <w:pPr>
              <w:spacing w:after="0" w:line="240" w:lineRule="auto"/>
              <w:jc w:val="left"/>
            </w:pPr>
            <w:r>
              <w:rPr>
                <w:sz w:val="17"/>
              </w:rPr>
              <w:t>Power BI</w:t>
            </w:r>
          </w:p>
        </w:tc>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5B57138" w14:textId="77777777" w:rsidR="00662AAA" w:rsidRDefault="007A3C27">
            <w:pPr>
              <w:spacing w:after="0" w:line="240" w:lineRule="auto"/>
              <w:jc w:val="center"/>
            </w:pPr>
            <w:r>
              <w:rPr>
                <w:sz w:val="17"/>
              </w:rPr>
              <w:t>Presentación interactiva</w:t>
            </w:r>
          </w:p>
        </w:tc>
        <w:tc>
          <w:tcPr>
            <w:tcW w:w="385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CC52B1D" w14:textId="77777777" w:rsidR="00662AAA" w:rsidRDefault="007A3C27">
            <w:pPr>
              <w:spacing w:after="0" w:line="240" w:lineRule="auto"/>
              <w:jc w:val="left"/>
            </w:pPr>
            <w:r>
              <w:rPr>
                <w:sz w:val="17"/>
              </w:rPr>
              <w:t>Resumen, segmentación general y específica</w:t>
            </w:r>
          </w:p>
        </w:tc>
      </w:tr>
    </w:tbl>
    <w:p w14:paraId="5A963E92" w14:textId="77777777" w:rsidR="00662AAA" w:rsidRDefault="00662AAA">
      <w:pPr>
        <w:spacing w:after="40"/>
      </w:pPr>
    </w:p>
    <w:p w14:paraId="50EB54CF" w14:textId="77777777" w:rsidR="00662AAA" w:rsidRDefault="007A3C27">
      <w:r>
        <w:rPr>
          <w:sz w:val="22"/>
        </w:rPr>
        <w:t>El workflow de Glue ejecuta los procesamientos de fuentes y deja el join fuera de la secuencia automática. Esta decisión obliga a lanzarlo tras verificar el éxito de todos los jobs, pero evita integrar una combinación parcial de ficheros. Como mejora, podría añadirse una dependencia explícita o una función de control que compruebe la existencia y fecha de cada objeto antes de iniciar la unión.</w:t>
      </w:r>
    </w:p>
    <w:p w14:paraId="6F216702" w14:textId="77777777" w:rsidR="00662AAA" w:rsidRDefault="007A3C27">
      <w:pPr>
        <w:pStyle w:val="Heading2"/>
      </w:pPr>
      <w:bookmarkStart w:id="25" w:name="_Toc241531452"/>
      <w:r>
        <w:rPr>
          <w:rFonts w:ascii="Arial" w:hAnsi="Arial"/>
        </w:rPr>
        <w:t>4.3 Fuentes de datos</w:t>
      </w:r>
      <w:bookmarkEnd w:id="25"/>
    </w:p>
    <w:p w14:paraId="6F79A173" w14:textId="77777777" w:rsidR="00662AAA" w:rsidRDefault="007A3C27">
      <w:r>
        <w:rPr>
          <w:sz w:val="22"/>
        </w:rPr>
        <w:t>Se priorizaron organismos oficiales, cobertura municipal y posibilidad de automatizar la descarga. No todas las fuentes cumplen simultáneamente estos requisitos. Catastro no cubre los territorios forales; el censo de vivienda y el alquiler se publican para subconjuntos; criminalidad solo está disponible para municipios de mayor tamaño. Estas limitaciones se incorporan al diseño en lugar de ocultarse mediante imputaciones masivas.</w:t>
      </w:r>
    </w:p>
    <w:p w14:paraId="28339E02" w14:textId="77777777" w:rsidR="00662AAA" w:rsidRDefault="007A3C27">
      <w:pPr>
        <w:keepNext/>
        <w:spacing w:before="80" w:after="100"/>
        <w:jc w:val="center"/>
      </w:pPr>
      <w:r>
        <w:rPr>
          <w:i/>
          <w:sz w:val="18"/>
        </w:rPr>
        <w:t>Tabla 5 Fuentes integradas y variables principales</w:t>
      </w:r>
    </w:p>
    <w:tbl>
      <w:tblPr>
        <w:tblW w:w="0" w:type="auto"/>
        <w:jc w:val="center"/>
        <w:tblLayout w:type="fixed"/>
        <w:tblLook w:val="04A0" w:firstRow="1" w:lastRow="0" w:firstColumn="1" w:lastColumn="0" w:noHBand="0" w:noVBand="1"/>
      </w:tblPr>
      <w:tblGrid>
        <w:gridCol w:w="2126"/>
        <w:gridCol w:w="3118"/>
        <w:gridCol w:w="2268"/>
        <w:gridCol w:w="2126"/>
      </w:tblGrid>
      <w:tr w:rsidR="00662AAA" w14:paraId="3D862A4C" w14:textId="77777777">
        <w:trPr>
          <w:tblHeader/>
          <w:jc w:val="center"/>
        </w:trPr>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5F41757C" w14:textId="77777777" w:rsidR="00662AAA" w:rsidRDefault="007A3C27">
            <w:pPr>
              <w:jc w:val="center"/>
            </w:pPr>
            <w:r>
              <w:rPr>
                <w:b/>
                <w:color w:val="FFFFFF"/>
                <w:sz w:val="18"/>
              </w:rPr>
              <w:t>Organismo</w:t>
            </w:r>
          </w:p>
        </w:tc>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D45102D" w14:textId="77777777" w:rsidR="00662AAA" w:rsidRDefault="007A3C27">
            <w:pPr>
              <w:jc w:val="center"/>
            </w:pPr>
            <w:r>
              <w:rPr>
                <w:b/>
                <w:color w:val="FFFFFF"/>
                <w:sz w:val="18"/>
              </w:rPr>
              <w:t>Contenido</w:t>
            </w:r>
          </w:p>
        </w:tc>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D8A9167" w14:textId="77777777" w:rsidR="00662AAA" w:rsidRDefault="007A3C27">
            <w:pPr>
              <w:jc w:val="center"/>
            </w:pPr>
            <w:r>
              <w:rPr>
                <w:b/>
                <w:color w:val="FFFFFF"/>
                <w:sz w:val="18"/>
              </w:rPr>
              <w:t>Periodo utilizado</w:t>
            </w:r>
          </w:p>
        </w:tc>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17F8C40F" w14:textId="77777777" w:rsidR="00662AAA" w:rsidRDefault="007A3C27">
            <w:pPr>
              <w:jc w:val="center"/>
            </w:pPr>
            <w:r>
              <w:rPr>
                <w:b/>
                <w:color w:val="FFFFFF"/>
                <w:sz w:val="18"/>
              </w:rPr>
              <w:t>Granularidad</w:t>
            </w:r>
          </w:p>
        </w:tc>
      </w:tr>
      <w:tr w:rsidR="00662AAA" w14:paraId="3333CD35"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F117DF3" w14:textId="77777777" w:rsidR="00662AAA" w:rsidRDefault="007A3C27">
            <w:pPr>
              <w:spacing w:after="0" w:line="240" w:lineRule="auto"/>
              <w:jc w:val="left"/>
            </w:pPr>
            <w:r>
              <w:rPr>
                <w:sz w:val="17"/>
              </w:rPr>
              <w:t>IGN</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D19B309" w14:textId="77777777" w:rsidR="00662AAA" w:rsidRDefault="007A3C27">
            <w:pPr>
              <w:spacing w:after="0" w:line="240" w:lineRule="auto"/>
              <w:jc w:val="left"/>
            </w:pPr>
            <w:r>
              <w:rPr>
                <w:sz w:val="17"/>
              </w:rPr>
              <w:t>Municipio, provincia, superficie, capital y coordenadas</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DF63F5B" w14:textId="77777777" w:rsidR="00662AAA" w:rsidRDefault="007A3C27">
            <w:pPr>
              <w:spacing w:after="0" w:line="240" w:lineRule="auto"/>
              <w:jc w:val="center"/>
            </w:pPr>
            <w:r>
              <w:rPr>
                <w:sz w:val="17"/>
              </w:rPr>
              <w:t>Descarga vigente</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AE94CCB" w14:textId="77777777" w:rsidR="00662AAA" w:rsidRDefault="007A3C27">
            <w:pPr>
              <w:spacing w:after="0" w:line="240" w:lineRule="auto"/>
              <w:jc w:val="center"/>
            </w:pPr>
            <w:r>
              <w:rPr>
                <w:sz w:val="17"/>
              </w:rPr>
              <w:t>Municipal</w:t>
            </w:r>
          </w:p>
        </w:tc>
      </w:tr>
      <w:tr w:rsidR="00662AAA" w14:paraId="5B5ADE52"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5542C57" w14:textId="77777777" w:rsidR="00662AAA" w:rsidRDefault="007A3C27">
            <w:pPr>
              <w:spacing w:after="0" w:line="240" w:lineRule="auto"/>
              <w:jc w:val="left"/>
            </w:pPr>
            <w:r>
              <w:rPr>
                <w:sz w:val="17"/>
              </w:rPr>
              <w:t>INE población</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935E762" w14:textId="77777777" w:rsidR="00662AAA" w:rsidRDefault="007A3C27">
            <w:pPr>
              <w:spacing w:after="0" w:line="240" w:lineRule="auto"/>
              <w:jc w:val="left"/>
            </w:pPr>
            <w:r>
              <w:rPr>
                <w:sz w:val="17"/>
              </w:rPr>
              <w:t>Población y variaciones porcentuales</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3FA9C60" w14:textId="77777777" w:rsidR="00662AAA" w:rsidRDefault="007A3C27">
            <w:pPr>
              <w:spacing w:after="0" w:line="240" w:lineRule="auto"/>
              <w:jc w:val="left"/>
            </w:pPr>
            <w:r>
              <w:rPr>
                <w:sz w:val="17"/>
              </w:rPr>
              <w:t>2025 frente a 2024, 2022 y 2020</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04DFFCB" w14:textId="77777777" w:rsidR="00662AAA" w:rsidRDefault="007A3C27">
            <w:pPr>
              <w:spacing w:after="0" w:line="240" w:lineRule="auto"/>
              <w:jc w:val="center"/>
            </w:pPr>
            <w:r>
              <w:rPr>
                <w:sz w:val="17"/>
              </w:rPr>
              <w:t>Municipal</w:t>
            </w:r>
          </w:p>
        </w:tc>
      </w:tr>
      <w:tr w:rsidR="00662AAA" w14:paraId="208DA1B1"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80FC5E2" w14:textId="77777777" w:rsidR="00662AAA" w:rsidRDefault="007A3C27">
            <w:pPr>
              <w:spacing w:after="0" w:line="240" w:lineRule="auto"/>
              <w:jc w:val="left"/>
            </w:pPr>
            <w:r>
              <w:rPr>
                <w:sz w:val="17"/>
              </w:rPr>
              <w:t>INE edad</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0273DA1" w14:textId="77777777" w:rsidR="00662AAA" w:rsidRDefault="007A3C27">
            <w:pPr>
              <w:spacing w:after="0" w:line="240" w:lineRule="auto"/>
              <w:jc w:val="left"/>
            </w:pPr>
            <w:r>
              <w:rPr>
                <w:sz w:val="17"/>
              </w:rPr>
              <w:t>Edad media, menores de 18 y población de 65 o más</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C740AC1" w14:textId="77777777" w:rsidR="00662AAA" w:rsidRDefault="007A3C27">
            <w:pPr>
              <w:spacing w:after="0" w:line="240" w:lineRule="auto"/>
              <w:jc w:val="left"/>
            </w:pPr>
            <w:r>
              <w:rPr>
                <w:sz w:val="17"/>
              </w:rPr>
              <w:t>2025; diferencias 2024 y 2022</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ACD499C" w14:textId="77777777" w:rsidR="00662AAA" w:rsidRDefault="007A3C27">
            <w:pPr>
              <w:spacing w:after="0" w:line="240" w:lineRule="auto"/>
              <w:jc w:val="center"/>
            </w:pPr>
            <w:r>
              <w:rPr>
                <w:sz w:val="17"/>
              </w:rPr>
              <w:t>Municipal</w:t>
            </w:r>
          </w:p>
        </w:tc>
      </w:tr>
      <w:tr w:rsidR="00662AAA" w14:paraId="668EDA68"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480C9BB" w14:textId="77777777" w:rsidR="00662AAA" w:rsidRDefault="007A3C27">
            <w:pPr>
              <w:spacing w:after="0" w:line="240" w:lineRule="auto"/>
              <w:jc w:val="left"/>
            </w:pPr>
            <w:r>
              <w:rPr>
                <w:sz w:val="17"/>
              </w:rPr>
              <w:t>INE migración</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BC80140" w14:textId="77777777" w:rsidR="00662AAA" w:rsidRDefault="007A3C27">
            <w:pPr>
              <w:spacing w:after="0" w:line="240" w:lineRule="auto"/>
              <w:jc w:val="left"/>
            </w:pPr>
            <w:r>
              <w:rPr>
                <w:sz w:val="17"/>
              </w:rPr>
              <w:t>Saldo total, interior y exterior</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2E4A089" w14:textId="77777777" w:rsidR="00662AAA" w:rsidRDefault="007A3C27">
            <w:pPr>
              <w:spacing w:after="0" w:line="240" w:lineRule="auto"/>
              <w:jc w:val="center"/>
            </w:pPr>
            <w:r>
              <w:rPr>
                <w:sz w:val="17"/>
              </w:rPr>
              <w:t>2024</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7EF68A8" w14:textId="77777777" w:rsidR="00662AAA" w:rsidRDefault="007A3C27">
            <w:pPr>
              <w:spacing w:after="0" w:line="240" w:lineRule="auto"/>
              <w:jc w:val="center"/>
            </w:pPr>
            <w:r>
              <w:rPr>
                <w:sz w:val="17"/>
              </w:rPr>
              <w:t>Municipal</w:t>
            </w:r>
          </w:p>
        </w:tc>
      </w:tr>
      <w:tr w:rsidR="00662AAA" w14:paraId="77937D0B"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15DBEC5" w14:textId="77777777" w:rsidR="00662AAA" w:rsidRDefault="007A3C27">
            <w:pPr>
              <w:spacing w:after="0" w:line="240" w:lineRule="auto"/>
              <w:jc w:val="left"/>
            </w:pPr>
            <w:r>
              <w:rPr>
                <w:sz w:val="17"/>
              </w:rPr>
              <w:t>INE renta</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46C5020" w14:textId="77777777" w:rsidR="00662AAA" w:rsidRDefault="007A3C27">
            <w:pPr>
              <w:spacing w:after="0" w:line="240" w:lineRule="auto"/>
              <w:jc w:val="left"/>
            </w:pPr>
            <w:r>
              <w:rPr>
                <w:sz w:val="17"/>
              </w:rPr>
              <w:t>Renta neta media por persona y por hogar</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A4ABD2E" w14:textId="77777777" w:rsidR="00662AAA" w:rsidRDefault="007A3C27">
            <w:pPr>
              <w:spacing w:after="0" w:line="240" w:lineRule="auto"/>
              <w:jc w:val="center"/>
            </w:pPr>
            <w:r>
              <w:rPr>
                <w:sz w:val="17"/>
              </w:rPr>
              <w:t>Último año disponible</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0487A96" w14:textId="77777777" w:rsidR="00662AAA" w:rsidRDefault="007A3C27">
            <w:pPr>
              <w:spacing w:after="0" w:line="240" w:lineRule="auto"/>
              <w:jc w:val="center"/>
            </w:pPr>
            <w:r>
              <w:rPr>
                <w:sz w:val="17"/>
              </w:rPr>
              <w:t>Municipal</w:t>
            </w:r>
          </w:p>
        </w:tc>
      </w:tr>
      <w:tr w:rsidR="00662AAA" w14:paraId="38AE3D46"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03103CF" w14:textId="77777777" w:rsidR="00662AAA" w:rsidRDefault="007A3C27">
            <w:pPr>
              <w:spacing w:after="0" w:line="240" w:lineRule="auto"/>
              <w:jc w:val="left"/>
            </w:pPr>
            <w:r>
              <w:rPr>
                <w:sz w:val="17"/>
              </w:rPr>
              <w:t>INE hogares</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36C0B52" w14:textId="77777777" w:rsidR="00662AAA" w:rsidRDefault="007A3C27">
            <w:pPr>
              <w:spacing w:after="0" w:line="240" w:lineRule="auto"/>
              <w:jc w:val="center"/>
            </w:pPr>
            <w:r>
              <w:rPr>
                <w:sz w:val="17"/>
              </w:rPr>
              <w:t>Tamaño medio del hogar</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2FB0AA8" w14:textId="77777777" w:rsidR="00662AAA" w:rsidRDefault="007A3C27">
            <w:pPr>
              <w:spacing w:after="0" w:line="240" w:lineRule="auto"/>
              <w:jc w:val="center"/>
            </w:pPr>
            <w:r>
              <w:rPr>
                <w:sz w:val="17"/>
              </w:rPr>
              <w:t>Último dato</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3D4758B" w14:textId="77777777" w:rsidR="00662AAA" w:rsidRDefault="007A3C27">
            <w:pPr>
              <w:spacing w:after="0" w:line="240" w:lineRule="auto"/>
              <w:jc w:val="center"/>
            </w:pPr>
            <w:r>
              <w:rPr>
                <w:sz w:val="17"/>
              </w:rPr>
              <w:t>Municipal</w:t>
            </w:r>
          </w:p>
        </w:tc>
      </w:tr>
      <w:tr w:rsidR="00662AAA" w14:paraId="5103D280"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F7186DE" w14:textId="77777777" w:rsidR="00662AAA" w:rsidRDefault="007A3C27">
            <w:pPr>
              <w:spacing w:after="0" w:line="240" w:lineRule="auto"/>
              <w:jc w:val="left"/>
            </w:pPr>
            <w:r>
              <w:rPr>
                <w:sz w:val="17"/>
              </w:rPr>
              <w:t>INE vivienda</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14F9D5C" w14:textId="77777777" w:rsidR="00662AAA" w:rsidRDefault="007A3C27">
            <w:pPr>
              <w:spacing w:after="0" w:line="240" w:lineRule="auto"/>
              <w:jc w:val="left"/>
            </w:pPr>
            <w:r>
              <w:rPr>
                <w:sz w:val="17"/>
              </w:rPr>
              <w:t>Total, vacía y de uso esporádico</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6549A6E" w14:textId="77777777" w:rsidR="00662AAA" w:rsidRDefault="007A3C27">
            <w:pPr>
              <w:spacing w:after="0" w:line="240" w:lineRule="auto"/>
              <w:jc w:val="center"/>
            </w:pPr>
            <w:r>
              <w:rPr>
                <w:sz w:val="17"/>
              </w:rPr>
              <w:t>Censo disponible</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6B536CA" w14:textId="77777777" w:rsidR="00662AAA" w:rsidRDefault="007A3C27">
            <w:pPr>
              <w:spacing w:after="0" w:line="240" w:lineRule="auto"/>
              <w:jc w:val="center"/>
            </w:pPr>
            <w:r>
              <w:rPr>
                <w:sz w:val="17"/>
              </w:rPr>
              <w:t>Municipal parcial</w:t>
            </w:r>
          </w:p>
        </w:tc>
      </w:tr>
      <w:tr w:rsidR="00662AAA" w14:paraId="03F83835"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AAF60A7" w14:textId="77777777" w:rsidR="00662AAA" w:rsidRDefault="007A3C27">
            <w:pPr>
              <w:spacing w:after="0" w:line="240" w:lineRule="auto"/>
              <w:jc w:val="left"/>
            </w:pPr>
            <w:r>
              <w:rPr>
                <w:sz w:val="17"/>
              </w:rPr>
              <w:t>INE turismo</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51BAC93" w14:textId="77777777" w:rsidR="00662AAA" w:rsidRDefault="007A3C27">
            <w:pPr>
              <w:spacing w:after="0" w:line="240" w:lineRule="auto"/>
              <w:jc w:val="left"/>
            </w:pPr>
            <w:r>
              <w:rPr>
                <w:sz w:val="17"/>
              </w:rPr>
              <w:t>Viviendas turísticas, plazas y plazas por vivienda</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1B86F4D" w14:textId="77777777" w:rsidR="00662AAA" w:rsidRDefault="007A3C27">
            <w:pPr>
              <w:spacing w:after="0" w:line="240" w:lineRule="auto"/>
              <w:jc w:val="center"/>
            </w:pPr>
            <w:r>
              <w:rPr>
                <w:sz w:val="17"/>
              </w:rPr>
              <w:t>2026M05</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B92A607" w14:textId="77777777" w:rsidR="00662AAA" w:rsidRDefault="007A3C27">
            <w:pPr>
              <w:spacing w:after="0" w:line="240" w:lineRule="auto"/>
              <w:jc w:val="center"/>
            </w:pPr>
            <w:r>
              <w:rPr>
                <w:sz w:val="17"/>
              </w:rPr>
              <w:t>Municipal</w:t>
            </w:r>
          </w:p>
        </w:tc>
      </w:tr>
      <w:tr w:rsidR="00662AAA" w14:paraId="3997BFF6"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490FEAD" w14:textId="77777777" w:rsidR="00662AAA" w:rsidRDefault="007A3C27">
            <w:pPr>
              <w:spacing w:after="0" w:line="240" w:lineRule="auto"/>
              <w:jc w:val="left"/>
            </w:pPr>
            <w:r>
              <w:rPr>
                <w:sz w:val="17"/>
              </w:rPr>
              <w:t>Catastro</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987203F" w14:textId="77777777" w:rsidR="00662AAA" w:rsidRDefault="007A3C27">
            <w:pPr>
              <w:spacing w:after="0" w:line="240" w:lineRule="auto"/>
              <w:jc w:val="left"/>
            </w:pPr>
            <w:r>
              <w:rPr>
                <w:sz w:val="17"/>
              </w:rPr>
              <w:t>Inmuebles, suelo, superficie urbana y valores</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FECCBDB" w14:textId="77777777" w:rsidR="00662AAA" w:rsidRDefault="007A3C27">
            <w:pPr>
              <w:spacing w:after="0" w:line="240" w:lineRule="auto"/>
              <w:jc w:val="center"/>
            </w:pPr>
            <w:r>
              <w:rPr>
                <w:sz w:val="17"/>
              </w:rPr>
              <w:t>2021 y 2026</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A556885" w14:textId="77777777" w:rsidR="00662AAA" w:rsidRDefault="007A3C27">
            <w:pPr>
              <w:spacing w:after="0" w:line="240" w:lineRule="auto"/>
              <w:jc w:val="left"/>
            </w:pPr>
            <w:r>
              <w:rPr>
                <w:sz w:val="17"/>
              </w:rPr>
              <w:t>Municipal salvo territorios forales</w:t>
            </w:r>
          </w:p>
        </w:tc>
      </w:tr>
      <w:tr w:rsidR="00662AAA" w14:paraId="15355FB8"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DAC0DC6" w14:textId="77777777" w:rsidR="00662AAA" w:rsidRDefault="007A3C27">
            <w:pPr>
              <w:spacing w:after="0" w:line="240" w:lineRule="auto"/>
              <w:jc w:val="left"/>
            </w:pPr>
            <w:r>
              <w:rPr>
                <w:sz w:val="17"/>
              </w:rPr>
              <w:t>MIVAU alquiler</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C990A65" w14:textId="77777777" w:rsidR="00662AAA" w:rsidRDefault="007A3C27">
            <w:pPr>
              <w:spacing w:after="0" w:line="240" w:lineRule="auto"/>
              <w:jc w:val="left"/>
            </w:pPr>
            <w:r>
              <w:rPr>
                <w:sz w:val="17"/>
              </w:rPr>
              <w:t>Precio y superficie, colectiva y unifamiliar</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63097A3" w14:textId="77777777" w:rsidR="00662AAA" w:rsidRDefault="007A3C27">
            <w:pPr>
              <w:spacing w:after="0" w:line="240" w:lineRule="auto"/>
              <w:jc w:val="left"/>
            </w:pPr>
            <w:r>
              <w:rPr>
                <w:sz w:val="17"/>
              </w:rPr>
              <w:t>2024; cambios frente a 2023 y 2021</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13624FB" w14:textId="77777777" w:rsidR="00662AAA" w:rsidRDefault="007A3C27">
            <w:pPr>
              <w:spacing w:after="0" w:line="240" w:lineRule="auto"/>
              <w:jc w:val="center"/>
            </w:pPr>
            <w:r>
              <w:rPr>
                <w:sz w:val="17"/>
              </w:rPr>
              <w:t>Municipal parcial</w:t>
            </w:r>
          </w:p>
        </w:tc>
      </w:tr>
      <w:tr w:rsidR="00662AAA" w14:paraId="509C4DB5"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BA5C19B" w14:textId="77777777" w:rsidR="00662AAA" w:rsidRDefault="007A3C27">
            <w:pPr>
              <w:spacing w:after="0" w:line="240" w:lineRule="auto"/>
              <w:jc w:val="left"/>
            </w:pPr>
            <w:r>
              <w:rPr>
                <w:sz w:val="17"/>
              </w:rPr>
              <w:t>MIVAU transacciones</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1011948" w14:textId="77777777" w:rsidR="00662AAA" w:rsidRDefault="007A3C27">
            <w:pPr>
              <w:spacing w:after="0" w:line="240" w:lineRule="auto"/>
              <w:jc w:val="left"/>
            </w:pPr>
            <w:r>
              <w:rPr>
                <w:sz w:val="17"/>
              </w:rPr>
              <w:t>Total, nueva y segunda mano</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233C9B5" w14:textId="77777777" w:rsidR="00662AAA" w:rsidRDefault="007A3C27">
            <w:pPr>
              <w:spacing w:after="0" w:line="240" w:lineRule="auto"/>
              <w:jc w:val="left"/>
            </w:pPr>
            <w:r>
              <w:rPr>
                <w:sz w:val="17"/>
              </w:rPr>
              <w:t>2025; diferencias frente a 2024, 2022 y 2020</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7CDE379" w14:textId="77777777" w:rsidR="00662AAA" w:rsidRDefault="007A3C27">
            <w:pPr>
              <w:spacing w:after="0" w:line="240" w:lineRule="auto"/>
              <w:jc w:val="center"/>
            </w:pPr>
            <w:r>
              <w:rPr>
                <w:sz w:val="17"/>
              </w:rPr>
              <w:t>Municipal</w:t>
            </w:r>
          </w:p>
        </w:tc>
      </w:tr>
      <w:tr w:rsidR="00662AAA" w14:paraId="2A4EF376"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75E04CE" w14:textId="77777777" w:rsidR="00662AAA" w:rsidRDefault="007A3C27">
            <w:pPr>
              <w:spacing w:after="0" w:line="240" w:lineRule="auto"/>
              <w:jc w:val="left"/>
            </w:pPr>
            <w:r>
              <w:rPr>
                <w:sz w:val="17"/>
              </w:rPr>
              <w:t>SEPE</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CEB0378" w14:textId="77777777" w:rsidR="00662AAA" w:rsidRDefault="007A3C27">
            <w:pPr>
              <w:spacing w:after="0" w:line="240" w:lineRule="auto"/>
              <w:jc w:val="center"/>
            </w:pPr>
            <w:r>
              <w:rPr>
                <w:sz w:val="17"/>
              </w:rPr>
              <w:t>Paro registrado medio</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EF0C1A6" w14:textId="77777777" w:rsidR="00662AAA" w:rsidRDefault="007A3C27">
            <w:pPr>
              <w:spacing w:after="0" w:line="240" w:lineRule="auto"/>
              <w:jc w:val="left"/>
            </w:pPr>
            <w:r>
              <w:rPr>
                <w:sz w:val="17"/>
              </w:rPr>
              <w:t>Media de los 12 meses de 2025</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541D9D7" w14:textId="77777777" w:rsidR="00662AAA" w:rsidRDefault="007A3C27">
            <w:pPr>
              <w:spacing w:after="0" w:line="240" w:lineRule="auto"/>
              <w:jc w:val="center"/>
            </w:pPr>
            <w:r>
              <w:rPr>
                <w:sz w:val="17"/>
              </w:rPr>
              <w:t>Municipal</w:t>
            </w:r>
          </w:p>
        </w:tc>
      </w:tr>
      <w:tr w:rsidR="00662AAA" w14:paraId="1F33206C" w14:textId="77777777">
        <w:trPr>
          <w:jc w:val="center"/>
        </w:trPr>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1DEADFD" w14:textId="77777777" w:rsidR="00662AAA" w:rsidRDefault="007A3C27">
            <w:pPr>
              <w:spacing w:after="0" w:line="240" w:lineRule="auto"/>
              <w:jc w:val="left"/>
            </w:pPr>
            <w:r>
              <w:rPr>
                <w:sz w:val="17"/>
              </w:rPr>
              <w:t>Ministerio del Interior</w:t>
            </w:r>
          </w:p>
        </w:tc>
        <w:tc>
          <w:tcPr>
            <w:tcW w:w="311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6C59E9F" w14:textId="77777777" w:rsidR="00662AAA" w:rsidRDefault="007A3C27">
            <w:pPr>
              <w:spacing w:after="0" w:line="240" w:lineRule="auto"/>
              <w:jc w:val="center"/>
            </w:pPr>
            <w:r>
              <w:rPr>
                <w:sz w:val="17"/>
              </w:rPr>
              <w:t>Total de infracciones</w:t>
            </w:r>
          </w:p>
        </w:tc>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6632031" w14:textId="77777777" w:rsidR="00662AAA" w:rsidRDefault="007A3C27">
            <w:pPr>
              <w:spacing w:after="0" w:line="240" w:lineRule="auto"/>
              <w:jc w:val="center"/>
            </w:pPr>
            <w:r>
              <w:rPr>
                <w:sz w:val="17"/>
              </w:rPr>
              <w:t>2025</w:t>
            </w:r>
          </w:p>
        </w:tc>
        <w:tc>
          <w:tcPr>
            <w:tcW w:w="164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3D6B6E4" w14:textId="77777777" w:rsidR="00662AAA" w:rsidRDefault="007A3C27">
            <w:pPr>
              <w:spacing w:after="0" w:line="240" w:lineRule="auto"/>
              <w:jc w:val="center"/>
            </w:pPr>
            <w:r>
              <w:rPr>
                <w:sz w:val="17"/>
              </w:rPr>
              <w:t>Municipal parcial</w:t>
            </w:r>
          </w:p>
        </w:tc>
      </w:tr>
      <w:tr w:rsidR="00662AAA" w14:paraId="4C66CA1F" w14:textId="77777777">
        <w:trPr>
          <w:jc w:val="center"/>
        </w:trPr>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76F8FAD" w14:textId="77777777" w:rsidR="00662AAA" w:rsidRDefault="007A3C27">
            <w:pPr>
              <w:spacing w:after="0" w:line="240" w:lineRule="auto"/>
              <w:jc w:val="left"/>
            </w:pPr>
            <w:r>
              <w:rPr>
                <w:sz w:val="17"/>
              </w:rPr>
              <w:t>MIT</w:t>
            </w:r>
          </w:p>
        </w:tc>
        <w:tc>
          <w:tcPr>
            <w:tcW w:w="311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DE79B6A" w14:textId="77777777" w:rsidR="00662AAA" w:rsidRDefault="007A3C27">
            <w:pPr>
              <w:spacing w:after="0" w:line="240" w:lineRule="auto"/>
              <w:jc w:val="center"/>
            </w:pPr>
            <w:r>
              <w:rPr>
                <w:sz w:val="17"/>
              </w:rPr>
              <w:t>Distancia a la costa</w:t>
            </w:r>
          </w:p>
        </w:tc>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9421ADC" w14:textId="77777777" w:rsidR="00662AAA" w:rsidRDefault="007A3C27">
            <w:pPr>
              <w:spacing w:after="0" w:line="240" w:lineRule="auto"/>
              <w:jc w:val="center"/>
            </w:pPr>
            <w:r>
              <w:rPr>
                <w:sz w:val="17"/>
              </w:rPr>
              <w:t>Fuente disponible</w:t>
            </w:r>
          </w:p>
        </w:tc>
        <w:tc>
          <w:tcPr>
            <w:tcW w:w="164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80D2C3C" w14:textId="77777777" w:rsidR="00662AAA" w:rsidRDefault="007A3C27">
            <w:pPr>
              <w:spacing w:after="0" w:line="240" w:lineRule="auto"/>
              <w:jc w:val="center"/>
            </w:pPr>
            <w:r>
              <w:rPr>
                <w:sz w:val="17"/>
              </w:rPr>
              <w:t>Municipal</w:t>
            </w:r>
          </w:p>
        </w:tc>
      </w:tr>
    </w:tbl>
    <w:p w14:paraId="1E64D650" w14:textId="77777777" w:rsidR="00662AAA" w:rsidRDefault="00662AAA">
      <w:pPr>
        <w:spacing w:after="40"/>
      </w:pPr>
    </w:p>
    <w:p w14:paraId="1D7E86BE" w14:textId="77777777" w:rsidR="00662AAA" w:rsidRDefault="007A3C27">
      <w:pPr>
        <w:pStyle w:val="Heading2"/>
      </w:pPr>
      <w:bookmarkStart w:id="26" w:name="_Toc241531453"/>
      <w:r>
        <w:rPr>
          <w:rFonts w:ascii="Arial" w:hAnsi="Arial"/>
        </w:rPr>
        <w:t>4.4 Procesamiento y controles de calidad</w:t>
      </w:r>
      <w:bookmarkEnd w:id="26"/>
    </w:p>
    <w:p w14:paraId="1A03EC09" w14:textId="77777777" w:rsidR="00662AAA" w:rsidRDefault="007A3C27">
      <w:r>
        <w:rPr>
          <w:sz w:val="22"/>
        </w:rPr>
        <w:t>Los procesadores siguen un patrón común. La ruta de entrada puede resolverse desde S3 en Glue o desde el sistema local para desarrollo. Cada script valida las columnas obligatorias, normaliza textos y valores numéricos, construye el código INE, comprueba unicidad y guarda únicamente las variables requeridas. Las columnas numéricas utilizan tipos anulables de pandas para diferenciar un cero real de un valor ausente.</w:t>
      </w:r>
    </w:p>
    <w:p w14:paraId="2382D3E9" w14:textId="77777777" w:rsidR="00662AAA" w:rsidRDefault="007A3C27">
      <w:r>
        <w:rPr>
          <w:sz w:val="22"/>
        </w:rPr>
        <w:t>El código INE se conserva como cadena de cinco dígitos. Esta decisión evita que se pierdan ceros iniciales y permite utilizar la misma clave en todas las fuentes. Antes de cada join se verifica que no existan códigos duplicados. Después de cada unión se comprueba que el número de filas no cambie; si aumentara, indicaría una relación uno a muchos no resuelta.</w:t>
      </w:r>
    </w:p>
    <w:p w14:paraId="6D0865C9" w14:textId="77777777" w:rsidR="00662AAA" w:rsidRDefault="007A3C27">
      <w:pPr>
        <w:keepNext/>
        <w:spacing w:before="80" w:after="100"/>
        <w:jc w:val="center"/>
      </w:pPr>
      <w:r>
        <w:rPr>
          <w:i/>
          <w:sz w:val="18"/>
        </w:rPr>
        <w:t>Tabla 6 Reglas específicas de procesamiento</w:t>
      </w:r>
    </w:p>
    <w:tbl>
      <w:tblPr>
        <w:tblW w:w="0" w:type="auto"/>
        <w:jc w:val="center"/>
        <w:tblLayout w:type="fixed"/>
        <w:tblLook w:val="04A0" w:firstRow="1" w:lastRow="0" w:firstColumn="1" w:lastColumn="0" w:noHBand="0" w:noVBand="1"/>
      </w:tblPr>
      <w:tblGrid>
        <w:gridCol w:w="2835"/>
        <w:gridCol w:w="4082"/>
        <w:gridCol w:w="2891"/>
      </w:tblGrid>
      <w:tr w:rsidR="00662AAA" w14:paraId="39C2B68B"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635CF8B" w14:textId="77777777" w:rsidR="00662AAA" w:rsidRDefault="007A3C27">
            <w:pPr>
              <w:jc w:val="center"/>
            </w:pPr>
            <w:r>
              <w:rPr>
                <w:b/>
                <w:color w:val="FFFFFF"/>
                <w:sz w:val="18"/>
              </w:rPr>
              <w:t>Dataset</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9680DB2" w14:textId="77777777" w:rsidR="00662AAA" w:rsidRDefault="007A3C27">
            <w:pPr>
              <w:jc w:val="center"/>
            </w:pPr>
            <w:r>
              <w:rPr>
                <w:b/>
                <w:color w:val="FFFFFF"/>
                <w:sz w:val="18"/>
              </w:rPr>
              <w:t>Transformación principal</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7E2256D" w14:textId="77777777" w:rsidR="00662AAA" w:rsidRDefault="007A3C27">
            <w:pPr>
              <w:jc w:val="center"/>
            </w:pPr>
            <w:r>
              <w:rPr>
                <w:b/>
                <w:color w:val="FFFFFF"/>
                <w:sz w:val="18"/>
              </w:rPr>
              <w:t>Control relevante</w:t>
            </w:r>
          </w:p>
        </w:tc>
      </w:tr>
      <w:tr w:rsidR="00662AAA" w14:paraId="06BCE824"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DE1B45B" w14:textId="77777777" w:rsidR="00662AAA" w:rsidRDefault="007A3C27">
            <w:pPr>
              <w:spacing w:after="0" w:line="240" w:lineRule="auto"/>
              <w:jc w:val="left"/>
            </w:pPr>
            <w:r>
              <w:rPr>
                <w:sz w:val="17"/>
              </w:rPr>
              <w:t>Población</w:t>
            </w:r>
          </w:p>
        </w:tc>
        <w:tc>
          <w:tcPr>
            <w:tcW w:w="408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6D0FA4C" w14:textId="77777777" w:rsidR="00662AAA" w:rsidRDefault="007A3C27">
            <w:pPr>
              <w:spacing w:after="0" w:line="240" w:lineRule="auto"/>
              <w:jc w:val="left"/>
            </w:pPr>
            <w:r>
              <w:rPr>
                <w:sz w:val="17"/>
              </w:rPr>
              <w:t>Variación porcentual desde 2025</w:t>
            </w:r>
          </w:p>
        </w:tc>
        <w:tc>
          <w:tcPr>
            <w:tcW w:w="289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A1F1D89" w14:textId="77777777" w:rsidR="00662AAA" w:rsidRDefault="007A3C27">
            <w:pPr>
              <w:spacing w:after="0" w:line="240" w:lineRule="auto"/>
              <w:jc w:val="left"/>
            </w:pPr>
            <w:r>
              <w:rPr>
                <w:sz w:val="17"/>
              </w:rPr>
              <w:t>Años 2025, 2024, 2022 y 2020</w:t>
            </w:r>
          </w:p>
        </w:tc>
      </w:tr>
      <w:tr w:rsidR="00662AAA" w14:paraId="09B8D8F5"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822589D" w14:textId="77777777" w:rsidR="00662AAA" w:rsidRDefault="007A3C27">
            <w:pPr>
              <w:spacing w:after="0" w:line="240" w:lineRule="auto"/>
              <w:jc w:val="left"/>
            </w:pPr>
            <w:r>
              <w:rPr>
                <w:sz w:val="17"/>
              </w:rPr>
              <w:t>Edad</w:t>
            </w:r>
          </w:p>
        </w:tc>
        <w:tc>
          <w:tcPr>
            <w:tcW w:w="408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8AE46F7" w14:textId="77777777" w:rsidR="00662AAA" w:rsidRDefault="007A3C27">
            <w:pPr>
              <w:spacing w:after="0" w:line="240" w:lineRule="auto"/>
              <w:jc w:val="left"/>
            </w:pPr>
            <w:r>
              <w:rPr>
                <w:sz w:val="17"/>
              </w:rPr>
              <w:t>Media ponderada por población de cada edad</w:t>
            </w:r>
          </w:p>
        </w:tc>
        <w:tc>
          <w:tcPr>
            <w:tcW w:w="289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0E559F4" w14:textId="77777777" w:rsidR="00662AAA" w:rsidRDefault="007A3C27">
            <w:pPr>
              <w:spacing w:after="0" w:line="240" w:lineRule="auto"/>
              <w:jc w:val="left"/>
            </w:pPr>
            <w:r>
              <w:rPr>
                <w:sz w:val="17"/>
              </w:rPr>
              <w:t>Suma de ambos sexos y edades 0 a 100 o más</w:t>
            </w:r>
          </w:p>
        </w:tc>
      </w:tr>
      <w:tr w:rsidR="00662AAA" w14:paraId="67B12892"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367F763" w14:textId="77777777" w:rsidR="00662AAA" w:rsidRDefault="007A3C27">
            <w:pPr>
              <w:spacing w:after="0" w:line="240" w:lineRule="auto"/>
              <w:jc w:val="left"/>
            </w:pPr>
            <w:r>
              <w:rPr>
                <w:sz w:val="17"/>
              </w:rPr>
              <w:t>Hogar</w:t>
            </w:r>
          </w:p>
        </w:tc>
        <w:tc>
          <w:tcPr>
            <w:tcW w:w="408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68A5647" w14:textId="77777777" w:rsidR="00662AAA" w:rsidRDefault="007A3C27">
            <w:pPr>
              <w:spacing w:after="0" w:line="240" w:lineRule="auto"/>
              <w:jc w:val="left"/>
            </w:pPr>
            <w:r>
              <w:rPr>
                <w:sz w:val="17"/>
              </w:rPr>
              <w:t>Media ponderada de categorías de tamaño</w:t>
            </w:r>
          </w:p>
        </w:tc>
        <w:tc>
          <w:tcPr>
            <w:tcW w:w="289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41C95F1" w14:textId="77777777" w:rsidR="00662AAA" w:rsidRDefault="007A3C27">
            <w:pPr>
              <w:spacing w:after="0" w:line="240" w:lineRule="auto"/>
              <w:jc w:val="center"/>
            </w:pPr>
            <w:r>
              <w:rPr>
                <w:sz w:val="17"/>
              </w:rPr>
              <w:t>Una fila por municipio</w:t>
            </w:r>
          </w:p>
        </w:tc>
      </w:tr>
      <w:tr w:rsidR="00662AAA" w14:paraId="3EEF2C0B"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26E6A12" w14:textId="77777777" w:rsidR="00662AAA" w:rsidRDefault="007A3C27">
            <w:pPr>
              <w:spacing w:after="0" w:line="240" w:lineRule="auto"/>
              <w:jc w:val="left"/>
            </w:pPr>
            <w:r>
              <w:rPr>
                <w:sz w:val="17"/>
              </w:rPr>
              <w:t>Paro</w:t>
            </w:r>
          </w:p>
        </w:tc>
        <w:tc>
          <w:tcPr>
            <w:tcW w:w="408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0E7DFC6" w14:textId="77777777" w:rsidR="00662AAA" w:rsidRDefault="007A3C27">
            <w:pPr>
              <w:spacing w:after="0" w:line="240" w:lineRule="auto"/>
              <w:jc w:val="left"/>
            </w:pPr>
            <w:r>
              <w:rPr>
                <w:sz w:val="17"/>
              </w:rPr>
              <w:t>Promedio mensual de paro total</w:t>
            </w:r>
          </w:p>
        </w:tc>
        <w:tc>
          <w:tcPr>
            <w:tcW w:w="289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A80815A" w14:textId="77777777" w:rsidR="00662AAA" w:rsidRDefault="007A3C27">
            <w:pPr>
              <w:spacing w:after="0" w:line="240" w:lineRule="auto"/>
              <w:jc w:val="left"/>
            </w:pPr>
            <w:r>
              <w:rPr>
                <w:sz w:val="17"/>
              </w:rPr>
              <w:t>Exige los 12 meses de 2025</w:t>
            </w:r>
          </w:p>
        </w:tc>
      </w:tr>
      <w:tr w:rsidR="00662AAA" w14:paraId="36283F84"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8796D5F" w14:textId="77777777" w:rsidR="00662AAA" w:rsidRDefault="007A3C27">
            <w:pPr>
              <w:spacing w:after="0" w:line="240" w:lineRule="auto"/>
              <w:jc w:val="left"/>
            </w:pPr>
            <w:r>
              <w:rPr>
                <w:sz w:val="17"/>
              </w:rPr>
              <w:t>Transacciones</w:t>
            </w:r>
          </w:p>
        </w:tc>
        <w:tc>
          <w:tcPr>
            <w:tcW w:w="408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565CB5F" w14:textId="77777777" w:rsidR="00662AAA" w:rsidRDefault="007A3C27">
            <w:pPr>
              <w:spacing w:after="0" w:line="240" w:lineRule="auto"/>
              <w:jc w:val="center"/>
            </w:pPr>
            <w:r>
              <w:rPr>
                <w:sz w:val="17"/>
              </w:rPr>
              <w:t>Suma de cuatro trimestres</w:t>
            </w:r>
          </w:p>
        </w:tc>
        <w:tc>
          <w:tcPr>
            <w:tcW w:w="289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37F114" w14:textId="77777777" w:rsidR="00662AAA" w:rsidRDefault="007A3C27">
            <w:pPr>
              <w:spacing w:after="0" w:line="240" w:lineRule="auto"/>
              <w:jc w:val="left"/>
            </w:pPr>
            <w:r>
              <w:rPr>
                <w:sz w:val="17"/>
              </w:rPr>
              <w:t>Se descarta 2026 por estar incompleto</w:t>
            </w:r>
          </w:p>
        </w:tc>
      </w:tr>
      <w:tr w:rsidR="00662AAA" w14:paraId="1BB344B6"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1198E15" w14:textId="77777777" w:rsidR="00662AAA" w:rsidRDefault="007A3C27">
            <w:pPr>
              <w:spacing w:after="0" w:line="240" w:lineRule="auto"/>
              <w:jc w:val="left"/>
            </w:pPr>
            <w:r>
              <w:rPr>
                <w:sz w:val="17"/>
              </w:rPr>
              <w:t>Alquiler</w:t>
            </w:r>
          </w:p>
        </w:tc>
        <w:tc>
          <w:tcPr>
            <w:tcW w:w="408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C6CA163" w14:textId="77777777" w:rsidR="00662AAA" w:rsidRDefault="007A3C27">
            <w:pPr>
              <w:spacing w:after="0" w:line="240" w:lineRule="auto"/>
              <w:jc w:val="left"/>
            </w:pPr>
            <w:r>
              <w:rPr>
                <w:sz w:val="17"/>
              </w:rPr>
              <w:t>Pivote por elemento y tipología</w:t>
            </w:r>
          </w:p>
        </w:tc>
        <w:tc>
          <w:tcPr>
            <w:tcW w:w="289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E77F9B4" w14:textId="77777777" w:rsidR="00662AAA" w:rsidRDefault="007A3C27">
            <w:pPr>
              <w:spacing w:after="0" w:line="240" w:lineRule="auto"/>
              <w:jc w:val="left"/>
            </w:pPr>
            <w:r>
              <w:rPr>
                <w:sz w:val="17"/>
              </w:rPr>
              <w:t>Rango intercuartílico y cambios 2024-2023/2021</w:t>
            </w:r>
          </w:p>
        </w:tc>
      </w:tr>
      <w:tr w:rsidR="00662AAA" w14:paraId="551A7986"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75FB72F" w14:textId="77777777" w:rsidR="00662AAA" w:rsidRDefault="007A3C27">
            <w:pPr>
              <w:spacing w:after="0" w:line="240" w:lineRule="auto"/>
              <w:jc w:val="left"/>
            </w:pPr>
            <w:r>
              <w:rPr>
                <w:sz w:val="17"/>
              </w:rPr>
              <w:t>Catastro</w:t>
            </w:r>
          </w:p>
        </w:tc>
        <w:tc>
          <w:tcPr>
            <w:tcW w:w="408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E036156" w14:textId="77777777" w:rsidR="00662AAA" w:rsidRDefault="007A3C27">
            <w:pPr>
              <w:spacing w:after="0" w:line="240" w:lineRule="auto"/>
              <w:jc w:val="left"/>
            </w:pPr>
            <w:r>
              <w:rPr>
                <w:sz w:val="17"/>
              </w:rPr>
              <w:t>Selección y tipado de métricas urbanas</w:t>
            </w:r>
          </w:p>
        </w:tc>
        <w:tc>
          <w:tcPr>
            <w:tcW w:w="289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2BA0339" w14:textId="77777777" w:rsidR="00662AAA" w:rsidRDefault="007A3C27">
            <w:pPr>
              <w:spacing w:after="0" w:line="240" w:lineRule="auto"/>
              <w:jc w:val="left"/>
            </w:pPr>
            <w:r>
              <w:rPr>
                <w:sz w:val="17"/>
              </w:rPr>
              <w:t>Cortes exactos 2021 y 2026</w:t>
            </w:r>
          </w:p>
        </w:tc>
      </w:tr>
      <w:tr w:rsidR="00662AAA" w14:paraId="673788D9" w14:textId="77777777">
        <w:trPr>
          <w:jc w:val="center"/>
        </w:trPr>
        <w:tc>
          <w:tcPr>
            <w:tcW w:w="153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3B4DF05" w14:textId="77777777" w:rsidR="00662AAA" w:rsidRDefault="007A3C27">
            <w:pPr>
              <w:spacing w:after="0" w:line="240" w:lineRule="auto"/>
              <w:jc w:val="left"/>
            </w:pPr>
            <w:r>
              <w:rPr>
                <w:sz w:val="17"/>
              </w:rPr>
              <w:t>Turismo</w:t>
            </w:r>
          </w:p>
        </w:tc>
        <w:tc>
          <w:tcPr>
            <w:tcW w:w="408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CDCBEBF" w14:textId="77777777" w:rsidR="00662AAA" w:rsidRDefault="007A3C27">
            <w:pPr>
              <w:spacing w:after="0" w:line="240" w:lineRule="auto"/>
              <w:jc w:val="center"/>
            </w:pPr>
            <w:r>
              <w:rPr>
                <w:sz w:val="17"/>
              </w:rPr>
              <w:t>Último periodo disponible</w:t>
            </w:r>
          </w:p>
        </w:tc>
        <w:tc>
          <w:tcPr>
            <w:tcW w:w="289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B8E9003" w14:textId="77777777" w:rsidR="00662AAA" w:rsidRDefault="007A3C27">
            <w:pPr>
              <w:spacing w:after="0" w:line="240" w:lineRule="auto"/>
              <w:jc w:val="left"/>
            </w:pPr>
            <w:r>
              <w:rPr>
                <w:sz w:val="17"/>
              </w:rPr>
              <w:t>Pivote de viviendas y plazas</w:t>
            </w:r>
          </w:p>
        </w:tc>
      </w:tr>
      <w:tr w:rsidR="00662AAA" w14:paraId="393DB81D" w14:textId="77777777">
        <w:trPr>
          <w:jc w:val="center"/>
        </w:trPr>
        <w:tc>
          <w:tcPr>
            <w:tcW w:w="153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889CACA" w14:textId="77777777" w:rsidR="00662AAA" w:rsidRDefault="007A3C27">
            <w:pPr>
              <w:spacing w:after="0" w:line="240" w:lineRule="auto"/>
              <w:jc w:val="left"/>
            </w:pPr>
            <w:r>
              <w:rPr>
                <w:sz w:val="17"/>
              </w:rPr>
              <w:t>Distancia costa</w:t>
            </w:r>
          </w:p>
        </w:tc>
        <w:tc>
          <w:tcPr>
            <w:tcW w:w="408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9359F0B" w14:textId="77777777" w:rsidR="00662AAA" w:rsidRDefault="007A3C27">
            <w:pPr>
              <w:spacing w:after="0" w:line="240" w:lineRule="auto"/>
              <w:jc w:val="left"/>
            </w:pPr>
            <w:r>
              <w:rPr>
                <w:sz w:val="17"/>
              </w:rPr>
              <w:t>Distancia mínima municipio-línea costera</w:t>
            </w:r>
          </w:p>
        </w:tc>
        <w:tc>
          <w:tcPr>
            <w:tcW w:w="289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92345E8" w14:textId="77777777" w:rsidR="00662AAA" w:rsidRDefault="007A3C27">
            <w:pPr>
              <w:spacing w:after="0" w:line="240" w:lineRule="auto"/>
              <w:jc w:val="left"/>
            </w:pPr>
            <w:r>
              <w:rPr>
                <w:sz w:val="17"/>
              </w:rPr>
              <w:t>Una observación por código INE</w:t>
            </w:r>
          </w:p>
        </w:tc>
      </w:tr>
    </w:tbl>
    <w:p w14:paraId="0FCCFA6B" w14:textId="77777777" w:rsidR="00662AAA" w:rsidRDefault="00662AAA">
      <w:pPr>
        <w:spacing w:after="40"/>
      </w:pPr>
    </w:p>
    <w:p w14:paraId="45AF9218" w14:textId="77777777" w:rsidR="00662AAA" w:rsidRDefault="007A3C27">
      <w:pPr>
        <w:pStyle w:val="Heading2"/>
      </w:pPr>
      <w:bookmarkStart w:id="27" w:name="_Toc241531454"/>
      <w:r>
        <w:rPr>
          <w:rFonts w:ascii="Arial" w:hAnsi="Arial"/>
        </w:rPr>
        <w:t>4.5 Integración municipal</w:t>
      </w:r>
      <w:bookmarkEnd w:id="27"/>
    </w:p>
    <w:p w14:paraId="7B847789" w14:textId="77777777" w:rsidR="00662AAA" w:rsidRDefault="007A3C27">
      <w:r>
        <w:rPr>
          <w:sz w:val="22"/>
        </w:rPr>
        <w:t>El catálogo de municipios del IGN define el universo de 8.132 municipios. El resto de tablas se incorpora mediante LEFT JOIN, de manera que una fuente parcial genera valores nulos sin eliminar el municipio. Esta elección es preferible a una intersección completa, que habría reducido el conjunto a los municipios cubiertos por todas las fuentes y habría sesgado el análisis hacia áreas urbanas.</w:t>
      </w:r>
    </w:p>
    <w:p w14:paraId="23EAB44A" w14:textId="77777777" w:rsidR="00662AAA" w:rsidRDefault="007A3C27">
      <w:r>
        <w:rPr>
          <w:sz w:val="22"/>
        </w:rPr>
        <w:t>Los años se utilizan durante el procesamiento para seleccionar el periodo adecuado y calcular cambios, pero se eliminan de la salida final porque no deben actuar como variables del clustering. También se eliminan las columnas auxiliares de Catastro 2021 después de calcular las variaciones 2021-2026. El resultado previo al modelado contiene 105 columnas; al incorporar `cluster_general` y `cluster_specific`, la tabla curated contiene 107.</w:t>
      </w:r>
    </w:p>
    <w:p w14:paraId="7E13358C" w14:textId="77777777" w:rsidR="00662AAA" w:rsidRDefault="007A3C27">
      <w:pPr>
        <w:pStyle w:val="Heading2"/>
      </w:pPr>
      <w:bookmarkStart w:id="28" w:name="_Toc241531455"/>
      <w:r>
        <w:rPr>
          <w:rFonts w:ascii="Arial" w:hAnsi="Arial"/>
        </w:rPr>
        <w:t>4.6 Variables calculadas</w:t>
      </w:r>
      <w:bookmarkEnd w:id="28"/>
    </w:p>
    <w:p w14:paraId="41FA44AE" w14:textId="77777777" w:rsidR="00662AAA" w:rsidRDefault="007A3C27">
      <w:r>
        <w:rPr>
          <w:sz w:val="22"/>
        </w:rPr>
        <w:t>La mayor parte de los indicadores derivados busca hacer comparables municipios de distinto tamaño. Se utiliza la población del IGN únicamente para la densidad, porque procede de la misma fuente que la superficie. La población INE de 2025 se emplea en los restantes denominadores y en el análisis demográfico.</w:t>
      </w:r>
    </w:p>
    <w:p w14:paraId="392994C3" w14:textId="77777777" w:rsidR="00662AAA" w:rsidRDefault="007A3C27">
      <w:pPr>
        <w:keepNext/>
        <w:spacing w:before="80" w:after="100"/>
        <w:jc w:val="center"/>
      </w:pPr>
      <w:r>
        <w:rPr>
          <w:i/>
          <w:sz w:val="18"/>
        </w:rPr>
        <w:t>Tabla 7 Principales indicadores derivados</w:t>
      </w:r>
    </w:p>
    <w:tbl>
      <w:tblPr>
        <w:tblW w:w="0" w:type="auto"/>
        <w:jc w:val="center"/>
        <w:tblLayout w:type="fixed"/>
        <w:tblLook w:val="04A0" w:firstRow="1" w:lastRow="0" w:firstColumn="1" w:lastColumn="0" w:noHBand="0" w:noVBand="1"/>
      </w:tblPr>
      <w:tblGrid>
        <w:gridCol w:w="2835"/>
        <w:gridCol w:w="2948"/>
        <w:gridCol w:w="3742"/>
      </w:tblGrid>
      <w:tr w:rsidR="00662AAA" w14:paraId="2C330CCC"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B3CD69C" w14:textId="77777777" w:rsidR="00662AAA" w:rsidRDefault="007A3C27">
            <w:pPr>
              <w:jc w:val="center"/>
            </w:pPr>
            <w:r>
              <w:rPr>
                <w:b/>
                <w:color w:val="FFFFFF"/>
                <w:sz w:val="18"/>
              </w:rPr>
              <w:t>Indicador</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801C303" w14:textId="77777777" w:rsidR="00662AAA" w:rsidRDefault="007A3C27">
            <w:pPr>
              <w:jc w:val="center"/>
            </w:pPr>
            <w:r>
              <w:rPr>
                <w:b/>
                <w:color w:val="FFFFFF"/>
                <w:sz w:val="18"/>
              </w:rPr>
              <w:t>Cálculo</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6A3279A" w14:textId="77777777" w:rsidR="00662AAA" w:rsidRDefault="007A3C27">
            <w:pPr>
              <w:jc w:val="center"/>
            </w:pPr>
            <w:r>
              <w:rPr>
                <w:b/>
                <w:color w:val="FFFFFF"/>
                <w:sz w:val="18"/>
              </w:rPr>
              <w:t>Interpretación y cautela</w:t>
            </w:r>
          </w:p>
        </w:tc>
      </w:tr>
      <w:tr w:rsidR="00662AAA" w14:paraId="761DCEC1"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D7EBD62" w14:textId="77777777" w:rsidR="00662AAA" w:rsidRDefault="007A3C27">
            <w:pPr>
              <w:spacing w:after="0" w:line="240" w:lineRule="auto"/>
              <w:jc w:val="left"/>
            </w:pPr>
            <w:r>
              <w:rPr>
                <w:sz w:val="17"/>
              </w:rPr>
              <w:t>Densidad</w:t>
            </w:r>
          </w:p>
        </w:tc>
        <w:tc>
          <w:tcPr>
            <w:tcW w:w="294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234392F" w14:textId="77777777" w:rsidR="00662AAA" w:rsidRDefault="007A3C27">
            <w:pPr>
              <w:spacing w:after="0" w:line="240" w:lineRule="auto"/>
              <w:jc w:val="left"/>
            </w:pPr>
            <w:r>
              <w:rPr>
                <w:sz w:val="17"/>
              </w:rPr>
              <w:t>Población IGN / superficie IGN</w:t>
            </w:r>
          </w:p>
        </w:tc>
        <w:tc>
          <w:tcPr>
            <w:tcW w:w="374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8829F15" w14:textId="77777777" w:rsidR="00662AAA" w:rsidRDefault="007A3C27">
            <w:pPr>
              <w:spacing w:after="0" w:line="240" w:lineRule="auto"/>
              <w:jc w:val="left"/>
            </w:pPr>
            <w:r>
              <w:rPr>
                <w:sz w:val="17"/>
              </w:rPr>
              <w:t>Coherencia interna entre numerador y denominador</w:t>
            </w:r>
          </w:p>
        </w:tc>
      </w:tr>
      <w:tr w:rsidR="00662AAA" w14:paraId="6E7806D5"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091B20E" w14:textId="77777777" w:rsidR="00662AAA" w:rsidRDefault="007A3C27">
            <w:pPr>
              <w:spacing w:after="0" w:line="240" w:lineRule="auto"/>
              <w:jc w:val="left"/>
            </w:pPr>
            <w:r>
              <w:rPr>
                <w:sz w:val="17"/>
              </w:rPr>
              <w:t>Saldo migratorio por 1.000</w:t>
            </w:r>
          </w:p>
        </w:tc>
        <w:tc>
          <w:tcPr>
            <w:tcW w:w="294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068AB50" w14:textId="77777777" w:rsidR="00662AAA" w:rsidRDefault="007A3C27">
            <w:pPr>
              <w:spacing w:after="0" w:line="240" w:lineRule="auto"/>
              <w:jc w:val="left"/>
            </w:pPr>
            <w:r>
              <w:rPr>
                <w:sz w:val="17"/>
              </w:rPr>
              <w:t>Saldo 2024 / población reconstruida de 2024 × 1.000</w:t>
            </w:r>
          </w:p>
        </w:tc>
        <w:tc>
          <w:tcPr>
            <w:tcW w:w="374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A80E903" w14:textId="77777777" w:rsidR="00662AAA" w:rsidRDefault="007A3C27">
            <w:pPr>
              <w:spacing w:after="0" w:line="240" w:lineRule="auto"/>
              <w:jc w:val="left"/>
            </w:pPr>
            <w:r>
              <w:rPr>
                <w:sz w:val="17"/>
              </w:rPr>
              <w:t>Se alinea el denominador con el año del saldo</w:t>
            </w:r>
          </w:p>
        </w:tc>
      </w:tr>
      <w:tr w:rsidR="00662AAA" w14:paraId="3EE8B5D8"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AB050E" w14:textId="77777777" w:rsidR="00662AAA" w:rsidRDefault="007A3C27">
            <w:pPr>
              <w:spacing w:after="0" w:line="240" w:lineRule="auto"/>
              <w:jc w:val="left"/>
            </w:pPr>
            <w:r>
              <w:rPr>
                <w:sz w:val="17"/>
              </w:rPr>
              <w:t>Viviendas turísticas por 1.000</w:t>
            </w:r>
          </w:p>
        </w:tc>
        <w:tc>
          <w:tcPr>
            <w:tcW w:w="294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4ED9E4F" w14:textId="77777777" w:rsidR="00662AAA" w:rsidRDefault="007A3C27">
            <w:pPr>
              <w:spacing w:after="0" w:line="240" w:lineRule="auto"/>
              <w:jc w:val="left"/>
            </w:pPr>
            <w:r>
              <w:rPr>
                <w:sz w:val="17"/>
              </w:rPr>
              <w:t>Viviendas 2026M05 / población 2025 × 1.000</w:t>
            </w:r>
          </w:p>
        </w:tc>
        <w:tc>
          <w:tcPr>
            <w:tcW w:w="374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ADF2DB1" w14:textId="77777777" w:rsidR="00662AAA" w:rsidRDefault="007A3C27">
            <w:pPr>
              <w:spacing w:after="0" w:line="240" w:lineRule="auto"/>
              <w:jc w:val="left"/>
            </w:pPr>
            <w:r>
              <w:rPr>
                <w:sz w:val="17"/>
              </w:rPr>
              <w:t>Aproximación por falta de población 2026</w:t>
            </w:r>
          </w:p>
        </w:tc>
      </w:tr>
      <w:tr w:rsidR="00662AAA" w14:paraId="11ABF865"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094F172" w14:textId="77777777" w:rsidR="00662AAA" w:rsidRDefault="007A3C27">
            <w:pPr>
              <w:spacing w:after="0" w:line="240" w:lineRule="auto"/>
              <w:jc w:val="left"/>
            </w:pPr>
            <w:r>
              <w:rPr>
                <w:sz w:val="17"/>
              </w:rPr>
              <w:t>Paro por 1.000</w:t>
            </w:r>
          </w:p>
        </w:tc>
        <w:tc>
          <w:tcPr>
            <w:tcW w:w="294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CFF4AF3" w14:textId="77777777" w:rsidR="00662AAA" w:rsidRDefault="007A3C27">
            <w:pPr>
              <w:spacing w:after="0" w:line="240" w:lineRule="auto"/>
              <w:jc w:val="left"/>
            </w:pPr>
            <w:r>
              <w:rPr>
                <w:sz w:val="17"/>
              </w:rPr>
              <w:t>Paro registrado medio 2025 / población 2025 × 1.000</w:t>
            </w:r>
          </w:p>
        </w:tc>
        <w:tc>
          <w:tcPr>
            <w:tcW w:w="374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8EB3063" w14:textId="77777777" w:rsidR="00662AAA" w:rsidRDefault="007A3C27">
            <w:pPr>
              <w:spacing w:after="0" w:line="240" w:lineRule="auto"/>
              <w:jc w:val="left"/>
            </w:pPr>
            <w:r>
              <w:rPr>
                <w:sz w:val="17"/>
              </w:rPr>
              <w:t>No equivale a tasa de paro sobre población activa</w:t>
            </w:r>
          </w:p>
        </w:tc>
      </w:tr>
      <w:tr w:rsidR="00662AAA" w14:paraId="60EBA3EF"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64F789" w14:textId="77777777" w:rsidR="00662AAA" w:rsidRDefault="007A3C27">
            <w:pPr>
              <w:spacing w:after="0" w:line="240" w:lineRule="auto"/>
              <w:jc w:val="left"/>
            </w:pPr>
            <w:r>
              <w:rPr>
                <w:sz w:val="17"/>
              </w:rPr>
              <w:t>Superficie urbana</w:t>
            </w:r>
          </w:p>
        </w:tc>
        <w:tc>
          <w:tcPr>
            <w:tcW w:w="294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5790920" w14:textId="77777777" w:rsidR="00662AAA" w:rsidRDefault="007A3C27">
            <w:pPr>
              <w:spacing w:after="0" w:line="240" w:lineRule="auto"/>
              <w:jc w:val="left"/>
            </w:pPr>
            <w:r>
              <w:rPr>
                <w:sz w:val="17"/>
              </w:rPr>
              <w:t>Superficie urbana / superficie municipal × 100</w:t>
            </w:r>
          </w:p>
        </w:tc>
        <w:tc>
          <w:tcPr>
            <w:tcW w:w="374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F5FFFF8" w14:textId="77777777" w:rsidR="00662AAA" w:rsidRDefault="007A3C27">
            <w:pPr>
              <w:spacing w:after="0" w:line="240" w:lineRule="auto"/>
              <w:jc w:val="left"/>
            </w:pPr>
            <w:r>
              <w:rPr>
                <w:sz w:val="17"/>
              </w:rPr>
              <w:t>Mide intensidad física de urbanización</w:t>
            </w:r>
          </w:p>
        </w:tc>
      </w:tr>
      <w:tr w:rsidR="00662AAA" w14:paraId="45201A0F"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AFCF5AB" w14:textId="77777777" w:rsidR="00662AAA" w:rsidRDefault="007A3C27">
            <w:pPr>
              <w:spacing w:after="0" w:line="240" w:lineRule="auto"/>
              <w:jc w:val="left"/>
            </w:pPr>
            <w:r>
              <w:rPr>
                <w:sz w:val="17"/>
              </w:rPr>
              <w:t>Inmuebles residenciales por 1.000</w:t>
            </w:r>
          </w:p>
        </w:tc>
        <w:tc>
          <w:tcPr>
            <w:tcW w:w="294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56985E6" w14:textId="77777777" w:rsidR="00662AAA" w:rsidRDefault="007A3C27">
            <w:pPr>
              <w:spacing w:after="0" w:line="240" w:lineRule="auto"/>
              <w:jc w:val="left"/>
            </w:pPr>
            <w:r>
              <w:rPr>
                <w:sz w:val="17"/>
              </w:rPr>
              <w:t>Inmuebles 2026 / población 2025 × 1.000</w:t>
            </w:r>
          </w:p>
        </w:tc>
        <w:tc>
          <w:tcPr>
            <w:tcW w:w="374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C42AE29" w14:textId="77777777" w:rsidR="00662AAA" w:rsidRDefault="007A3C27">
            <w:pPr>
              <w:spacing w:after="0" w:line="240" w:lineRule="auto"/>
              <w:jc w:val="left"/>
            </w:pPr>
            <w:r>
              <w:rPr>
                <w:sz w:val="17"/>
              </w:rPr>
              <w:t>Existe un desfase de un año</w:t>
            </w:r>
          </w:p>
        </w:tc>
      </w:tr>
      <w:tr w:rsidR="00662AAA" w14:paraId="62AE60B0"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B949001" w14:textId="77777777" w:rsidR="00662AAA" w:rsidRDefault="007A3C27">
            <w:pPr>
              <w:spacing w:after="0" w:line="240" w:lineRule="auto"/>
              <w:jc w:val="left"/>
            </w:pPr>
            <w:r>
              <w:rPr>
                <w:sz w:val="17"/>
              </w:rPr>
              <w:t>Transacciones por 1.000 inmuebles</w:t>
            </w:r>
          </w:p>
        </w:tc>
        <w:tc>
          <w:tcPr>
            <w:tcW w:w="294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657F69" w14:textId="77777777" w:rsidR="00662AAA" w:rsidRDefault="007A3C27">
            <w:pPr>
              <w:spacing w:after="0" w:line="240" w:lineRule="auto"/>
              <w:jc w:val="left"/>
            </w:pPr>
            <w:r>
              <w:rPr>
                <w:sz w:val="17"/>
              </w:rPr>
              <w:t>Transacciones 2025 / inmuebles residenciales 2026 × 1.000</w:t>
            </w:r>
          </w:p>
        </w:tc>
        <w:tc>
          <w:tcPr>
            <w:tcW w:w="374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9D59B2A" w14:textId="77777777" w:rsidR="00662AAA" w:rsidRDefault="007A3C27">
            <w:pPr>
              <w:spacing w:after="0" w:line="240" w:lineRule="auto"/>
              <w:jc w:val="left"/>
            </w:pPr>
            <w:r>
              <w:rPr>
                <w:sz w:val="17"/>
              </w:rPr>
              <w:t>Actividad relativa al parque</w:t>
            </w:r>
          </w:p>
        </w:tc>
      </w:tr>
      <w:tr w:rsidR="00662AAA" w14:paraId="145D418B"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6C03640" w14:textId="77777777" w:rsidR="00662AAA" w:rsidRDefault="007A3C27">
            <w:pPr>
              <w:spacing w:after="0" w:line="240" w:lineRule="auto"/>
              <w:jc w:val="left"/>
            </w:pPr>
            <w:r>
              <w:rPr>
                <w:sz w:val="17"/>
              </w:rPr>
              <w:t>Precio aproximado por m²</w:t>
            </w:r>
          </w:p>
        </w:tc>
        <w:tc>
          <w:tcPr>
            <w:tcW w:w="294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6EE07D3" w14:textId="77777777" w:rsidR="00662AAA" w:rsidRDefault="007A3C27">
            <w:pPr>
              <w:spacing w:after="0" w:line="240" w:lineRule="auto"/>
              <w:jc w:val="left"/>
            </w:pPr>
            <w:r>
              <w:rPr>
                <w:sz w:val="17"/>
              </w:rPr>
              <w:t>Mediana de renta mensual / mediana de superficie</w:t>
            </w:r>
          </w:p>
        </w:tc>
        <w:tc>
          <w:tcPr>
            <w:tcW w:w="374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4AEE393" w14:textId="77777777" w:rsidR="00662AAA" w:rsidRDefault="007A3C27">
            <w:pPr>
              <w:spacing w:after="0" w:line="240" w:lineRule="auto"/>
              <w:jc w:val="left"/>
            </w:pPr>
            <w:r>
              <w:rPr>
                <w:sz w:val="17"/>
              </w:rPr>
              <w:t>Cociente de medianas, no mediana de precios unitarios</w:t>
            </w:r>
          </w:p>
        </w:tc>
      </w:tr>
      <w:tr w:rsidR="00662AAA" w14:paraId="6D6B6282"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8A81B61" w14:textId="77777777" w:rsidR="00662AAA" w:rsidRDefault="007A3C27">
            <w:pPr>
              <w:spacing w:after="0" w:line="240" w:lineRule="auto"/>
              <w:jc w:val="left"/>
            </w:pPr>
            <w:r>
              <w:rPr>
                <w:sz w:val="17"/>
              </w:rPr>
              <w:t>Esfuerzo de alquiler</w:t>
            </w:r>
          </w:p>
        </w:tc>
        <w:tc>
          <w:tcPr>
            <w:tcW w:w="294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42F46AF" w14:textId="77777777" w:rsidR="00662AAA" w:rsidRDefault="007A3C27">
            <w:pPr>
              <w:spacing w:after="0" w:line="240" w:lineRule="auto"/>
              <w:jc w:val="left"/>
            </w:pPr>
            <w:r>
              <w:rPr>
                <w:sz w:val="17"/>
              </w:rPr>
              <w:t>Renta mensual × 12 / renta neta media del hogar × 100</w:t>
            </w:r>
          </w:p>
        </w:tc>
        <w:tc>
          <w:tcPr>
            <w:tcW w:w="374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4B7775F" w14:textId="77777777" w:rsidR="00662AAA" w:rsidRDefault="007A3C27">
            <w:pPr>
              <w:spacing w:after="0" w:line="240" w:lineRule="auto"/>
              <w:jc w:val="left"/>
            </w:pPr>
            <w:r>
              <w:rPr>
                <w:sz w:val="17"/>
              </w:rPr>
              <w:t>Aproximación sin suministros y con desfase temporal</w:t>
            </w:r>
          </w:p>
        </w:tc>
      </w:tr>
      <w:tr w:rsidR="00662AAA" w14:paraId="47140091"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BAEFDC0" w14:textId="77777777" w:rsidR="00662AAA" w:rsidRDefault="007A3C27">
            <w:pPr>
              <w:spacing w:after="0" w:line="240" w:lineRule="auto"/>
              <w:jc w:val="left"/>
            </w:pPr>
            <w:r>
              <w:rPr>
                <w:sz w:val="17"/>
              </w:rPr>
              <w:t>Variación porcentual</w:t>
            </w:r>
          </w:p>
        </w:tc>
        <w:tc>
          <w:tcPr>
            <w:tcW w:w="294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3499794" w14:textId="77777777" w:rsidR="00662AAA" w:rsidRDefault="007A3C27">
            <w:pPr>
              <w:spacing w:after="0" w:line="240" w:lineRule="auto"/>
              <w:jc w:val="left"/>
            </w:pPr>
            <w:r>
              <w:rPr>
                <w:sz w:val="17"/>
              </w:rPr>
              <w:t>(valor reciente - valor anterior) / valor anterior × 100</w:t>
            </w:r>
          </w:p>
        </w:tc>
        <w:tc>
          <w:tcPr>
            <w:tcW w:w="374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948C0AA" w14:textId="77777777" w:rsidR="00662AAA" w:rsidRDefault="007A3C27">
            <w:pPr>
              <w:spacing w:after="0" w:line="240" w:lineRule="auto"/>
              <w:jc w:val="left"/>
            </w:pPr>
            <w:r>
              <w:rPr>
                <w:sz w:val="17"/>
              </w:rPr>
              <w:t>Adecuada para población, precios y valores catastrales</w:t>
            </w:r>
          </w:p>
        </w:tc>
      </w:tr>
      <w:tr w:rsidR="00662AAA" w14:paraId="3FA52DE2"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566871A" w14:textId="77777777" w:rsidR="00662AAA" w:rsidRDefault="007A3C27">
            <w:pPr>
              <w:spacing w:after="0" w:line="240" w:lineRule="auto"/>
              <w:jc w:val="left"/>
            </w:pPr>
            <w:r>
              <w:rPr>
                <w:sz w:val="17"/>
              </w:rPr>
              <w:t>Diferencia</w:t>
            </w:r>
          </w:p>
        </w:tc>
        <w:tc>
          <w:tcPr>
            <w:tcW w:w="294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959D4C7" w14:textId="77777777" w:rsidR="00662AAA" w:rsidRDefault="007A3C27">
            <w:pPr>
              <w:spacing w:after="0" w:line="240" w:lineRule="auto"/>
              <w:jc w:val="left"/>
            </w:pPr>
            <w:r>
              <w:rPr>
                <w:sz w:val="17"/>
              </w:rPr>
              <w:t>valor reciente - valor anterior</w:t>
            </w:r>
          </w:p>
        </w:tc>
        <w:tc>
          <w:tcPr>
            <w:tcW w:w="374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6449215" w14:textId="77777777" w:rsidR="00662AAA" w:rsidRDefault="007A3C27">
            <w:pPr>
              <w:spacing w:after="0" w:line="240" w:lineRule="auto"/>
              <w:jc w:val="left"/>
            </w:pPr>
            <w:r>
              <w:rPr>
                <w:sz w:val="17"/>
              </w:rPr>
              <w:t>Adecuada para edad, porcentajes y tasas normalizadas</w:t>
            </w:r>
          </w:p>
        </w:tc>
      </w:tr>
    </w:tbl>
    <w:p w14:paraId="3EDE137D" w14:textId="77777777" w:rsidR="00662AAA" w:rsidRDefault="00662AAA">
      <w:pPr>
        <w:spacing w:after="40"/>
      </w:pPr>
    </w:p>
    <w:p w14:paraId="689E7AD3" w14:textId="77777777" w:rsidR="00662AAA" w:rsidRDefault="007A3C27">
      <w:pPr>
        <w:pStyle w:val="Heading2"/>
      </w:pPr>
      <w:bookmarkStart w:id="29" w:name="_Toc241531456"/>
      <w:r>
        <w:rPr>
          <w:rFonts w:ascii="Arial" w:hAnsi="Arial"/>
        </w:rPr>
        <w:t>4.7 Análisis exploratorio</w:t>
      </w:r>
      <w:bookmarkEnd w:id="29"/>
    </w:p>
    <w:p w14:paraId="22DAD762" w14:textId="77777777" w:rsidR="00662AAA" w:rsidRDefault="007A3C27">
      <w:r>
        <w:rPr>
          <w:sz w:val="22"/>
        </w:rPr>
        <w:t>El análisis de integridad confirma una fila por municipio y ausencia de duplicados en el código INE. La cobertura, en cambio, es desigual. Edad y variables territoriales cubren el universo completo; renta alcanza 8.059 municipios; Catastro, 7.606; y paro, 7.430. Las viviendas censales cubren 3.139 municipios. Alquiler colectivo alcanza 2.555 y unifamiliar 3.020. Criminalidad se limita a 427 municipios y se descarta del clustering.</w:t>
      </w:r>
    </w:p>
    <w:p w14:paraId="40857F34" w14:textId="77777777" w:rsidR="00662AAA" w:rsidRDefault="007A3C27">
      <w:pPr>
        <w:keepNext/>
        <w:spacing w:before="80" w:after="100"/>
        <w:jc w:val="center"/>
      </w:pPr>
      <w:r>
        <w:rPr>
          <w:i/>
          <w:sz w:val="18"/>
        </w:rPr>
        <w:t>Tabla 8 Cobertura de familias clave</w:t>
      </w:r>
    </w:p>
    <w:tbl>
      <w:tblPr>
        <w:tblW w:w="0" w:type="auto"/>
        <w:jc w:val="center"/>
        <w:tblLayout w:type="fixed"/>
        <w:tblLook w:val="04A0" w:firstRow="1" w:lastRow="0" w:firstColumn="1" w:lastColumn="0" w:noHBand="0" w:noVBand="1"/>
      </w:tblPr>
      <w:tblGrid>
        <w:gridCol w:w="3515"/>
        <w:gridCol w:w="2835"/>
        <w:gridCol w:w="2835"/>
      </w:tblGrid>
      <w:tr w:rsidR="00662AAA" w14:paraId="12F6E7A4"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5C6DB4FF" w14:textId="77777777" w:rsidR="00662AAA" w:rsidRDefault="007A3C27">
            <w:pPr>
              <w:jc w:val="center"/>
            </w:pPr>
            <w:r>
              <w:rPr>
                <w:b/>
                <w:color w:val="FFFFFF"/>
                <w:sz w:val="18"/>
              </w:rPr>
              <w:t>Familia</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7C582EF" w14:textId="77777777" w:rsidR="00662AAA" w:rsidRDefault="007A3C27">
            <w:pPr>
              <w:jc w:val="center"/>
            </w:pPr>
            <w:r>
              <w:rPr>
                <w:b/>
                <w:color w:val="FFFFFF"/>
                <w:sz w:val="18"/>
              </w:rPr>
              <w:t>Municipios con dato</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F3D0508" w14:textId="77777777" w:rsidR="00662AAA" w:rsidRDefault="007A3C27">
            <w:pPr>
              <w:jc w:val="center"/>
            </w:pPr>
            <w:r>
              <w:rPr>
                <w:b/>
                <w:color w:val="FFFFFF"/>
                <w:sz w:val="18"/>
              </w:rPr>
              <w:t>Cobertura</w:t>
            </w:r>
          </w:p>
        </w:tc>
      </w:tr>
      <w:tr w:rsidR="00662AAA" w14:paraId="5CB28D8A" w14:textId="77777777">
        <w:trPr>
          <w:jc w:val="center"/>
        </w:trPr>
        <w:tc>
          <w:tcPr>
            <w:tcW w:w="351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5212910" w14:textId="77777777" w:rsidR="00662AAA" w:rsidRDefault="007A3C27">
            <w:pPr>
              <w:spacing w:after="0" w:line="240" w:lineRule="auto"/>
              <w:jc w:val="left"/>
            </w:pPr>
            <w:r>
              <w:rPr>
                <w:sz w:val="17"/>
              </w:rPr>
              <w:t>Edad</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4312448" w14:textId="77777777" w:rsidR="00662AAA" w:rsidRDefault="007A3C27">
            <w:pPr>
              <w:spacing w:after="0" w:line="240" w:lineRule="auto"/>
              <w:jc w:val="center"/>
            </w:pPr>
            <w:r>
              <w:rPr>
                <w:sz w:val="17"/>
              </w:rPr>
              <w:t>8.132</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C498CFC" w14:textId="77777777" w:rsidR="00662AAA" w:rsidRDefault="007A3C27">
            <w:pPr>
              <w:spacing w:after="0" w:line="240" w:lineRule="auto"/>
              <w:jc w:val="center"/>
            </w:pPr>
            <w:r>
              <w:rPr>
                <w:sz w:val="17"/>
              </w:rPr>
              <w:t>100,00 %</w:t>
            </w:r>
          </w:p>
        </w:tc>
      </w:tr>
      <w:tr w:rsidR="00662AAA" w14:paraId="39C28BC8" w14:textId="77777777">
        <w:trPr>
          <w:jc w:val="center"/>
        </w:trPr>
        <w:tc>
          <w:tcPr>
            <w:tcW w:w="351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8ECD9D9" w14:textId="77777777" w:rsidR="00662AAA" w:rsidRDefault="007A3C27">
            <w:pPr>
              <w:spacing w:after="0" w:line="240" w:lineRule="auto"/>
              <w:jc w:val="left"/>
            </w:pPr>
            <w:r>
              <w:rPr>
                <w:sz w:val="17"/>
              </w:rPr>
              <w:t>Renta</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16E3731" w14:textId="77777777" w:rsidR="00662AAA" w:rsidRDefault="007A3C27">
            <w:pPr>
              <w:spacing w:after="0" w:line="240" w:lineRule="auto"/>
              <w:jc w:val="center"/>
            </w:pPr>
            <w:r>
              <w:rPr>
                <w:sz w:val="17"/>
              </w:rPr>
              <w:t>8.059</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C483914" w14:textId="77777777" w:rsidR="00662AAA" w:rsidRDefault="007A3C27">
            <w:pPr>
              <w:spacing w:after="0" w:line="240" w:lineRule="auto"/>
              <w:jc w:val="center"/>
            </w:pPr>
            <w:r>
              <w:rPr>
                <w:sz w:val="17"/>
              </w:rPr>
              <w:t>99,10 %</w:t>
            </w:r>
          </w:p>
        </w:tc>
      </w:tr>
      <w:tr w:rsidR="00662AAA" w14:paraId="1AC2DB0C" w14:textId="77777777">
        <w:trPr>
          <w:jc w:val="center"/>
        </w:trPr>
        <w:tc>
          <w:tcPr>
            <w:tcW w:w="351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779577D" w14:textId="77777777" w:rsidR="00662AAA" w:rsidRDefault="007A3C27">
            <w:pPr>
              <w:spacing w:after="0" w:line="240" w:lineRule="auto"/>
              <w:jc w:val="left"/>
            </w:pPr>
            <w:r>
              <w:rPr>
                <w:sz w:val="17"/>
              </w:rPr>
              <w:t>Catastro</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51E3C77" w14:textId="77777777" w:rsidR="00662AAA" w:rsidRDefault="007A3C27">
            <w:pPr>
              <w:spacing w:after="0" w:line="240" w:lineRule="auto"/>
              <w:jc w:val="center"/>
            </w:pPr>
            <w:r>
              <w:rPr>
                <w:sz w:val="17"/>
              </w:rPr>
              <w:t>7.606</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40263FD" w14:textId="77777777" w:rsidR="00662AAA" w:rsidRDefault="007A3C27">
            <w:pPr>
              <w:spacing w:after="0" w:line="240" w:lineRule="auto"/>
              <w:jc w:val="center"/>
            </w:pPr>
            <w:r>
              <w:rPr>
                <w:sz w:val="17"/>
              </w:rPr>
              <w:t>93,53 %</w:t>
            </w:r>
          </w:p>
        </w:tc>
      </w:tr>
      <w:tr w:rsidR="00662AAA" w14:paraId="39D53DE4" w14:textId="77777777">
        <w:trPr>
          <w:jc w:val="center"/>
        </w:trPr>
        <w:tc>
          <w:tcPr>
            <w:tcW w:w="351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05A11D5" w14:textId="77777777" w:rsidR="00662AAA" w:rsidRDefault="007A3C27">
            <w:pPr>
              <w:spacing w:after="0" w:line="240" w:lineRule="auto"/>
              <w:jc w:val="left"/>
            </w:pPr>
            <w:r>
              <w:rPr>
                <w:sz w:val="17"/>
              </w:rPr>
              <w:t>Paro</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A6AF43D" w14:textId="77777777" w:rsidR="00662AAA" w:rsidRDefault="007A3C27">
            <w:pPr>
              <w:spacing w:after="0" w:line="240" w:lineRule="auto"/>
              <w:jc w:val="center"/>
            </w:pPr>
            <w:r>
              <w:rPr>
                <w:sz w:val="17"/>
              </w:rPr>
              <w:t>7.430</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428BC86" w14:textId="77777777" w:rsidR="00662AAA" w:rsidRDefault="007A3C27">
            <w:pPr>
              <w:spacing w:after="0" w:line="240" w:lineRule="auto"/>
              <w:jc w:val="center"/>
            </w:pPr>
            <w:r>
              <w:rPr>
                <w:sz w:val="17"/>
              </w:rPr>
              <w:t>91,37 %</w:t>
            </w:r>
          </w:p>
        </w:tc>
      </w:tr>
      <w:tr w:rsidR="00662AAA" w14:paraId="575A73E2" w14:textId="77777777">
        <w:trPr>
          <w:jc w:val="center"/>
        </w:trPr>
        <w:tc>
          <w:tcPr>
            <w:tcW w:w="351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4B42C2B" w14:textId="77777777" w:rsidR="00662AAA" w:rsidRDefault="007A3C27">
            <w:pPr>
              <w:spacing w:after="0" w:line="240" w:lineRule="auto"/>
              <w:jc w:val="left"/>
            </w:pPr>
            <w:r>
              <w:rPr>
                <w:sz w:val="17"/>
              </w:rPr>
              <w:t>Viviendas censales</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F0F4D61" w14:textId="77777777" w:rsidR="00662AAA" w:rsidRDefault="007A3C27">
            <w:pPr>
              <w:spacing w:after="0" w:line="240" w:lineRule="auto"/>
              <w:jc w:val="center"/>
            </w:pPr>
            <w:r>
              <w:rPr>
                <w:sz w:val="17"/>
              </w:rPr>
              <w:t>3.139</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9186153" w14:textId="77777777" w:rsidR="00662AAA" w:rsidRDefault="007A3C27">
            <w:pPr>
              <w:spacing w:after="0" w:line="240" w:lineRule="auto"/>
              <w:jc w:val="center"/>
            </w:pPr>
            <w:r>
              <w:rPr>
                <w:sz w:val="17"/>
              </w:rPr>
              <w:t>38,60 %</w:t>
            </w:r>
          </w:p>
        </w:tc>
      </w:tr>
      <w:tr w:rsidR="00662AAA" w14:paraId="72162EF8" w14:textId="77777777">
        <w:trPr>
          <w:jc w:val="center"/>
        </w:trPr>
        <w:tc>
          <w:tcPr>
            <w:tcW w:w="351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41C90EC" w14:textId="77777777" w:rsidR="00662AAA" w:rsidRDefault="007A3C27">
            <w:pPr>
              <w:spacing w:after="0" w:line="240" w:lineRule="auto"/>
              <w:jc w:val="left"/>
            </w:pPr>
            <w:r>
              <w:rPr>
                <w:sz w:val="17"/>
              </w:rPr>
              <w:t>Alquiler unifamiliar</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6F09630" w14:textId="77777777" w:rsidR="00662AAA" w:rsidRDefault="007A3C27">
            <w:pPr>
              <w:spacing w:after="0" w:line="240" w:lineRule="auto"/>
              <w:jc w:val="center"/>
            </w:pPr>
            <w:r>
              <w:rPr>
                <w:sz w:val="17"/>
              </w:rPr>
              <w:t>3.020</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6BE6ADC" w14:textId="77777777" w:rsidR="00662AAA" w:rsidRDefault="007A3C27">
            <w:pPr>
              <w:spacing w:after="0" w:line="240" w:lineRule="auto"/>
              <w:jc w:val="center"/>
            </w:pPr>
            <w:r>
              <w:rPr>
                <w:sz w:val="17"/>
              </w:rPr>
              <w:t>37,14 %</w:t>
            </w:r>
          </w:p>
        </w:tc>
      </w:tr>
      <w:tr w:rsidR="00662AAA" w14:paraId="19EB7D9D" w14:textId="77777777">
        <w:trPr>
          <w:jc w:val="center"/>
        </w:trPr>
        <w:tc>
          <w:tcPr>
            <w:tcW w:w="351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814D102" w14:textId="77777777" w:rsidR="00662AAA" w:rsidRDefault="007A3C27">
            <w:pPr>
              <w:spacing w:after="0" w:line="240" w:lineRule="auto"/>
              <w:jc w:val="left"/>
            </w:pPr>
            <w:r>
              <w:rPr>
                <w:sz w:val="17"/>
              </w:rPr>
              <w:t>Alquiler colectivo</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1A32FBD" w14:textId="77777777" w:rsidR="00662AAA" w:rsidRDefault="007A3C27">
            <w:pPr>
              <w:spacing w:after="0" w:line="240" w:lineRule="auto"/>
              <w:jc w:val="center"/>
            </w:pPr>
            <w:r>
              <w:rPr>
                <w:sz w:val="17"/>
              </w:rPr>
              <w:t>2.555</w:t>
            </w:r>
          </w:p>
        </w:tc>
        <w:tc>
          <w:tcPr>
            <w:tcW w:w="249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C6B42B8" w14:textId="77777777" w:rsidR="00662AAA" w:rsidRDefault="007A3C27">
            <w:pPr>
              <w:spacing w:after="0" w:line="240" w:lineRule="auto"/>
              <w:jc w:val="center"/>
            </w:pPr>
            <w:r>
              <w:rPr>
                <w:sz w:val="17"/>
              </w:rPr>
              <w:t>31,42 %</w:t>
            </w:r>
          </w:p>
        </w:tc>
      </w:tr>
      <w:tr w:rsidR="00662AAA" w14:paraId="0177DB5B" w14:textId="77777777">
        <w:trPr>
          <w:jc w:val="center"/>
        </w:trPr>
        <w:tc>
          <w:tcPr>
            <w:tcW w:w="351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A3EB1AB" w14:textId="77777777" w:rsidR="00662AAA" w:rsidRDefault="007A3C27">
            <w:pPr>
              <w:spacing w:after="0" w:line="240" w:lineRule="auto"/>
              <w:jc w:val="left"/>
            </w:pPr>
            <w:r>
              <w:rPr>
                <w:sz w:val="17"/>
              </w:rPr>
              <w:t>Criminalidad</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232F1D1" w14:textId="77777777" w:rsidR="00662AAA" w:rsidRDefault="007A3C27">
            <w:pPr>
              <w:spacing w:after="0" w:line="240" w:lineRule="auto"/>
              <w:jc w:val="center"/>
            </w:pPr>
            <w:r>
              <w:rPr>
                <w:sz w:val="17"/>
              </w:rPr>
              <w:t>427</w:t>
            </w:r>
          </w:p>
        </w:tc>
        <w:tc>
          <w:tcPr>
            <w:tcW w:w="249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773D325" w14:textId="77777777" w:rsidR="00662AAA" w:rsidRDefault="007A3C27">
            <w:pPr>
              <w:spacing w:after="0" w:line="240" w:lineRule="auto"/>
              <w:jc w:val="center"/>
            </w:pPr>
            <w:r>
              <w:rPr>
                <w:sz w:val="17"/>
              </w:rPr>
              <w:t>5,25 %</w:t>
            </w:r>
          </w:p>
        </w:tc>
      </w:tr>
    </w:tbl>
    <w:p w14:paraId="6E26EC46" w14:textId="77777777" w:rsidR="00662AAA" w:rsidRDefault="00662AAA">
      <w:pPr>
        <w:spacing w:after="40"/>
      </w:pPr>
    </w:p>
    <w:p w14:paraId="66433ECD" w14:textId="77777777" w:rsidR="00662AAA" w:rsidRDefault="007A3C27">
      <w:pPr>
        <w:keepNext/>
        <w:jc w:val="center"/>
      </w:pPr>
      <w:r>
        <w:rPr>
          <w:noProof/>
        </w:rPr>
        <w:drawing>
          <wp:inline distT="0" distB="0" distL="0" distR="0" wp14:anchorId="63F689C3" wp14:editId="040FFBF3">
            <wp:extent cx="5220000" cy="6658017"/>
            <wp:effectExtent l="0" t="0" r="0" b="0"/>
            <wp:docPr id="2" name="Picture 2" descr="Figura 1 Municipios sin información catastral por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bertura_catastro_provincia.png"/>
                    <pic:cNvPicPr/>
                  </pic:nvPicPr>
                  <pic:blipFill>
                    <a:blip r:embed="rId9"/>
                    <a:stretch>
                      <a:fillRect/>
                    </a:stretch>
                  </pic:blipFill>
                  <pic:spPr>
                    <a:xfrm>
                      <a:off x="0" y="0"/>
                      <a:ext cx="5220000" cy="6658017"/>
                    </a:xfrm>
                    <a:prstGeom prst="rect">
                      <a:avLst/>
                    </a:prstGeom>
                  </pic:spPr>
                </pic:pic>
              </a:graphicData>
            </a:graphic>
          </wp:inline>
        </w:drawing>
      </w:r>
    </w:p>
    <w:p w14:paraId="3CCD3024" w14:textId="77777777" w:rsidR="00662AAA" w:rsidRDefault="007A3C27">
      <w:pPr>
        <w:keepNext/>
        <w:spacing w:before="80" w:after="100"/>
        <w:jc w:val="center"/>
      </w:pPr>
      <w:r>
        <w:rPr>
          <w:i/>
          <w:sz w:val="18"/>
        </w:rPr>
        <w:t>Figura 1 Municipios sin información catastral por provincia</w:t>
      </w:r>
    </w:p>
    <w:p w14:paraId="26BC9D9C" w14:textId="77777777" w:rsidR="00662AAA" w:rsidRDefault="007A3C27">
      <w:r>
        <w:rPr>
          <w:sz w:val="22"/>
        </w:rPr>
        <w:t>La ausencia catastral es estructural en Navarra, Araba/Álava, Bizkaia y Gipuzkoa. Estos 524 municipios se excluyen del modelo general. Además, existen dos ausencias aisladas en A Coruña y Pontevedra, que pueden tratarse mediante la imputación residual. El universo general queda así en 7.608 municipios, aunque 7.606 dispongan directamente del dato catastral.</w:t>
      </w:r>
    </w:p>
    <w:p w14:paraId="2CF73CEB" w14:textId="77777777" w:rsidR="00662AAA" w:rsidRDefault="007A3C27">
      <w:pPr>
        <w:keepNext/>
        <w:jc w:val="center"/>
      </w:pPr>
      <w:r>
        <w:rPr>
          <w:noProof/>
        </w:rPr>
        <w:drawing>
          <wp:inline distT="0" distB="0" distL="0" distR="0" wp14:anchorId="74414149" wp14:editId="06728D93">
            <wp:extent cx="5220000" cy="2348760"/>
            <wp:effectExtent l="0" t="0" r="0" b="0"/>
            <wp:docPr id="3" name="Picture 3" descr="Figura 2 Cobertura de alquiler según tamaño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bertura_alquiler_poblacion.png"/>
                    <pic:cNvPicPr/>
                  </pic:nvPicPr>
                  <pic:blipFill>
                    <a:blip r:embed="rId10"/>
                    <a:stretch>
                      <a:fillRect/>
                    </a:stretch>
                  </pic:blipFill>
                  <pic:spPr>
                    <a:xfrm>
                      <a:off x="0" y="0"/>
                      <a:ext cx="5220000" cy="2348760"/>
                    </a:xfrm>
                    <a:prstGeom prst="rect">
                      <a:avLst/>
                    </a:prstGeom>
                  </pic:spPr>
                </pic:pic>
              </a:graphicData>
            </a:graphic>
          </wp:inline>
        </w:drawing>
      </w:r>
    </w:p>
    <w:p w14:paraId="23E8D5A5" w14:textId="77777777" w:rsidR="00662AAA" w:rsidRDefault="007A3C27">
      <w:pPr>
        <w:keepNext/>
        <w:spacing w:before="80" w:after="100"/>
        <w:jc w:val="center"/>
      </w:pPr>
      <w:r>
        <w:rPr>
          <w:i/>
          <w:sz w:val="18"/>
        </w:rPr>
        <w:t>Figura 2 Cobertura de alquiler según tamaño municipal</w:t>
      </w:r>
    </w:p>
    <w:p w14:paraId="3658DF5A" w14:textId="77777777" w:rsidR="00662AAA" w:rsidRDefault="007A3C27">
      <w:r>
        <w:rPr>
          <w:sz w:val="22"/>
        </w:rPr>
        <w:t>La falta de alquiler está fuertemente asociada al tamaño municipal. En el tramo de 5.001 a 10.000 habitantes la ausencia se reduce aproximadamente al 4-5 %, y por encima de 10.000 habitantes la cobertura colectiva es completa. Este patrón justifica un segundo universo de al menos 5.000 habitantes en lugar de imputar alquiler a miles de municipios pequeños.</w:t>
      </w:r>
    </w:p>
    <w:p w14:paraId="0A7D5352" w14:textId="77777777" w:rsidR="00662AAA" w:rsidRDefault="007A3C27">
      <w:pPr>
        <w:keepNext/>
        <w:jc w:val="center"/>
      </w:pPr>
      <w:r>
        <w:rPr>
          <w:noProof/>
        </w:rPr>
        <w:drawing>
          <wp:inline distT="0" distB="0" distL="0" distR="0" wp14:anchorId="73AE0436" wp14:editId="75E47437">
            <wp:extent cx="5220000" cy="2381903"/>
            <wp:effectExtent l="0" t="0" r="0" b="0"/>
            <wp:docPr id="4" name="Picture 4" descr="Figura 3 Cobertura de vivienda censal según tamaño muni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bertura_viviendas_poblacion.png"/>
                    <pic:cNvPicPr/>
                  </pic:nvPicPr>
                  <pic:blipFill>
                    <a:blip r:embed="rId11"/>
                    <a:stretch>
                      <a:fillRect/>
                    </a:stretch>
                  </pic:blipFill>
                  <pic:spPr>
                    <a:xfrm>
                      <a:off x="0" y="0"/>
                      <a:ext cx="5220000" cy="2381903"/>
                    </a:xfrm>
                    <a:prstGeom prst="rect">
                      <a:avLst/>
                    </a:prstGeom>
                  </pic:spPr>
                </pic:pic>
              </a:graphicData>
            </a:graphic>
          </wp:inline>
        </w:drawing>
      </w:r>
    </w:p>
    <w:p w14:paraId="04F2192E" w14:textId="77777777" w:rsidR="00662AAA" w:rsidRDefault="007A3C27">
      <w:pPr>
        <w:keepNext/>
        <w:spacing w:before="80" w:after="100"/>
        <w:jc w:val="center"/>
      </w:pPr>
      <w:r>
        <w:rPr>
          <w:i/>
          <w:sz w:val="18"/>
        </w:rPr>
        <w:t>Figura 3 Cobertura de vivienda censal según tamaño municipal</w:t>
      </w:r>
    </w:p>
    <w:p w14:paraId="56BCA984" w14:textId="77777777" w:rsidR="00662AAA" w:rsidRDefault="007A3C27">
      <w:r>
        <w:rPr>
          <w:sz w:val="22"/>
        </w:rPr>
        <w:t>Las variables de vivienda vacía y uso esporádico también están vinculadas al tamaño. En el universo específico alcanzan cobertura completa y pueden incorporarse. En el universo general su ausencia es demasiado amplia y no aleatoria, por lo que se excluyen.</w:t>
      </w:r>
    </w:p>
    <w:p w14:paraId="1EC00273" w14:textId="77777777" w:rsidR="00662AAA" w:rsidRDefault="007A3C27">
      <w:pPr>
        <w:pStyle w:val="Heading2"/>
      </w:pPr>
      <w:bookmarkStart w:id="30" w:name="_Toc241531457"/>
      <w:r>
        <w:rPr>
          <w:rFonts w:ascii="Arial" w:hAnsi="Arial"/>
        </w:rPr>
        <w:t>4.8 Selección de variables</w:t>
      </w:r>
      <w:bookmarkEnd w:id="30"/>
    </w:p>
    <w:p w14:paraId="472AB2EB" w14:textId="77777777" w:rsidR="00662AAA" w:rsidRDefault="007A3C27">
      <w:r>
        <w:rPr>
          <w:sz w:val="22"/>
        </w:rPr>
        <w:t xml:space="preserve">La selección se realiza en tres pasos. Primero se eliminan identificadores, coordenadas, años, magnitudes absolutas redundantes y variables con escasa cobertura. Después se resuelven redundancias conceptuales; por ejemplo, se conserva el total de transacciones y la vivienda nueva, mientras que la segunda mano queda implícita en la identidad total = nueva + usada. Finalmente se calcula la correlación de Spearman y se elimina una variable de cada pareja con valor absoluto igual o superior a 0,90, priorizando </w:t>
      </w:r>
      <w:r>
        <w:rPr>
          <w:sz w:val="22"/>
        </w:rPr>
        <w:t>cobertura y orden sustantivo.</w:t>
      </w:r>
    </w:p>
    <w:p w14:paraId="4C1EC39A" w14:textId="77777777" w:rsidR="00662AAA" w:rsidRDefault="007A3C27">
      <w:r>
        <w:rPr>
          <w:sz w:val="22"/>
        </w:rPr>
        <w:t>La selección actual incorpora correctamente las variables de vivienda vacía y uso esporádico en el universo específico. Tras la redundancia conceptual hay 36 candidatas generales y 56 específicas. El filtro de cobertura deja 35 y 56, respectivamente. El filtro de correlación produce 29 variables generales y 50 específicas.</w:t>
      </w:r>
    </w:p>
    <w:p w14:paraId="5342C9CE" w14:textId="77777777" w:rsidR="00662AAA" w:rsidRDefault="007A3C27">
      <w:pPr>
        <w:keepNext/>
        <w:spacing w:before="80" w:after="100"/>
        <w:jc w:val="center"/>
      </w:pPr>
      <w:r>
        <w:rPr>
          <w:i/>
          <w:sz w:val="18"/>
        </w:rPr>
        <w:t>Tabla 9 Resultado de la selección de variables</w:t>
      </w:r>
    </w:p>
    <w:tbl>
      <w:tblPr>
        <w:tblW w:w="0" w:type="auto"/>
        <w:jc w:val="center"/>
        <w:tblLayout w:type="fixed"/>
        <w:tblLook w:val="04A0" w:firstRow="1" w:lastRow="0" w:firstColumn="1" w:lastColumn="0" w:noHBand="0" w:noVBand="1"/>
      </w:tblPr>
      <w:tblGrid>
        <w:gridCol w:w="2268"/>
        <w:gridCol w:w="1701"/>
        <w:gridCol w:w="1701"/>
        <w:gridCol w:w="1701"/>
        <w:gridCol w:w="1701"/>
      </w:tblGrid>
      <w:tr w:rsidR="00662AAA" w14:paraId="2C16DA3A" w14:textId="77777777">
        <w:trPr>
          <w:tblHeader/>
          <w:jc w:val="center"/>
        </w:trPr>
        <w:tc>
          <w:tcPr>
            <w:tcW w:w="1701"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4444BC07" w14:textId="77777777" w:rsidR="00662AAA" w:rsidRDefault="007A3C27">
            <w:pPr>
              <w:jc w:val="center"/>
            </w:pPr>
            <w:r>
              <w:rPr>
                <w:b/>
                <w:color w:val="FFFFFF"/>
                <w:sz w:val="18"/>
              </w:rPr>
              <w:t>Universo</w:t>
            </w:r>
          </w:p>
        </w:tc>
        <w:tc>
          <w:tcPr>
            <w:tcW w:w="1701"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1BEE2A5E" w14:textId="77777777" w:rsidR="00662AAA" w:rsidRDefault="007A3C27">
            <w:pPr>
              <w:jc w:val="center"/>
            </w:pPr>
            <w:r>
              <w:rPr>
                <w:b/>
                <w:color w:val="FFFFFF"/>
                <w:sz w:val="18"/>
              </w:rPr>
              <w:t>Municipios</w:t>
            </w:r>
          </w:p>
        </w:tc>
        <w:tc>
          <w:tcPr>
            <w:tcW w:w="1701"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1ADC191D" w14:textId="77777777" w:rsidR="00662AAA" w:rsidRDefault="007A3C27">
            <w:pPr>
              <w:jc w:val="center"/>
            </w:pPr>
            <w:r>
              <w:rPr>
                <w:b/>
                <w:color w:val="FFFFFF"/>
                <w:sz w:val="18"/>
              </w:rPr>
              <w:t>Tras redundancia</w:t>
            </w:r>
          </w:p>
        </w:tc>
        <w:tc>
          <w:tcPr>
            <w:tcW w:w="1701"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8BC3386" w14:textId="77777777" w:rsidR="00662AAA" w:rsidRDefault="007A3C27">
            <w:pPr>
              <w:jc w:val="center"/>
            </w:pPr>
            <w:r>
              <w:rPr>
                <w:b/>
                <w:color w:val="FFFFFF"/>
                <w:sz w:val="18"/>
              </w:rPr>
              <w:t>Tras cobertura</w:t>
            </w:r>
          </w:p>
        </w:tc>
        <w:tc>
          <w:tcPr>
            <w:tcW w:w="1701"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71141D2" w14:textId="77777777" w:rsidR="00662AAA" w:rsidRDefault="007A3C27">
            <w:pPr>
              <w:jc w:val="center"/>
            </w:pPr>
            <w:r>
              <w:rPr>
                <w:b/>
                <w:color w:val="FFFFFF"/>
                <w:sz w:val="18"/>
              </w:rPr>
              <w:t>Finales</w:t>
            </w:r>
          </w:p>
        </w:tc>
      </w:tr>
      <w:tr w:rsidR="00662AAA" w14:paraId="00E2C761" w14:textId="77777777">
        <w:trPr>
          <w:jc w:val="center"/>
        </w:trPr>
        <w:tc>
          <w:tcPr>
            <w:tcW w:w="226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3BE9ABF" w14:textId="77777777" w:rsidR="00662AAA" w:rsidRDefault="007A3C27">
            <w:pPr>
              <w:spacing w:after="0" w:line="240" w:lineRule="auto"/>
              <w:jc w:val="left"/>
            </w:pPr>
            <w:r>
              <w:rPr>
                <w:sz w:val="17"/>
              </w:rPr>
              <w:t>General</w:t>
            </w:r>
          </w:p>
        </w:tc>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243434A" w14:textId="77777777" w:rsidR="00662AAA" w:rsidRDefault="007A3C27">
            <w:pPr>
              <w:spacing w:after="0" w:line="240" w:lineRule="auto"/>
              <w:jc w:val="center"/>
            </w:pPr>
            <w:r>
              <w:rPr>
                <w:sz w:val="17"/>
              </w:rPr>
              <w:t>7.608</w:t>
            </w:r>
          </w:p>
        </w:tc>
        <w:tc>
          <w:tcPr>
            <w:tcW w:w="170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97946AD" w14:textId="77777777" w:rsidR="00662AAA" w:rsidRDefault="007A3C27">
            <w:pPr>
              <w:spacing w:after="0" w:line="240" w:lineRule="auto"/>
              <w:jc w:val="center"/>
            </w:pPr>
            <w:r>
              <w:rPr>
                <w:sz w:val="17"/>
              </w:rPr>
              <w:t>36</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C9917B1" w14:textId="77777777" w:rsidR="00662AAA" w:rsidRDefault="007A3C27">
            <w:pPr>
              <w:spacing w:after="0" w:line="240" w:lineRule="auto"/>
              <w:jc w:val="center"/>
            </w:pPr>
            <w:r>
              <w:rPr>
                <w:sz w:val="17"/>
              </w:rPr>
              <w:t>35</w:t>
            </w:r>
          </w:p>
        </w:tc>
        <w:tc>
          <w:tcPr>
            <w:tcW w:w="147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82EA7AA" w14:textId="77777777" w:rsidR="00662AAA" w:rsidRDefault="007A3C27">
            <w:pPr>
              <w:spacing w:after="0" w:line="240" w:lineRule="auto"/>
              <w:jc w:val="center"/>
            </w:pPr>
            <w:r>
              <w:rPr>
                <w:sz w:val="17"/>
              </w:rPr>
              <w:t>29</w:t>
            </w:r>
          </w:p>
        </w:tc>
      </w:tr>
      <w:tr w:rsidR="00662AAA" w14:paraId="45DAAA8B" w14:textId="77777777">
        <w:trPr>
          <w:jc w:val="center"/>
        </w:trPr>
        <w:tc>
          <w:tcPr>
            <w:tcW w:w="226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7078492" w14:textId="77777777" w:rsidR="00662AAA" w:rsidRDefault="007A3C27">
            <w:pPr>
              <w:spacing w:after="0" w:line="240" w:lineRule="auto"/>
              <w:jc w:val="left"/>
            </w:pPr>
            <w:r>
              <w:rPr>
                <w:sz w:val="17"/>
              </w:rPr>
              <w:t>Específico</w:t>
            </w:r>
          </w:p>
        </w:tc>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6758E97" w14:textId="77777777" w:rsidR="00662AAA" w:rsidRDefault="007A3C27">
            <w:pPr>
              <w:spacing w:after="0" w:line="240" w:lineRule="auto"/>
              <w:jc w:val="center"/>
            </w:pPr>
            <w:r>
              <w:rPr>
                <w:sz w:val="17"/>
              </w:rPr>
              <w:t>1.231</w:t>
            </w:r>
          </w:p>
        </w:tc>
        <w:tc>
          <w:tcPr>
            <w:tcW w:w="170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6EBE2A7" w14:textId="77777777" w:rsidR="00662AAA" w:rsidRDefault="007A3C27">
            <w:pPr>
              <w:spacing w:after="0" w:line="240" w:lineRule="auto"/>
              <w:jc w:val="center"/>
            </w:pPr>
            <w:r>
              <w:rPr>
                <w:sz w:val="17"/>
              </w:rPr>
              <w:t>56</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262EDCF" w14:textId="77777777" w:rsidR="00662AAA" w:rsidRDefault="007A3C27">
            <w:pPr>
              <w:spacing w:after="0" w:line="240" w:lineRule="auto"/>
              <w:jc w:val="center"/>
            </w:pPr>
            <w:r>
              <w:rPr>
                <w:sz w:val="17"/>
              </w:rPr>
              <w:t>56</w:t>
            </w:r>
          </w:p>
        </w:tc>
        <w:tc>
          <w:tcPr>
            <w:tcW w:w="147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849E4C7" w14:textId="77777777" w:rsidR="00662AAA" w:rsidRDefault="007A3C27">
            <w:pPr>
              <w:spacing w:after="0" w:line="240" w:lineRule="auto"/>
              <w:jc w:val="center"/>
            </w:pPr>
            <w:r>
              <w:rPr>
                <w:sz w:val="17"/>
              </w:rPr>
              <w:t>50</w:t>
            </w:r>
          </w:p>
        </w:tc>
      </w:tr>
    </w:tbl>
    <w:p w14:paraId="70CD60E6" w14:textId="77777777" w:rsidR="00662AAA" w:rsidRDefault="00662AAA">
      <w:pPr>
        <w:spacing w:after="40"/>
      </w:pPr>
    </w:p>
    <w:p w14:paraId="120B3F8F" w14:textId="77777777" w:rsidR="00662AAA" w:rsidRDefault="007A3C27">
      <w:pPr>
        <w:keepNext/>
        <w:jc w:val="center"/>
      </w:pPr>
      <w:r>
        <w:rPr>
          <w:noProof/>
        </w:rPr>
        <w:drawing>
          <wp:inline distT="0" distB="0" distL="0" distR="0" wp14:anchorId="584B51B3" wp14:editId="5C8A1345">
            <wp:extent cx="5220000" cy="4888671"/>
            <wp:effectExtent l="0" t="0" r="0" b="0"/>
            <wp:docPr id="5" name="Picture 5" descr="Figura 4 Correlaciones de Spearman antes del filtro en el univers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ciones_general.png"/>
                    <pic:cNvPicPr/>
                  </pic:nvPicPr>
                  <pic:blipFill>
                    <a:blip r:embed="rId12"/>
                    <a:stretch>
                      <a:fillRect/>
                    </a:stretch>
                  </pic:blipFill>
                  <pic:spPr>
                    <a:xfrm>
                      <a:off x="0" y="0"/>
                      <a:ext cx="5220000" cy="4888671"/>
                    </a:xfrm>
                    <a:prstGeom prst="rect">
                      <a:avLst/>
                    </a:prstGeom>
                  </pic:spPr>
                </pic:pic>
              </a:graphicData>
            </a:graphic>
          </wp:inline>
        </w:drawing>
      </w:r>
    </w:p>
    <w:p w14:paraId="549208EB" w14:textId="77777777" w:rsidR="00662AAA" w:rsidRDefault="007A3C27">
      <w:pPr>
        <w:keepNext/>
        <w:spacing w:before="80" w:after="100"/>
        <w:jc w:val="center"/>
      </w:pPr>
      <w:r>
        <w:rPr>
          <w:i/>
          <w:sz w:val="18"/>
        </w:rPr>
        <w:t>Figura 4 Correlaciones de Spearman antes del filtro en el universo general</w:t>
      </w:r>
    </w:p>
    <w:p w14:paraId="016D1384" w14:textId="77777777" w:rsidR="00662AAA" w:rsidRDefault="007A3C27">
      <w:pPr>
        <w:keepNext/>
        <w:jc w:val="center"/>
      </w:pPr>
      <w:r>
        <w:rPr>
          <w:noProof/>
        </w:rPr>
        <w:drawing>
          <wp:inline distT="0" distB="0" distL="0" distR="0" wp14:anchorId="381236B4" wp14:editId="2DC95BCD">
            <wp:extent cx="5220000" cy="4892532"/>
            <wp:effectExtent l="0" t="0" r="0" b="0"/>
            <wp:docPr id="6" name="Picture 6" descr="Figura 5 Correlaciones de Spearman antes del filtro en el universo especí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ciones_especifico.png"/>
                    <pic:cNvPicPr/>
                  </pic:nvPicPr>
                  <pic:blipFill>
                    <a:blip r:embed="rId13"/>
                    <a:stretch>
                      <a:fillRect/>
                    </a:stretch>
                  </pic:blipFill>
                  <pic:spPr>
                    <a:xfrm>
                      <a:off x="0" y="0"/>
                      <a:ext cx="5220000" cy="4892532"/>
                    </a:xfrm>
                    <a:prstGeom prst="rect">
                      <a:avLst/>
                    </a:prstGeom>
                  </pic:spPr>
                </pic:pic>
              </a:graphicData>
            </a:graphic>
          </wp:inline>
        </w:drawing>
      </w:r>
    </w:p>
    <w:p w14:paraId="509250E5" w14:textId="77777777" w:rsidR="00662AAA" w:rsidRDefault="007A3C27">
      <w:pPr>
        <w:keepNext/>
        <w:spacing w:before="80" w:after="100"/>
        <w:jc w:val="center"/>
      </w:pPr>
      <w:r>
        <w:rPr>
          <w:i/>
          <w:sz w:val="18"/>
        </w:rPr>
        <w:t>Figura 5 Correlaciones de Spearman antes del filtro en el universo específico</w:t>
      </w:r>
    </w:p>
    <w:p w14:paraId="183645E6" w14:textId="77777777" w:rsidR="00662AAA" w:rsidRDefault="007A3C27">
      <w:pPr>
        <w:pStyle w:val="Heading2"/>
      </w:pPr>
      <w:bookmarkStart w:id="31" w:name="_Toc241531458"/>
      <w:r>
        <w:rPr>
          <w:rFonts w:ascii="Arial" w:hAnsi="Arial"/>
        </w:rPr>
        <w:t>4.9 Tratamiento de ausencias y valores extremos</w:t>
      </w:r>
      <w:bookmarkEnd w:id="31"/>
    </w:p>
    <w:p w14:paraId="75244C49" w14:textId="77777777" w:rsidR="00662AAA" w:rsidRDefault="007A3C27">
      <w:r>
        <w:rPr>
          <w:sz w:val="22"/>
        </w:rPr>
        <w:t>Después de eliminar variables con cobertura insuficiente se aplica IterativeImputer. El método estima cada ausencia mediante las relaciones con las demás variables. `poblacion_2025` se introduce como auxiliar porque el tamaño puede ayudar a estimar indicadores, pero se retira antes del clustering. En el universo general el mayor volumen imputado corresponde al paro, con 672 municipios y un 8,833 %. Renta por hogar y por persona requieren 73 imputaciones, un 0,960 %. En el universo específico, la mayor propo</w:t>
      </w:r>
      <w:r>
        <w:rPr>
          <w:sz w:val="22"/>
        </w:rPr>
        <w:t>rción es 3,168 % para plazas por vivienda; la mayoría de variables de alquiler queda por debajo del 3,1 %.</w:t>
      </w:r>
    </w:p>
    <w:p w14:paraId="0C8F9485" w14:textId="77777777" w:rsidR="00662AAA" w:rsidRDefault="007A3C27">
      <w:r>
        <w:rPr>
          <w:sz w:val="22"/>
        </w:rPr>
        <w:t>Los valores extremos no se eliminan, porque una gran ciudad o un destino turístico pueden ser casos reales. Se aplica winsorización en los percentiles 0,5 y 99,5. Esta operación limita la influencia de las colas sin suprimir observaciones. Para variables no negativas y fuertemente asimétricas se utiliza `log1p`; las variables que admiten valores negativos, como diferencias o saldos, se mantienen en su escala transformada únicamente mediante estandarización.</w:t>
      </w:r>
    </w:p>
    <w:p w14:paraId="7B415980" w14:textId="77777777" w:rsidR="00662AAA" w:rsidRDefault="007A3C27">
      <w:pPr>
        <w:pStyle w:val="Heading2"/>
      </w:pPr>
      <w:bookmarkStart w:id="32" w:name="_Toc241531459"/>
      <w:r>
        <w:rPr>
          <w:rFonts w:ascii="Arial" w:hAnsi="Arial"/>
        </w:rPr>
        <w:t>4.10 Estandarización y PCA</w:t>
      </w:r>
      <w:bookmarkEnd w:id="32"/>
    </w:p>
    <w:p w14:paraId="151383A1" w14:textId="77777777" w:rsidR="00662AAA" w:rsidRDefault="007A3C27">
      <w:r>
        <w:rPr>
          <w:sz w:val="22"/>
        </w:rPr>
        <w:t>Todas las variables se estandarizan mediante StandardScaler. El resultado tiene media aproximadamente cero y desviación estándar uno, lo que evita que euros, porcentajes o kilómetros determinen las distancias por su escala numérica. PCA se utiliza como espacio alternativo de modelado y conserva el 90 % de la varianza. El universo general pasa de 29 variables a 17 componentes; el específico, de 50 a 23.</w:t>
      </w:r>
    </w:p>
    <w:p w14:paraId="28AD8258" w14:textId="77777777" w:rsidR="00662AAA" w:rsidRDefault="007A3C27">
      <w:pPr>
        <w:keepNext/>
        <w:jc w:val="center"/>
      </w:pPr>
      <w:r>
        <w:rPr>
          <w:noProof/>
        </w:rPr>
        <w:drawing>
          <wp:inline distT="0" distB="0" distL="0" distR="0" wp14:anchorId="20D39B18" wp14:editId="70F1B677">
            <wp:extent cx="5220000" cy="2877165"/>
            <wp:effectExtent l="0" t="0" r="0" b="0"/>
            <wp:docPr id="7" name="Picture 7" descr="Figura 6 Varianza explicada acumulada por PCA en el univers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general.png"/>
                    <pic:cNvPicPr/>
                  </pic:nvPicPr>
                  <pic:blipFill>
                    <a:blip r:embed="rId14"/>
                    <a:stretch>
                      <a:fillRect/>
                    </a:stretch>
                  </pic:blipFill>
                  <pic:spPr>
                    <a:xfrm>
                      <a:off x="0" y="0"/>
                      <a:ext cx="5220000" cy="2877165"/>
                    </a:xfrm>
                    <a:prstGeom prst="rect">
                      <a:avLst/>
                    </a:prstGeom>
                  </pic:spPr>
                </pic:pic>
              </a:graphicData>
            </a:graphic>
          </wp:inline>
        </w:drawing>
      </w:r>
    </w:p>
    <w:p w14:paraId="236E2F0E" w14:textId="77777777" w:rsidR="00662AAA" w:rsidRDefault="007A3C27">
      <w:pPr>
        <w:keepNext/>
        <w:spacing w:before="80" w:after="100"/>
        <w:jc w:val="center"/>
      </w:pPr>
      <w:r>
        <w:rPr>
          <w:i/>
          <w:sz w:val="18"/>
        </w:rPr>
        <w:t>Figura 6 Varianza explicada acumulada por PCA en el universo general</w:t>
      </w:r>
    </w:p>
    <w:p w14:paraId="550FF1B2" w14:textId="77777777" w:rsidR="00662AAA" w:rsidRDefault="007A3C27">
      <w:pPr>
        <w:keepNext/>
        <w:jc w:val="center"/>
      </w:pPr>
      <w:r>
        <w:rPr>
          <w:noProof/>
        </w:rPr>
        <w:drawing>
          <wp:inline distT="0" distB="0" distL="0" distR="0" wp14:anchorId="03F1EFC4" wp14:editId="7387E17B">
            <wp:extent cx="5220000" cy="2877165"/>
            <wp:effectExtent l="0" t="0" r="0" b="0"/>
            <wp:docPr id="8" name="Picture 8" descr="Figura 7 Varianza explicada acumulada por PCA en el universo especí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especifico.png"/>
                    <pic:cNvPicPr/>
                  </pic:nvPicPr>
                  <pic:blipFill>
                    <a:blip r:embed="rId15"/>
                    <a:stretch>
                      <a:fillRect/>
                    </a:stretch>
                  </pic:blipFill>
                  <pic:spPr>
                    <a:xfrm>
                      <a:off x="0" y="0"/>
                      <a:ext cx="5220000" cy="2877165"/>
                    </a:xfrm>
                    <a:prstGeom prst="rect">
                      <a:avLst/>
                    </a:prstGeom>
                  </pic:spPr>
                </pic:pic>
              </a:graphicData>
            </a:graphic>
          </wp:inline>
        </w:drawing>
      </w:r>
    </w:p>
    <w:p w14:paraId="5FB809B0" w14:textId="77777777" w:rsidR="00662AAA" w:rsidRDefault="007A3C27">
      <w:pPr>
        <w:keepNext/>
        <w:spacing w:before="80" w:after="100"/>
        <w:jc w:val="center"/>
      </w:pPr>
      <w:r>
        <w:rPr>
          <w:i/>
          <w:sz w:val="18"/>
        </w:rPr>
        <w:t>Figura 7 Varianza explicada acumulada por PCA en el universo específico</w:t>
      </w:r>
    </w:p>
    <w:p w14:paraId="32587E7A" w14:textId="77777777" w:rsidR="00662AAA" w:rsidRDefault="007A3C27">
      <w:pPr>
        <w:pStyle w:val="Heading2"/>
      </w:pPr>
      <w:bookmarkStart w:id="33" w:name="_Toc241531460"/>
      <w:r>
        <w:rPr>
          <w:rFonts w:ascii="Arial" w:hAnsi="Arial"/>
        </w:rPr>
        <w:t>4.11 Comparación de algoritmos</w:t>
      </w:r>
      <w:bookmarkEnd w:id="33"/>
    </w:p>
    <w:p w14:paraId="07F8EA7C" w14:textId="77777777" w:rsidR="00662AAA" w:rsidRDefault="007A3C27">
      <w:r>
        <w:rPr>
          <w:sz w:val="22"/>
        </w:rPr>
        <w:t>K-Means y Ward se evalúan para valores de k entre 2 y 10 en el espacio estandarizado y PCA. Los modelos de mezclas gaussianas se prueban con distintas covarianzas. HDBSCAN se incorpora como contraste de densidad. Cada candidato se evalúa con silhouette, Calinski-Harabasz, Davies-Bouldin, tamaños mínimos y máximos y estabilidad sobre ocho remuestras, que generan 28 comparaciones por configuración.</w:t>
      </w:r>
    </w:p>
    <w:p w14:paraId="73485A8E" w14:textId="77777777" w:rsidR="00662AAA" w:rsidRDefault="007A3C27">
      <w:r>
        <w:rPr>
          <w:sz w:val="22"/>
        </w:rPr>
        <w:t>HDBSCAN no encuentra una estructura de densidad útil. En el universo general todas las configuraciones clasifican el 100 % como ruido. En el específico, algunas configuraciones forman dos grupos pequeños, pero dejan entre el 95 % y el 98 % de municipios sin asignar. Por ello se descarta como solución principal.</w:t>
      </w:r>
    </w:p>
    <w:p w14:paraId="39C6ECAD" w14:textId="77777777" w:rsidR="00662AAA" w:rsidRDefault="007A3C27">
      <w:r>
        <w:rPr>
          <w:sz w:val="22"/>
        </w:rPr>
        <w:t>En el universo general, el GMM de dos componentes es el candidato más estable, con ARI medio de 0,993, pero produce una partición binaria demasiado agregada para el objetivo descriptivo. K-Means con tres clusters en PCA obtiene silhouette 0,170, Calinski-Harabasz 1.143,202 y Davies-Bouldin 1,791. Aunque su estabilidad media es menor, 0,627, separa un tercer patrón de expansión inmobiliaria interpretable y sin clusters inferiores al 1 %. La elección es deliberada y combina evidencia estadística con valor ana</w:t>
      </w:r>
      <w:r>
        <w:rPr>
          <w:sz w:val="22"/>
        </w:rPr>
        <w:t>lítico.</w:t>
      </w:r>
    </w:p>
    <w:p w14:paraId="1F7282B0" w14:textId="77777777" w:rsidR="00662AAA" w:rsidRDefault="007A3C27">
      <w:r>
        <w:rPr>
          <w:sz w:val="22"/>
        </w:rPr>
        <w:t>En el universo específico, K-Means con dos clusters en PCA es también el primer candidato automático. Alcanza silhouette 0,143, Calinski-Harabasz 217,375, Davies-Bouldin 2,269 y ARI medio 0,947. Los grupos están prácticamente equilibrados, con 609 y 622 municipios.</w:t>
      </w:r>
    </w:p>
    <w:p w14:paraId="070C6B9D" w14:textId="77777777" w:rsidR="00662AAA" w:rsidRDefault="007A3C27">
      <w:pPr>
        <w:keepNext/>
        <w:spacing w:before="80" w:after="100"/>
        <w:jc w:val="center"/>
      </w:pPr>
      <w:r>
        <w:rPr>
          <w:i/>
          <w:sz w:val="18"/>
        </w:rPr>
        <w:t>Tabla 10 Configuraciones finales</w:t>
      </w:r>
    </w:p>
    <w:tbl>
      <w:tblPr>
        <w:tblW w:w="0" w:type="auto"/>
        <w:jc w:val="center"/>
        <w:tblLayout w:type="fixed"/>
        <w:tblLook w:val="04A0" w:firstRow="1" w:lastRow="0" w:firstColumn="1" w:lastColumn="0" w:noHBand="0" w:noVBand="1"/>
      </w:tblPr>
      <w:tblGrid>
        <w:gridCol w:w="1247"/>
        <w:gridCol w:w="1304"/>
        <w:gridCol w:w="1928"/>
        <w:gridCol w:w="1215"/>
        <w:gridCol w:w="1215"/>
        <w:gridCol w:w="1215"/>
        <w:gridCol w:w="1587"/>
      </w:tblGrid>
      <w:tr w:rsidR="00662AAA" w14:paraId="4B15CAC4" w14:textId="77777777">
        <w:trPr>
          <w:tblHeader/>
          <w:jc w:val="center"/>
        </w:trPr>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2891911" w14:textId="77777777" w:rsidR="00662AAA" w:rsidRDefault="007A3C27">
            <w:pPr>
              <w:jc w:val="center"/>
            </w:pPr>
            <w:r>
              <w:rPr>
                <w:b/>
                <w:color w:val="FFFFFF"/>
                <w:sz w:val="18"/>
              </w:rPr>
              <w:t>Universo</w:t>
            </w:r>
          </w:p>
        </w:tc>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0934909" w14:textId="77777777" w:rsidR="00662AAA" w:rsidRDefault="007A3C27">
            <w:pPr>
              <w:jc w:val="center"/>
            </w:pPr>
            <w:r>
              <w:rPr>
                <w:b/>
                <w:color w:val="FFFFFF"/>
                <w:sz w:val="18"/>
              </w:rPr>
              <w:t>Algoritmo</w:t>
            </w:r>
          </w:p>
        </w:tc>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D65D064" w14:textId="77777777" w:rsidR="00662AAA" w:rsidRDefault="007A3C27">
            <w:pPr>
              <w:jc w:val="center"/>
            </w:pPr>
            <w:r>
              <w:rPr>
                <w:b/>
                <w:color w:val="FFFFFF"/>
                <w:sz w:val="18"/>
              </w:rPr>
              <w:t>Espacio</w:t>
            </w:r>
          </w:p>
        </w:tc>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15F848F3" w14:textId="77777777" w:rsidR="00662AAA" w:rsidRDefault="007A3C27">
            <w:pPr>
              <w:jc w:val="center"/>
            </w:pPr>
            <w:r>
              <w:rPr>
                <w:b/>
                <w:color w:val="FFFFFF"/>
                <w:sz w:val="18"/>
              </w:rPr>
              <w:t>k</w:t>
            </w:r>
          </w:p>
        </w:tc>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11343BA" w14:textId="77777777" w:rsidR="00662AAA" w:rsidRDefault="007A3C27">
            <w:pPr>
              <w:jc w:val="center"/>
            </w:pPr>
            <w:r>
              <w:rPr>
                <w:b/>
                <w:color w:val="FFFFFF"/>
                <w:sz w:val="18"/>
              </w:rPr>
              <w:t>Silhouette</w:t>
            </w:r>
          </w:p>
        </w:tc>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B1A3248" w14:textId="77777777" w:rsidR="00662AAA" w:rsidRDefault="007A3C27">
            <w:pPr>
              <w:jc w:val="center"/>
            </w:pPr>
            <w:r>
              <w:rPr>
                <w:b/>
                <w:color w:val="FFFFFF"/>
                <w:sz w:val="18"/>
              </w:rPr>
              <w:t>ARI medio</w:t>
            </w:r>
          </w:p>
        </w:tc>
        <w:tc>
          <w:tcPr>
            <w:tcW w:w="121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707A371" w14:textId="77777777" w:rsidR="00662AAA" w:rsidRDefault="007A3C27">
            <w:pPr>
              <w:jc w:val="center"/>
            </w:pPr>
            <w:r>
              <w:rPr>
                <w:b/>
                <w:color w:val="FFFFFF"/>
                <w:sz w:val="18"/>
              </w:rPr>
              <w:t>Distribución</w:t>
            </w:r>
          </w:p>
        </w:tc>
      </w:tr>
      <w:tr w:rsidR="00662AAA" w14:paraId="59B1CBBA" w14:textId="77777777">
        <w:trPr>
          <w:jc w:val="center"/>
        </w:trPr>
        <w:tc>
          <w:tcPr>
            <w:tcW w:w="124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E109B32" w14:textId="77777777" w:rsidR="00662AAA" w:rsidRDefault="007A3C27">
            <w:pPr>
              <w:spacing w:after="0" w:line="240" w:lineRule="auto"/>
              <w:jc w:val="left"/>
            </w:pPr>
            <w:r>
              <w:rPr>
                <w:sz w:val="17"/>
              </w:rPr>
              <w:t>General</w:t>
            </w:r>
          </w:p>
        </w:tc>
        <w:tc>
          <w:tcPr>
            <w:tcW w:w="130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E1E8668" w14:textId="77777777" w:rsidR="00662AAA" w:rsidRDefault="007A3C27">
            <w:pPr>
              <w:spacing w:after="0" w:line="240" w:lineRule="auto"/>
              <w:jc w:val="center"/>
            </w:pPr>
            <w:r>
              <w:rPr>
                <w:sz w:val="17"/>
              </w:rPr>
              <w:t>K-Means</w:t>
            </w:r>
          </w:p>
        </w:tc>
        <w:tc>
          <w:tcPr>
            <w:tcW w:w="192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4173B4A" w14:textId="77777777" w:rsidR="00662AAA" w:rsidRDefault="007A3C27">
            <w:pPr>
              <w:spacing w:after="0" w:line="240" w:lineRule="auto"/>
              <w:jc w:val="center"/>
            </w:pPr>
            <w:r>
              <w:rPr>
                <w:sz w:val="17"/>
              </w:rPr>
              <w:t>PCA 17 componentes</w:t>
            </w:r>
          </w:p>
        </w:tc>
        <w:tc>
          <w:tcPr>
            <w:tcW w:w="62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A4A7B4C" w14:textId="77777777" w:rsidR="00662AAA" w:rsidRDefault="007A3C27">
            <w:pPr>
              <w:spacing w:after="0" w:line="240" w:lineRule="auto"/>
              <w:jc w:val="center"/>
            </w:pPr>
            <w:r>
              <w:rPr>
                <w:sz w:val="17"/>
              </w:rPr>
              <w:t>3</w:t>
            </w:r>
          </w:p>
        </w:tc>
        <w:tc>
          <w:tcPr>
            <w:tcW w:w="113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668DE5C" w14:textId="77777777" w:rsidR="00662AAA" w:rsidRDefault="007A3C27">
            <w:pPr>
              <w:spacing w:after="0" w:line="240" w:lineRule="auto"/>
              <w:jc w:val="center"/>
            </w:pPr>
            <w:r>
              <w:rPr>
                <w:sz w:val="17"/>
              </w:rPr>
              <w:t>0,1697</w:t>
            </w:r>
          </w:p>
        </w:tc>
        <w:tc>
          <w:tcPr>
            <w:tcW w:w="113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02761C4" w14:textId="77777777" w:rsidR="00662AAA" w:rsidRDefault="007A3C27">
            <w:pPr>
              <w:spacing w:after="0" w:line="240" w:lineRule="auto"/>
              <w:jc w:val="center"/>
            </w:pPr>
            <w:r>
              <w:rPr>
                <w:sz w:val="17"/>
              </w:rPr>
              <w:t>0,6273</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1DE56B9" w14:textId="77777777" w:rsidR="00662AAA" w:rsidRDefault="007A3C27">
            <w:pPr>
              <w:spacing w:after="0" w:line="240" w:lineRule="auto"/>
              <w:jc w:val="center"/>
            </w:pPr>
            <w:r>
              <w:rPr>
                <w:sz w:val="17"/>
              </w:rPr>
              <w:t>4.238 / 3.042 / 328</w:t>
            </w:r>
          </w:p>
        </w:tc>
      </w:tr>
      <w:tr w:rsidR="00662AAA" w14:paraId="3EA9A167" w14:textId="77777777">
        <w:trPr>
          <w:jc w:val="center"/>
        </w:trPr>
        <w:tc>
          <w:tcPr>
            <w:tcW w:w="124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4E17437" w14:textId="77777777" w:rsidR="00662AAA" w:rsidRDefault="007A3C27">
            <w:pPr>
              <w:spacing w:after="0" w:line="240" w:lineRule="auto"/>
              <w:jc w:val="left"/>
            </w:pPr>
            <w:r>
              <w:rPr>
                <w:sz w:val="17"/>
              </w:rPr>
              <w:t>Específico</w:t>
            </w:r>
          </w:p>
        </w:tc>
        <w:tc>
          <w:tcPr>
            <w:tcW w:w="130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8342D0F" w14:textId="77777777" w:rsidR="00662AAA" w:rsidRDefault="007A3C27">
            <w:pPr>
              <w:spacing w:after="0" w:line="240" w:lineRule="auto"/>
              <w:jc w:val="center"/>
            </w:pPr>
            <w:r>
              <w:rPr>
                <w:sz w:val="17"/>
              </w:rPr>
              <w:t>K-Means</w:t>
            </w:r>
          </w:p>
        </w:tc>
        <w:tc>
          <w:tcPr>
            <w:tcW w:w="192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4B1726F" w14:textId="77777777" w:rsidR="00662AAA" w:rsidRDefault="007A3C27">
            <w:pPr>
              <w:spacing w:after="0" w:line="240" w:lineRule="auto"/>
              <w:jc w:val="center"/>
            </w:pPr>
            <w:r>
              <w:rPr>
                <w:sz w:val="17"/>
              </w:rPr>
              <w:t>PCA 23 componentes</w:t>
            </w:r>
          </w:p>
        </w:tc>
        <w:tc>
          <w:tcPr>
            <w:tcW w:w="62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680124C" w14:textId="77777777" w:rsidR="00662AAA" w:rsidRDefault="007A3C27">
            <w:pPr>
              <w:spacing w:after="0" w:line="240" w:lineRule="auto"/>
              <w:jc w:val="center"/>
            </w:pPr>
            <w:r>
              <w:rPr>
                <w:sz w:val="17"/>
              </w:rPr>
              <w:t>2</w:t>
            </w:r>
          </w:p>
        </w:tc>
        <w:tc>
          <w:tcPr>
            <w:tcW w:w="113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A4ABEC3" w14:textId="77777777" w:rsidR="00662AAA" w:rsidRDefault="007A3C27">
            <w:pPr>
              <w:spacing w:after="0" w:line="240" w:lineRule="auto"/>
              <w:jc w:val="center"/>
            </w:pPr>
            <w:r>
              <w:rPr>
                <w:sz w:val="17"/>
              </w:rPr>
              <w:t>0,1430</w:t>
            </w:r>
          </w:p>
        </w:tc>
        <w:tc>
          <w:tcPr>
            <w:tcW w:w="113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084E773" w14:textId="77777777" w:rsidR="00662AAA" w:rsidRDefault="007A3C27">
            <w:pPr>
              <w:spacing w:after="0" w:line="240" w:lineRule="auto"/>
              <w:jc w:val="center"/>
            </w:pPr>
            <w:r>
              <w:rPr>
                <w:sz w:val="17"/>
              </w:rPr>
              <w:t>0,9470</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5B011DA" w14:textId="77777777" w:rsidR="00662AAA" w:rsidRDefault="007A3C27">
            <w:pPr>
              <w:spacing w:after="0" w:line="240" w:lineRule="auto"/>
              <w:jc w:val="center"/>
            </w:pPr>
            <w:r>
              <w:rPr>
                <w:sz w:val="17"/>
              </w:rPr>
              <w:t>609 / 622</w:t>
            </w:r>
          </w:p>
        </w:tc>
      </w:tr>
    </w:tbl>
    <w:p w14:paraId="0CA1B1A8" w14:textId="77777777" w:rsidR="00662AAA" w:rsidRDefault="00662AAA">
      <w:pPr>
        <w:spacing w:after="40"/>
      </w:pPr>
    </w:p>
    <w:p w14:paraId="32292737" w14:textId="77777777" w:rsidR="00662AAA" w:rsidRDefault="007A3C27">
      <w:pPr>
        <w:pStyle w:val="Heading2"/>
      </w:pPr>
      <w:bookmarkStart w:id="34" w:name="_Toc241531461"/>
      <w:r>
        <w:rPr>
          <w:rFonts w:ascii="Arial" w:hAnsi="Arial"/>
        </w:rPr>
        <w:t>4.12 Resultados del universo general</w:t>
      </w:r>
      <w:bookmarkEnd w:id="34"/>
    </w:p>
    <w:p w14:paraId="6FD230C2" w14:textId="77777777" w:rsidR="00662AAA" w:rsidRDefault="007A3C27">
      <w:r>
        <w:rPr>
          <w:sz w:val="22"/>
        </w:rPr>
        <w:t>El cluster general 0 agrupa 4.238 municipios, el 55,70 %. Presenta baja densidad, menor proporción de suelo urbano, menor valor catastral medio y poca transacción de vivienda nueva. Su edad media mediana es 54,72 años y dispone de 1.282 inmuebles residenciales por 1.000 habitantes, indicio de parque sobredimensionado respecto a la población residente. Se interpreta como municipios rurales, envejecidos y con poca actividad inmobiliaria.</w:t>
      </w:r>
    </w:p>
    <w:p w14:paraId="6DA58320" w14:textId="77777777" w:rsidR="00662AAA" w:rsidRDefault="007A3C27">
      <w:r>
        <w:rPr>
          <w:sz w:val="22"/>
        </w:rPr>
        <w:t>El cluster general 1 reúne 3.042 municipios, el 39,98 %. Tiene mayor densidad, valores catastrales superiores y más actividad que el cluster rural, pero la vivienda nueva no domina la dinámica. La edad media mediana desciende a 44,72 años, la densidad alcanza 62,39 habitantes por km² y las transacciones se sitúan en 25,66 por 1.000 inmuebles. Se interpreta como municipios urbanos o intermedios con actividad moderada y mercado mayoritariamente de segunda mano.</w:t>
      </w:r>
    </w:p>
    <w:p w14:paraId="01A45E30" w14:textId="77777777" w:rsidR="00662AAA" w:rsidRDefault="007A3C27">
      <w:r>
        <w:rPr>
          <w:sz w:val="22"/>
        </w:rPr>
        <w:t>El cluster general 2 contiene 328 municipios, el 4,31 %. Es el patrón más diferenciado por las transacciones nuevas: 8,20 por 1.000 inmuebles, frente a 0,00 y 0,25 en los otros grupos. También alcanza 39,01 transacciones totales por 1.000 inmuebles y una diferencia a cinco años de 20,50. Se interpreta como municipios en expansión, con mayor urbanización y nueva construcción.</w:t>
      </w:r>
    </w:p>
    <w:p w14:paraId="19BDF8C9" w14:textId="77777777" w:rsidR="00662AAA" w:rsidRDefault="007A3C27">
      <w:pPr>
        <w:keepNext/>
        <w:jc w:val="center"/>
      </w:pPr>
      <w:r>
        <w:rPr>
          <w:noProof/>
        </w:rPr>
        <w:drawing>
          <wp:inline distT="0" distB="0" distL="0" distR="0" wp14:anchorId="3EE21D20" wp14:editId="03842EC5">
            <wp:extent cx="5220000" cy="3103784"/>
            <wp:effectExtent l="0" t="0" r="0" b="0"/>
            <wp:docPr id="9" name="Picture 9" descr="Figura 8 Perfil estandarizado de las variables más discriminantes del univers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il_general.png"/>
                    <pic:cNvPicPr/>
                  </pic:nvPicPr>
                  <pic:blipFill>
                    <a:blip r:embed="rId16"/>
                    <a:stretch>
                      <a:fillRect/>
                    </a:stretch>
                  </pic:blipFill>
                  <pic:spPr>
                    <a:xfrm>
                      <a:off x="0" y="0"/>
                      <a:ext cx="5220000" cy="3103784"/>
                    </a:xfrm>
                    <a:prstGeom prst="rect">
                      <a:avLst/>
                    </a:prstGeom>
                  </pic:spPr>
                </pic:pic>
              </a:graphicData>
            </a:graphic>
          </wp:inline>
        </w:drawing>
      </w:r>
    </w:p>
    <w:p w14:paraId="27FDE3FB" w14:textId="77777777" w:rsidR="00662AAA" w:rsidRDefault="007A3C27">
      <w:pPr>
        <w:keepNext/>
        <w:spacing w:before="80" w:after="100"/>
        <w:jc w:val="center"/>
      </w:pPr>
      <w:r>
        <w:rPr>
          <w:i/>
          <w:sz w:val="18"/>
        </w:rPr>
        <w:t>Figura 8 Perfil estandarizado de las variables más discriminantes del universo general</w:t>
      </w:r>
    </w:p>
    <w:p w14:paraId="521FD290" w14:textId="77777777" w:rsidR="00662AAA" w:rsidRDefault="007A3C27">
      <w:pPr>
        <w:keepNext/>
        <w:spacing w:before="80" w:after="100"/>
        <w:jc w:val="center"/>
      </w:pPr>
      <w:r>
        <w:rPr>
          <w:i/>
          <w:sz w:val="18"/>
        </w:rPr>
        <w:t>Tabla 11 Medianas seleccionadas de los clusters generales</w:t>
      </w:r>
    </w:p>
    <w:tbl>
      <w:tblPr>
        <w:tblW w:w="0" w:type="auto"/>
        <w:jc w:val="center"/>
        <w:tblLayout w:type="fixed"/>
        <w:tblLook w:val="04A0" w:firstRow="1" w:lastRow="0" w:firstColumn="1" w:lastColumn="0" w:noHBand="0" w:noVBand="1"/>
      </w:tblPr>
      <w:tblGrid>
        <w:gridCol w:w="3685"/>
        <w:gridCol w:w="2126"/>
        <w:gridCol w:w="2126"/>
        <w:gridCol w:w="2126"/>
      </w:tblGrid>
      <w:tr w:rsidR="00662AAA" w14:paraId="3DBEC73F" w14:textId="77777777">
        <w:trPr>
          <w:tblHeader/>
          <w:jc w:val="center"/>
        </w:trPr>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29DDAD40" w14:textId="77777777" w:rsidR="00662AAA" w:rsidRDefault="007A3C27">
            <w:pPr>
              <w:jc w:val="center"/>
            </w:pPr>
            <w:r>
              <w:rPr>
                <w:b/>
                <w:color w:val="FFFFFF"/>
                <w:sz w:val="18"/>
              </w:rPr>
              <w:t>Indicador</w:t>
            </w:r>
          </w:p>
        </w:tc>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84C449F" w14:textId="77777777" w:rsidR="00662AAA" w:rsidRDefault="007A3C27">
            <w:pPr>
              <w:jc w:val="center"/>
            </w:pPr>
            <w:r>
              <w:rPr>
                <w:b/>
                <w:color w:val="FFFFFF"/>
                <w:sz w:val="18"/>
              </w:rPr>
              <w:t>Cluster 0</w:t>
            </w:r>
          </w:p>
        </w:tc>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0F14F77" w14:textId="77777777" w:rsidR="00662AAA" w:rsidRDefault="007A3C27">
            <w:pPr>
              <w:jc w:val="center"/>
            </w:pPr>
            <w:r>
              <w:rPr>
                <w:b/>
                <w:color w:val="FFFFFF"/>
                <w:sz w:val="18"/>
              </w:rPr>
              <w:t>Cluster 1</w:t>
            </w:r>
          </w:p>
        </w:tc>
        <w:tc>
          <w:tcPr>
            <w:tcW w:w="2126"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248281EA" w14:textId="77777777" w:rsidR="00662AAA" w:rsidRDefault="007A3C27">
            <w:pPr>
              <w:jc w:val="center"/>
            </w:pPr>
            <w:r>
              <w:rPr>
                <w:b/>
                <w:color w:val="FFFFFF"/>
                <w:sz w:val="18"/>
              </w:rPr>
              <w:t>Cluster 2</w:t>
            </w:r>
          </w:p>
        </w:tc>
      </w:tr>
      <w:tr w:rsidR="00662AAA" w14:paraId="4D0A3DA6" w14:textId="77777777">
        <w:trPr>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AEEA28A" w14:textId="77777777" w:rsidR="00662AAA" w:rsidRDefault="007A3C27">
            <w:pPr>
              <w:spacing w:after="0" w:line="240" w:lineRule="auto"/>
              <w:jc w:val="left"/>
            </w:pPr>
            <w:r>
              <w:rPr>
                <w:sz w:val="17"/>
              </w:rPr>
              <w:t>Edad media</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FDE5C21" w14:textId="77777777" w:rsidR="00662AAA" w:rsidRDefault="007A3C27">
            <w:pPr>
              <w:spacing w:after="0" w:line="240" w:lineRule="auto"/>
              <w:jc w:val="center"/>
            </w:pPr>
            <w:r>
              <w:rPr>
                <w:sz w:val="17"/>
              </w:rPr>
              <w:t>54,72</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0812937" w14:textId="77777777" w:rsidR="00662AAA" w:rsidRDefault="007A3C27">
            <w:pPr>
              <w:spacing w:after="0" w:line="240" w:lineRule="auto"/>
              <w:jc w:val="center"/>
            </w:pPr>
            <w:r>
              <w:rPr>
                <w:sz w:val="17"/>
              </w:rPr>
              <w:t>44,72</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6170AE8" w14:textId="77777777" w:rsidR="00662AAA" w:rsidRDefault="007A3C27">
            <w:pPr>
              <w:spacing w:after="0" w:line="240" w:lineRule="auto"/>
              <w:jc w:val="center"/>
            </w:pPr>
            <w:r>
              <w:rPr>
                <w:sz w:val="17"/>
              </w:rPr>
              <w:t>43,98</w:t>
            </w:r>
          </w:p>
        </w:tc>
      </w:tr>
      <w:tr w:rsidR="00662AAA" w14:paraId="55D375CA" w14:textId="77777777">
        <w:trPr>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CEBDB34" w14:textId="77777777" w:rsidR="00662AAA" w:rsidRDefault="007A3C27">
            <w:pPr>
              <w:spacing w:after="0" w:line="240" w:lineRule="auto"/>
              <w:jc w:val="left"/>
            </w:pPr>
            <w:r>
              <w:rPr>
                <w:sz w:val="17"/>
              </w:rPr>
              <w:t>Densidad hab/km²</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F4521D3" w14:textId="77777777" w:rsidR="00662AAA" w:rsidRDefault="007A3C27">
            <w:pPr>
              <w:spacing w:after="0" w:line="240" w:lineRule="auto"/>
              <w:jc w:val="center"/>
            </w:pPr>
            <w:r>
              <w:rPr>
                <w:sz w:val="17"/>
              </w:rPr>
              <w:t>5,08</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A2F5D84" w14:textId="77777777" w:rsidR="00662AAA" w:rsidRDefault="007A3C27">
            <w:pPr>
              <w:spacing w:after="0" w:line="240" w:lineRule="auto"/>
              <w:jc w:val="center"/>
            </w:pPr>
            <w:r>
              <w:rPr>
                <w:sz w:val="17"/>
              </w:rPr>
              <w:t>62,39</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6235DD4" w14:textId="77777777" w:rsidR="00662AAA" w:rsidRDefault="007A3C27">
            <w:pPr>
              <w:spacing w:after="0" w:line="240" w:lineRule="auto"/>
              <w:jc w:val="center"/>
            </w:pPr>
            <w:r>
              <w:rPr>
                <w:sz w:val="17"/>
              </w:rPr>
              <w:t>105,44</w:t>
            </w:r>
          </w:p>
        </w:tc>
      </w:tr>
      <w:tr w:rsidR="00662AAA" w14:paraId="5E7E8B6C" w14:textId="77777777">
        <w:trPr>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C5AB62D" w14:textId="77777777" w:rsidR="00662AAA" w:rsidRDefault="007A3C27">
            <w:pPr>
              <w:spacing w:after="0" w:line="240" w:lineRule="auto"/>
              <w:jc w:val="left"/>
            </w:pPr>
            <w:r>
              <w:rPr>
                <w:sz w:val="17"/>
              </w:rPr>
              <w:t>Superficie urbana %</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F0BB67D" w14:textId="77777777" w:rsidR="00662AAA" w:rsidRDefault="007A3C27">
            <w:pPr>
              <w:spacing w:after="0" w:line="240" w:lineRule="auto"/>
              <w:jc w:val="center"/>
            </w:pPr>
            <w:r>
              <w:rPr>
                <w:sz w:val="17"/>
              </w:rPr>
              <w:t>0,37</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F64A097" w14:textId="77777777" w:rsidR="00662AAA" w:rsidRDefault="007A3C27">
            <w:pPr>
              <w:spacing w:after="0" w:line="240" w:lineRule="auto"/>
              <w:jc w:val="center"/>
            </w:pPr>
            <w:r>
              <w:rPr>
                <w:sz w:val="17"/>
              </w:rPr>
              <w:t>2,74</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271B021" w14:textId="77777777" w:rsidR="00662AAA" w:rsidRDefault="007A3C27">
            <w:pPr>
              <w:spacing w:after="0" w:line="240" w:lineRule="auto"/>
              <w:jc w:val="center"/>
            </w:pPr>
            <w:r>
              <w:rPr>
                <w:sz w:val="17"/>
              </w:rPr>
              <w:t>4,44</w:t>
            </w:r>
          </w:p>
        </w:tc>
      </w:tr>
      <w:tr w:rsidR="00662AAA" w14:paraId="2B2EE0F6" w14:textId="77777777">
        <w:trPr>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7B7993C" w14:textId="77777777" w:rsidR="00662AAA" w:rsidRDefault="007A3C27">
            <w:pPr>
              <w:spacing w:after="0" w:line="240" w:lineRule="auto"/>
              <w:jc w:val="left"/>
            </w:pPr>
            <w:r>
              <w:rPr>
                <w:sz w:val="17"/>
              </w:rPr>
              <w:t>Inmuebles por 1.000 habitantes</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97E6BF7" w14:textId="77777777" w:rsidR="00662AAA" w:rsidRDefault="007A3C27">
            <w:pPr>
              <w:spacing w:after="0" w:line="240" w:lineRule="auto"/>
              <w:jc w:val="center"/>
            </w:pPr>
            <w:r>
              <w:rPr>
                <w:sz w:val="17"/>
              </w:rPr>
              <w:t>1.282,05</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2009C0E" w14:textId="77777777" w:rsidR="00662AAA" w:rsidRDefault="007A3C27">
            <w:pPr>
              <w:spacing w:after="0" w:line="240" w:lineRule="auto"/>
              <w:jc w:val="center"/>
            </w:pPr>
            <w:r>
              <w:rPr>
                <w:sz w:val="17"/>
              </w:rPr>
              <w:t>561,48</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C6F76D8" w14:textId="77777777" w:rsidR="00662AAA" w:rsidRDefault="007A3C27">
            <w:pPr>
              <w:spacing w:after="0" w:line="240" w:lineRule="auto"/>
              <w:jc w:val="center"/>
            </w:pPr>
            <w:r>
              <w:rPr>
                <w:sz w:val="17"/>
              </w:rPr>
              <w:t>566,01</w:t>
            </w:r>
          </w:p>
        </w:tc>
      </w:tr>
      <w:tr w:rsidR="00662AAA" w14:paraId="489D8AC1" w14:textId="77777777">
        <w:trPr>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0790274" w14:textId="77777777" w:rsidR="00662AAA" w:rsidRDefault="007A3C27">
            <w:pPr>
              <w:spacing w:after="0" w:line="240" w:lineRule="auto"/>
              <w:jc w:val="left"/>
            </w:pPr>
            <w:r>
              <w:rPr>
                <w:sz w:val="17"/>
              </w:rPr>
              <w:t>Transacciones por 1.000 inmuebles</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D5FE1BF" w14:textId="77777777" w:rsidR="00662AAA" w:rsidRDefault="007A3C27">
            <w:pPr>
              <w:spacing w:after="0" w:line="240" w:lineRule="auto"/>
              <w:jc w:val="center"/>
            </w:pPr>
            <w:r>
              <w:rPr>
                <w:sz w:val="17"/>
              </w:rPr>
              <w:t>12,35</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26452C6" w14:textId="77777777" w:rsidR="00662AAA" w:rsidRDefault="007A3C27">
            <w:pPr>
              <w:spacing w:after="0" w:line="240" w:lineRule="auto"/>
              <w:jc w:val="center"/>
            </w:pPr>
            <w:r>
              <w:rPr>
                <w:sz w:val="17"/>
              </w:rPr>
              <w:t>25,66</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DC84F78" w14:textId="77777777" w:rsidR="00662AAA" w:rsidRDefault="007A3C27">
            <w:pPr>
              <w:spacing w:after="0" w:line="240" w:lineRule="auto"/>
              <w:jc w:val="center"/>
            </w:pPr>
            <w:r>
              <w:rPr>
                <w:sz w:val="17"/>
              </w:rPr>
              <w:t>39,01</w:t>
            </w:r>
          </w:p>
        </w:tc>
      </w:tr>
      <w:tr w:rsidR="00662AAA" w14:paraId="763BC1BC" w14:textId="77777777">
        <w:trPr>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EE0F7FC" w14:textId="77777777" w:rsidR="00662AAA" w:rsidRDefault="007A3C27">
            <w:pPr>
              <w:spacing w:after="0" w:line="240" w:lineRule="auto"/>
              <w:jc w:val="left"/>
            </w:pPr>
            <w:r>
              <w:rPr>
                <w:sz w:val="17"/>
              </w:rPr>
              <w:t>Transacciones nuevas por 1.000 inmuebles</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79671A2" w14:textId="77777777" w:rsidR="00662AAA" w:rsidRDefault="007A3C27">
            <w:pPr>
              <w:spacing w:after="0" w:line="240" w:lineRule="auto"/>
              <w:jc w:val="center"/>
            </w:pPr>
            <w:r>
              <w:rPr>
                <w:sz w:val="17"/>
              </w:rPr>
              <w:t>0,00</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192540D" w14:textId="77777777" w:rsidR="00662AAA" w:rsidRDefault="007A3C27">
            <w:pPr>
              <w:spacing w:after="0" w:line="240" w:lineRule="auto"/>
              <w:jc w:val="center"/>
            </w:pPr>
            <w:r>
              <w:rPr>
                <w:sz w:val="17"/>
              </w:rPr>
              <w:t>0,25</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5AF6ED5" w14:textId="77777777" w:rsidR="00662AAA" w:rsidRDefault="007A3C27">
            <w:pPr>
              <w:spacing w:after="0" w:line="240" w:lineRule="auto"/>
              <w:jc w:val="center"/>
            </w:pPr>
            <w:r>
              <w:rPr>
                <w:sz w:val="17"/>
              </w:rPr>
              <w:t>8,20</w:t>
            </w:r>
          </w:p>
        </w:tc>
      </w:tr>
      <w:tr w:rsidR="00662AAA" w14:paraId="3488DECE" w14:textId="77777777">
        <w:trPr>
          <w:jc w:val="center"/>
        </w:trPr>
        <w:tc>
          <w:tcPr>
            <w:tcW w:w="368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D8439C3" w14:textId="77777777" w:rsidR="00662AAA" w:rsidRDefault="007A3C27">
            <w:pPr>
              <w:spacing w:after="0" w:line="240" w:lineRule="auto"/>
              <w:jc w:val="left"/>
            </w:pPr>
            <w:r>
              <w:rPr>
                <w:sz w:val="17"/>
              </w:rPr>
              <w:t>Valor residencial medio euros</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4A8E069" w14:textId="77777777" w:rsidR="00662AAA" w:rsidRDefault="007A3C27">
            <w:pPr>
              <w:spacing w:after="0" w:line="240" w:lineRule="auto"/>
              <w:jc w:val="center"/>
            </w:pPr>
            <w:r>
              <w:rPr>
                <w:sz w:val="17"/>
              </w:rPr>
              <w:t>25.251</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DB5C547" w14:textId="77777777" w:rsidR="00662AAA" w:rsidRDefault="007A3C27">
            <w:pPr>
              <w:spacing w:after="0" w:line="240" w:lineRule="auto"/>
              <w:jc w:val="center"/>
            </w:pPr>
            <w:r>
              <w:rPr>
                <w:sz w:val="17"/>
              </w:rPr>
              <w:t>49.065</w:t>
            </w:r>
          </w:p>
        </w:tc>
        <w:tc>
          <w:tcPr>
            <w:tcW w:w="1587"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15E2A48" w14:textId="77777777" w:rsidR="00662AAA" w:rsidRDefault="007A3C27">
            <w:pPr>
              <w:spacing w:after="0" w:line="240" w:lineRule="auto"/>
              <w:jc w:val="center"/>
            </w:pPr>
            <w:r>
              <w:rPr>
                <w:sz w:val="17"/>
              </w:rPr>
              <w:t>51.636</w:t>
            </w:r>
          </w:p>
        </w:tc>
      </w:tr>
      <w:tr w:rsidR="00662AAA" w14:paraId="786B875B" w14:textId="77777777">
        <w:trPr>
          <w:jc w:val="center"/>
        </w:trPr>
        <w:tc>
          <w:tcPr>
            <w:tcW w:w="368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1D845BA" w14:textId="77777777" w:rsidR="00662AAA" w:rsidRDefault="007A3C27">
            <w:pPr>
              <w:spacing w:after="0" w:line="240" w:lineRule="auto"/>
              <w:jc w:val="left"/>
            </w:pPr>
            <w:r>
              <w:rPr>
                <w:sz w:val="17"/>
              </w:rPr>
              <w:t>Renta neta media del hogar euros</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0F7AF95" w14:textId="77777777" w:rsidR="00662AAA" w:rsidRDefault="007A3C27">
            <w:pPr>
              <w:spacing w:after="0" w:line="240" w:lineRule="auto"/>
              <w:jc w:val="center"/>
            </w:pPr>
            <w:r>
              <w:rPr>
                <w:sz w:val="17"/>
              </w:rPr>
              <w:t>29.431</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917DE1F" w14:textId="77777777" w:rsidR="00662AAA" w:rsidRDefault="007A3C27">
            <w:pPr>
              <w:spacing w:after="0" w:line="240" w:lineRule="auto"/>
              <w:jc w:val="center"/>
            </w:pPr>
            <w:r>
              <w:rPr>
                <w:sz w:val="17"/>
              </w:rPr>
              <w:t>33.510</w:t>
            </w:r>
          </w:p>
        </w:tc>
        <w:tc>
          <w:tcPr>
            <w:tcW w:w="1587"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3B10076" w14:textId="77777777" w:rsidR="00662AAA" w:rsidRDefault="007A3C27">
            <w:pPr>
              <w:spacing w:after="0" w:line="240" w:lineRule="auto"/>
              <w:jc w:val="center"/>
            </w:pPr>
            <w:r>
              <w:rPr>
                <w:sz w:val="17"/>
              </w:rPr>
              <w:t>33.580</w:t>
            </w:r>
          </w:p>
        </w:tc>
      </w:tr>
    </w:tbl>
    <w:p w14:paraId="50349BC1" w14:textId="77777777" w:rsidR="00662AAA" w:rsidRDefault="00662AAA">
      <w:pPr>
        <w:spacing w:after="40"/>
      </w:pPr>
    </w:p>
    <w:p w14:paraId="0D4811F5" w14:textId="77777777" w:rsidR="00662AAA" w:rsidRDefault="007A3C27">
      <w:pPr>
        <w:keepNext/>
        <w:jc w:val="center"/>
      </w:pPr>
      <w:r>
        <w:rPr>
          <w:noProof/>
        </w:rPr>
        <w:drawing>
          <wp:inline distT="0" distB="0" distL="0" distR="0" wp14:anchorId="0102DC64" wp14:editId="65CD8ADE">
            <wp:extent cx="5220000" cy="4665544"/>
            <wp:effectExtent l="0" t="0" r="0" b="0"/>
            <wp:docPr id="10" name="Picture 10" descr="Figura 9 Distribución territorial de los clusters del universo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general.png"/>
                    <pic:cNvPicPr/>
                  </pic:nvPicPr>
                  <pic:blipFill>
                    <a:blip r:embed="rId17"/>
                    <a:stretch>
                      <a:fillRect/>
                    </a:stretch>
                  </pic:blipFill>
                  <pic:spPr>
                    <a:xfrm>
                      <a:off x="0" y="0"/>
                      <a:ext cx="5220000" cy="4665544"/>
                    </a:xfrm>
                    <a:prstGeom prst="rect">
                      <a:avLst/>
                    </a:prstGeom>
                  </pic:spPr>
                </pic:pic>
              </a:graphicData>
            </a:graphic>
          </wp:inline>
        </w:drawing>
      </w:r>
    </w:p>
    <w:p w14:paraId="20E5AB7D" w14:textId="77777777" w:rsidR="00662AAA" w:rsidRDefault="007A3C27">
      <w:pPr>
        <w:keepNext/>
        <w:spacing w:before="80" w:after="100"/>
        <w:jc w:val="center"/>
      </w:pPr>
      <w:r>
        <w:rPr>
          <w:i/>
          <w:sz w:val="18"/>
        </w:rPr>
        <w:t>Figura 9 Distribución territorial de los clusters del universo general</w:t>
      </w:r>
    </w:p>
    <w:p w14:paraId="25F098D4" w14:textId="77777777" w:rsidR="00662AAA" w:rsidRDefault="007A3C27">
      <w:pPr>
        <w:pStyle w:val="Heading2"/>
      </w:pPr>
      <w:bookmarkStart w:id="35" w:name="_Toc241531462"/>
      <w:r>
        <w:rPr>
          <w:rFonts w:ascii="Arial" w:hAnsi="Arial"/>
        </w:rPr>
        <w:t>4.13 Resultados del universo específico</w:t>
      </w:r>
      <w:bookmarkEnd w:id="35"/>
    </w:p>
    <w:p w14:paraId="1A23BC42" w14:textId="77777777" w:rsidR="00662AAA" w:rsidRDefault="007A3C27">
      <w:r>
        <w:rPr>
          <w:sz w:val="22"/>
        </w:rPr>
        <w:t>El cluster específico 0 contiene 609 municipios, el 49,47 %. Concentra los alquileres aproximados más altos, mayor esfuerzo, mayor densidad, más superficie urbana y mayor valor catastral. La mediana estimada del alquiler colectivo es 6,88 euros por m² y el esfuerzo colectivo 17,38 %; en vivienda unifamiliar son 4,32 euros por m² y 20,35 %. La variación de población a tres años alcanza 4,34 %. Se interpreta como municipios encarecidos, más densos, con crecimiento poblacional y esfuerzo de alquiler elevado.</w:t>
      </w:r>
    </w:p>
    <w:p w14:paraId="67F9EF24" w14:textId="77777777" w:rsidR="00662AAA" w:rsidRDefault="007A3C27">
      <w:r>
        <w:rPr>
          <w:sz w:val="22"/>
        </w:rPr>
        <w:t>El cluster específico 1 contiene 622 municipios, el 50,53 %. Presenta alquileres y valores catastrales inferiores, menor densidad y menor crecimiento poblacional. La mediana del alquiler colectivo aproximado es 4,04 euros por m² y el esfuerzo colectivo 14,13 %. El porcentaje mediano de viviendas vacías asciende al 16,10 %, frente al 9,08 % del cluster 0. También registra mayor diferencia positiva de transacciones de segunda mano a tres años. Se interpreta como un conjunto de municipios relativamente asequib</w:t>
      </w:r>
      <w:r>
        <w:rPr>
          <w:sz w:val="22"/>
        </w:rPr>
        <w:t>les, menos densos y con rentas más bajas.</w:t>
      </w:r>
    </w:p>
    <w:p w14:paraId="7A5816A2" w14:textId="77777777" w:rsidR="00662AAA" w:rsidRDefault="007A3C27">
      <w:pPr>
        <w:keepNext/>
        <w:jc w:val="center"/>
      </w:pPr>
      <w:r>
        <w:rPr>
          <w:noProof/>
        </w:rPr>
        <w:drawing>
          <wp:inline distT="0" distB="0" distL="0" distR="0" wp14:anchorId="19555CBD" wp14:editId="7AD387C9">
            <wp:extent cx="5220000" cy="2954455"/>
            <wp:effectExtent l="0" t="0" r="0" b="0"/>
            <wp:docPr id="11" name="Picture 11" descr="Figura 10 Perfil estandarizado de las variables más discriminantes del universo especí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il_especifico.png"/>
                    <pic:cNvPicPr/>
                  </pic:nvPicPr>
                  <pic:blipFill>
                    <a:blip r:embed="rId18"/>
                    <a:stretch>
                      <a:fillRect/>
                    </a:stretch>
                  </pic:blipFill>
                  <pic:spPr>
                    <a:xfrm>
                      <a:off x="0" y="0"/>
                      <a:ext cx="5220000" cy="2954455"/>
                    </a:xfrm>
                    <a:prstGeom prst="rect">
                      <a:avLst/>
                    </a:prstGeom>
                  </pic:spPr>
                </pic:pic>
              </a:graphicData>
            </a:graphic>
          </wp:inline>
        </w:drawing>
      </w:r>
    </w:p>
    <w:p w14:paraId="20694DE6" w14:textId="77777777" w:rsidR="00662AAA" w:rsidRDefault="007A3C27">
      <w:pPr>
        <w:keepNext/>
        <w:spacing w:before="80" w:after="100"/>
        <w:jc w:val="center"/>
      </w:pPr>
      <w:r>
        <w:rPr>
          <w:i/>
          <w:sz w:val="18"/>
        </w:rPr>
        <w:t>Figura 10 Perfil estandarizado de las variables más discriminantes del universo específico</w:t>
      </w:r>
    </w:p>
    <w:p w14:paraId="02DE2C94" w14:textId="77777777" w:rsidR="00662AAA" w:rsidRDefault="007A3C27">
      <w:pPr>
        <w:keepNext/>
        <w:spacing w:before="80" w:after="100"/>
        <w:jc w:val="center"/>
      </w:pPr>
      <w:r>
        <w:rPr>
          <w:i/>
          <w:sz w:val="18"/>
        </w:rPr>
        <w:t>Tabla 12 Medianas seleccionadas de los clusters específicos</w:t>
      </w:r>
    </w:p>
    <w:tbl>
      <w:tblPr>
        <w:tblW w:w="0" w:type="auto"/>
        <w:jc w:val="center"/>
        <w:tblLayout w:type="fixed"/>
        <w:tblLook w:val="04A0" w:firstRow="1" w:lastRow="0" w:firstColumn="1" w:lastColumn="0" w:noHBand="0" w:noVBand="1"/>
      </w:tblPr>
      <w:tblGrid>
        <w:gridCol w:w="4535"/>
        <w:gridCol w:w="2835"/>
        <w:gridCol w:w="2835"/>
      </w:tblGrid>
      <w:tr w:rsidR="00662AAA" w14:paraId="14415198"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2060C9D6" w14:textId="77777777" w:rsidR="00662AAA" w:rsidRDefault="007A3C27">
            <w:pPr>
              <w:jc w:val="center"/>
            </w:pPr>
            <w:r>
              <w:rPr>
                <w:b/>
                <w:color w:val="FFFFFF"/>
                <w:sz w:val="18"/>
              </w:rPr>
              <w:t>Indicador</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C2BE6B2" w14:textId="77777777" w:rsidR="00662AAA" w:rsidRDefault="007A3C27">
            <w:pPr>
              <w:jc w:val="center"/>
            </w:pPr>
            <w:r>
              <w:rPr>
                <w:b/>
                <w:color w:val="FFFFFF"/>
                <w:sz w:val="18"/>
              </w:rPr>
              <w:t>Cluster 0</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B3DFDDF" w14:textId="77777777" w:rsidR="00662AAA" w:rsidRDefault="007A3C27">
            <w:pPr>
              <w:jc w:val="center"/>
            </w:pPr>
            <w:r>
              <w:rPr>
                <w:b/>
                <w:color w:val="FFFFFF"/>
                <w:sz w:val="18"/>
              </w:rPr>
              <w:t>Cluster 1</w:t>
            </w:r>
          </w:p>
        </w:tc>
      </w:tr>
      <w:tr w:rsidR="00662AAA" w14:paraId="54EEBEAF"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8E3F82E" w14:textId="77777777" w:rsidR="00662AAA" w:rsidRDefault="007A3C27">
            <w:pPr>
              <w:spacing w:after="0" w:line="240" w:lineRule="auto"/>
              <w:jc w:val="left"/>
            </w:pPr>
            <w:r>
              <w:rPr>
                <w:sz w:val="17"/>
              </w:rPr>
              <w:t>Alquiler colectivo aproximado euros/m²</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CB4CCE2" w14:textId="77777777" w:rsidR="00662AAA" w:rsidRDefault="007A3C27">
            <w:pPr>
              <w:spacing w:after="0" w:line="240" w:lineRule="auto"/>
              <w:jc w:val="center"/>
            </w:pPr>
            <w:r>
              <w:rPr>
                <w:sz w:val="17"/>
              </w:rPr>
              <w:t>6,88</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F24E194" w14:textId="77777777" w:rsidR="00662AAA" w:rsidRDefault="007A3C27">
            <w:pPr>
              <w:spacing w:after="0" w:line="240" w:lineRule="auto"/>
              <w:jc w:val="center"/>
            </w:pPr>
            <w:r>
              <w:rPr>
                <w:sz w:val="17"/>
              </w:rPr>
              <w:t>4,04</w:t>
            </w:r>
          </w:p>
        </w:tc>
      </w:tr>
      <w:tr w:rsidR="00662AAA" w14:paraId="659AB82A"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6162A32" w14:textId="77777777" w:rsidR="00662AAA" w:rsidRDefault="007A3C27">
            <w:pPr>
              <w:spacing w:after="0" w:line="240" w:lineRule="auto"/>
              <w:jc w:val="left"/>
            </w:pPr>
            <w:r>
              <w:rPr>
                <w:sz w:val="17"/>
              </w:rPr>
              <w:t>Alquiler unifamiliar aproximado euros/m²</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B5DAC35" w14:textId="77777777" w:rsidR="00662AAA" w:rsidRDefault="007A3C27">
            <w:pPr>
              <w:spacing w:after="0" w:line="240" w:lineRule="auto"/>
              <w:jc w:val="center"/>
            </w:pPr>
            <w:r>
              <w:rPr>
                <w:sz w:val="17"/>
              </w:rPr>
              <w:t>4,32</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3A46A9C" w14:textId="77777777" w:rsidR="00662AAA" w:rsidRDefault="007A3C27">
            <w:pPr>
              <w:spacing w:after="0" w:line="240" w:lineRule="auto"/>
              <w:jc w:val="center"/>
            </w:pPr>
            <w:r>
              <w:rPr>
                <w:sz w:val="17"/>
              </w:rPr>
              <w:t>2,44</w:t>
            </w:r>
          </w:p>
        </w:tc>
      </w:tr>
      <w:tr w:rsidR="00662AAA" w14:paraId="6EF2FF1D"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B9806C2" w14:textId="77777777" w:rsidR="00662AAA" w:rsidRDefault="007A3C27">
            <w:pPr>
              <w:spacing w:after="0" w:line="240" w:lineRule="auto"/>
              <w:jc w:val="left"/>
            </w:pPr>
            <w:r>
              <w:rPr>
                <w:sz w:val="17"/>
              </w:rPr>
              <w:t>Esfuerzo colectivo %</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2484913" w14:textId="77777777" w:rsidR="00662AAA" w:rsidRDefault="007A3C27">
            <w:pPr>
              <w:spacing w:after="0" w:line="240" w:lineRule="auto"/>
              <w:jc w:val="center"/>
            </w:pPr>
            <w:r>
              <w:rPr>
                <w:sz w:val="17"/>
              </w:rPr>
              <w:t>17,38</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A281678" w14:textId="77777777" w:rsidR="00662AAA" w:rsidRDefault="007A3C27">
            <w:pPr>
              <w:spacing w:after="0" w:line="240" w:lineRule="auto"/>
              <w:jc w:val="center"/>
            </w:pPr>
            <w:r>
              <w:rPr>
                <w:sz w:val="17"/>
              </w:rPr>
              <w:t>14,13</w:t>
            </w:r>
          </w:p>
        </w:tc>
      </w:tr>
      <w:tr w:rsidR="00662AAA" w14:paraId="0230F79D"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B31EFBF" w14:textId="77777777" w:rsidR="00662AAA" w:rsidRDefault="007A3C27">
            <w:pPr>
              <w:spacing w:after="0" w:line="240" w:lineRule="auto"/>
              <w:jc w:val="left"/>
            </w:pPr>
            <w:r>
              <w:rPr>
                <w:sz w:val="17"/>
              </w:rPr>
              <w:t>Esfuerzo unifamiliar %</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5C76819" w14:textId="77777777" w:rsidR="00662AAA" w:rsidRDefault="007A3C27">
            <w:pPr>
              <w:spacing w:after="0" w:line="240" w:lineRule="auto"/>
              <w:jc w:val="center"/>
            </w:pPr>
            <w:r>
              <w:rPr>
                <w:sz w:val="17"/>
              </w:rPr>
              <w:t>20,35</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DF16EB6" w14:textId="77777777" w:rsidR="00662AAA" w:rsidRDefault="007A3C27">
            <w:pPr>
              <w:spacing w:after="0" w:line="240" w:lineRule="auto"/>
              <w:jc w:val="center"/>
            </w:pPr>
            <w:r>
              <w:rPr>
                <w:sz w:val="17"/>
              </w:rPr>
              <w:t>14,62</w:t>
            </w:r>
          </w:p>
        </w:tc>
      </w:tr>
      <w:tr w:rsidR="00662AAA" w14:paraId="625A8E92"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B97FE0E" w14:textId="77777777" w:rsidR="00662AAA" w:rsidRDefault="007A3C27">
            <w:pPr>
              <w:spacing w:after="0" w:line="240" w:lineRule="auto"/>
              <w:jc w:val="left"/>
            </w:pPr>
            <w:r>
              <w:rPr>
                <w:sz w:val="17"/>
              </w:rPr>
              <w:t>Densidad hab/km²</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0FA2586" w14:textId="77777777" w:rsidR="00662AAA" w:rsidRDefault="007A3C27">
            <w:pPr>
              <w:spacing w:after="0" w:line="240" w:lineRule="auto"/>
              <w:jc w:val="center"/>
            </w:pPr>
            <w:r>
              <w:rPr>
                <w:sz w:val="17"/>
              </w:rPr>
              <w:t>585,93</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77E4645" w14:textId="77777777" w:rsidR="00662AAA" w:rsidRDefault="007A3C27">
            <w:pPr>
              <w:spacing w:after="0" w:line="240" w:lineRule="auto"/>
              <w:jc w:val="center"/>
            </w:pPr>
            <w:r>
              <w:rPr>
                <w:sz w:val="17"/>
              </w:rPr>
              <w:t>109,84</w:t>
            </w:r>
          </w:p>
        </w:tc>
      </w:tr>
      <w:tr w:rsidR="00662AAA" w14:paraId="5166DDD7"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71C63A6" w14:textId="77777777" w:rsidR="00662AAA" w:rsidRDefault="007A3C27">
            <w:pPr>
              <w:spacing w:after="0" w:line="240" w:lineRule="auto"/>
              <w:jc w:val="left"/>
            </w:pPr>
            <w:r>
              <w:rPr>
                <w:sz w:val="17"/>
              </w:rPr>
              <w:t>Superficie urbana %</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727A8FA" w14:textId="77777777" w:rsidR="00662AAA" w:rsidRDefault="007A3C27">
            <w:pPr>
              <w:spacing w:after="0" w:line="240" w:lineRule="auto"/>
              <w:jc w:val="center"/>
            </w:pPr>
            <w:r>
              <w:rPr>
                <w:sz w:val="17"/>
              </w:rPr>
              <w:t>16,33</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78A5836" w14:textId="77777777" w:rsidR="00662AAA" w:rsidRDefault="007A3C27">
            <w:pPr>
              <w:spacing w:after="0" w:line="240" w:lineRule="auto"/>
              <w:jc w:val="center"/>
            </w:pPr>
            <w:r>
              <w:rPr>
                <w:sz w:val="17"/>
              </w:rPr>
              <w:t>3,48</w:t>
            </w:r>
          </w:p>
        </w:tc>
      </w:tr>
      <w:tr w:rsidR="00662AAA" w14:paraId="5B0A53D7"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2597338" w14:textId="77777777" w:rsidR="00662AAA" w:rsidRDefault="007A3C27">
            <w:pPr>
              <w:spacing w:after="0" w:line="240" w:lineRule="auto"/>
              <w:jc w:val="left"/>
            </w:pPr>
            <w:r>
              <w:rPr>
                <w:sz w:val="17"/>
              </w:rPr>
              <w:t>Renta neta media del hogar euros</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CA61DAF" w14:textId="77777777" w:rsidR="00662AAA" w:rsidRDefault="007A3C27">
            <w:pPr>
              <w:spacing w:after="0" w:line="240" w:lineRule="auto"/>
              <w:jc w:val="center"/>
            </w:pPr>
            <w:r>
              <w:rPr>
                <w:sz w:val="17"/>
              </w:rPr>
              <w:t>38.846</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BCDA39B" w14:textId="77777777" w:rsidR="00662AAA" w:rsidRDefault="007A3C27">
            <w:pPr>
              <w:spacing w:after="0" w:line="240" w:lineRule="auto"/>
              <w:jc w:val="center"/>
            </w:pPr>
            <w:r>
              <w:rPr>
                <w:sz w:val="17"/>
              </w:rPr>
              <w:t>31.654</w:t>
            </w:r>
          </w:p>
        </w:tc>
      </w:tr>
      <w:tr w:rsidR="00662AAA" w14:paraId="20998987"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63F337A" w14:textId="77777777" w:rsidR="00662AAA" w:rsidRDefault="007A3C27">
            <w:pPr>
              <w:spacing w:after="0" w:line="240" w:lineRule="auto"/>
              <w:jc w:val="left"/>
            </w:pPr>
            <w:r>
              <w:rPr>
                <w:sz w:val="17"/>
              </w:rPr>
              <w:t>Variación de población a tres años %</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1A69707" w14:textId="77777777" w:rsidR="00662AAA" w:rsidRDefault="007A3C27">
            <w:pPr>
              <w:spacing w:after="0" w:line="240" w:lineRule="auto"/>
              <w:jc w:val="center"/>
            </w:pPr>
            <w:r>
              <w:rPr>
                <w:sz w:val="17"/>
              </w:rPr>
              <w:t>4,34</w:t>
            </w:r>
          </w:p>
        </w:tc>
        <w:tc>
          <w:tcPr>
            <w:tcW w:w="198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EFCBADD" w14:textId="77777777" w:rsidR="00662AAA" w:rsidRDefault="007A3C27">
            <w:pPr>
              <w:spacing w:after="0" w:line="240" w:lineRule="auto"/>
              <w:jc w:val="center"/>
            </w:pPr>
            <w:r>
              <w:rPr>
                <w:sz w:val="17"/>
              </w:rPr>
              <w:t>1,52</w:t>
            </w:r>
          </w:p>
        </w:tc>
      </w:tr>
      <w:tr w:rsidR="00662AAA" w14:paraId="233A37DF"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D3DC055" w14:textId="77777777" w:rsidR="00662AAA" w:rsidRDefault="007A3C27">
            <w:pPr>
              <w:spacing w:after="0" w:line="240" w:lineRule="auto"/>
              <w:jc w:val="left"/>
            </w:pPr>
            <w:r>
              <w:rPr>
                <w:sz w:val="17"/>
              </w:rPr>
              <w:t>Viviendas vacías %</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50850E1" w14:textId="77777777" w:rsidR="00662AAA" w:rsidRDefault="007A3C27">
            <w:pPr>
              <w:spacing w:after="0" w:line="240" w:lineRule="auto"/>
              <w:jc w:val="center"/>
            </w:pPr>
            <w:r>
              <w:rPr>
                <w:sz w:val="17"/>
              </w:rPr>
              <w:t>9,08</w:t>
            </w:r>
          </w:p>
        </w:tc>
        <w:tc>
          <w:tcPr>
            <w:tcW w:w="198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B136C9B" w14:textId="77777777" w:rsidR="00662AAA" w:rsidRDefault="007A3C27">
            <w:pPr>
              <w:spacing w:after="0" w:line="240" w:lineRule="auto"/>
              <w:jc w:val="center"/>
            </w:pPr>
            <w:r>
              <w:rPr>
                <w:sz w:val="17"/>
              </w:rPr>
              <w:t>16,10</w:t>
            </w:r>
          </w:p>
        </w:tc>
      </w:tr>
    </w:tbl>
    <w:p w14:paraId="0B7E3D62" w14:textId="77777777" w:rsidR="00662AAA" w:rsidRDefault="00662AAA">
      <w:pPr>
        <w:spacing w:after="40"/>
      </w:pPr>
    </w:p>
    <w:p w14:paraId="05058424" w14:textId="77777777" w:rsidR="00662AAA" w:rsidRDefault="007A3C27">
      <w:pPr>
        <w:keepNext/>
        <w:jc w:val="center"/>
      </w:pPr>
      <w:r>
        <w:rPr>
          <w:noProof/>
        </w:rPr>
        <w:drawing>
          <wp:inline distT="0" distB="0" distL="0" distR="0" wp14:anchorId="200D3504" wp14:editId="35B78BD5">
            <wp:extent cx="5220000" cy="4720577"/>
            <wp:effectExtent l="0" t="0" r="0" b="0"/>
            <wp:docPr id="12" name="Picture 12" descr="Figura 11 Distribución territorial de los clusters del universo especí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especifico.png"/>
                    <pic:cNvPicPr/>
                  </pic:nvPicPr>
                  <pic:blipFill>
                    <a:blip r:embed="rId19"/>
                    <a:stretch>
                      <a:fillRect/>
                    </a:stretch>
                  </pic:blipFill>
                  <pic:spPr>
                    <a:xfrm>
                      <a:off x="0" y="0"/>
                      <a:ext cx="5220000" cy="4720577"/>
                    </a:xfrm>
                    <a:prstGeom prst="rect">
                      <a:avLst/>
                    </a:prstGeom>
                  </pic:spPr>
                </pic:pic>
              </a:graphicData>
            </a:graphic>
          </wp:inline>
        </w:drawing>
      </w:r>
    </w:p>
    <w:p w14:paraId="3FAAFAA5" w14:textId="77777777" w:rsidR="00662AAA" w:rsidRDefault="007A3C27">
      <w:pPr>
        <w:keepNext/>
        <w:spacing w:before="80" w:after="100"/>
        <w:jc w:val="center"/>
      </w:pPr>
      <w:r>
        <w:rPr>
          <w:i/>
          <w:sz w:val="18"/>
        </w:rPr>
        <w:t>Figura 11 Distribución territorial de los clusters del universo específico</w:t>
      </w:r>
    </w:p>
    <w:p w14:paraId="1D5E742B" w14:textId="77777777" w:rsidR="00662AAA" w:rsidRDefault="007A3C27">
      <w:pPr>
        <w:pStyle w:val="Heading2"/>
      </w:pPr>
      <w:bookmarkStart w:id="36" w:name="_Toc241531463"/>
      <w:r>
        <w:rPr>
          <w:rFonts w:ascii="Arial" w:hAnsi="Arial"/>
        </w:rPr>
        <w:t>4.14 Relación entre ambos universos</w:t>
      </w:r>
      <w:bookmarkEnd w:id="36"/>
    </w:p>
    <w:p w14:paraId="4B9B627F" w14:textId="77777777" w:rsidR="00662AAA" w:rsidRDefault="007A3C27">
      <w:r>
        <w:rPr>
          <w:sz w:val="22"/>
        </w:rPr>
        <w:t>El universo específico no reemplaza al general. Añade variables que solo son fiables en municipios de mayor tamaño. De los municipios específicos procedentes del cluster general 1, 519 pasan al grupo específico 0 y 567 al grupo 1. De los procedentes del cluster general 2, 90 pasan al específico 0 y 43 al 1. Los doce municipios del cluster general 0 que superan el umbral quedan en el grupo específico 1.</w:t>
      </w:r>
    </w:p>
    <w:p w14:paraId="231E89EA" w14:textId="77777777" w:rsidR="00662AAA" w:rsidRDefault="007A3C27">
      <w:pPr>
        <w:keepNext/>
        <w:jc w:val="center"/>
      </w:pPr>
      <w:r>
        <w:rPr>
          <w:noProof/>
        </w:rPr>
        <w:drawing>
          <wp:inline distT="0" distB="0" distL="0" distR="0" wp14:anchorId="5D7C38C1" wp14:editId="019A1DCE">
            <wp:extent cx="5220000" cy="3462245"/>
            <wp:effectExtent l="0" t="0" r="0" b="0"/>
            <wp:docPr id="13" name="Picture 13" descr="Figura 12 Relación entre las asignaciones general y especí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uce_general_especifico.png"/>
                    <pic:cNvPicPr/>
                  </pic:nvPicPr>
                  <pic:blipFill>
                    <a:blip r:embed="rId20"/>
                    <a:stretch>
                      <a:fillRect/>
                    </a:stretch>
                  </pic:blipFill>
                  <pic:spPr>
                    <a:xfrm>
                      <a:off x="0" y="0"/>
                      <a:ext cx="5220000" cy="3462245"/>
                    </a:xfrm>
                    <a:prstGeom prst="rect">
                      <a:avLst/>
                    </a:prstGeom>
                  </pic:spPr>
                </pic:pic>
              </a:graphicData>
            </a:graphic>
          </wp:inline>
        </w:drawing>
      </w:r>
    </w:p>
    <w:p w14:paraId="659D9F70" w14:textId="77777777" w:rsidR="00662AAA" w:rsidRDefault="007A3C27">
      <w:pPr>
        <w:keepNext/>
        <w:spacing w:before="80" w:after="100"/>
        <w:jc w:val="center"/>
      </w:pPr>
      <w:r>
        <w:rPr>
          <w:i/>
          <w:sz w:val="18"/>
        </w:rPr>
        <w:t>Figura 12 Relación entre las asignaciones general y específica</w:t>
      </w:r>
    </w:p>
    <w:p w14:paraId="6AFA65D3" w14:textId="77777777" w:rsidR="00662AAA" w:rsidRDefault="007A3C27">
      <w:r>
        <w:rPr>
          <w:sz w:val="22"/>
        </w:rPr>
        <w:t>El cruce muestra que el alquiler añade una dimensión que no está completamente capturada por la segmentación general. Un municipio puede tener estructura urbana y actividad inmobiliaria semejantes a otros, pero pertenecer a un mercado de alquiler distinto. Esto justifica mantener las dos clasificaciones en la capa curated y en el dashboard.</w:t>
      </w:r>
    </w:p>
    <w:p w14:paraId="23213D33" w14:textId="77777777" w:rsidR="00662AAA" w:rsidRDefault="007A3C27">
      <w:pPr>
        <w:pStyle w:val="Heading2"/>
      </w:pPr>
      <w:bookmarkStart w:id="37" w:name="_Toc241531464"/>
      <w:r>
        <w:rPr>
          <w:rFonts w:ascii="Arial" w:hAnsi="Arial"/>
        </w:rPr>
        <w:t>4.15 Municipios representativos e interpretación</w:t>
      </w:r>
      <w:bookmarkEnd w:id="37"/>
    </w:p>
    <w:p w14:paraId="4D359695" w14:textId="77777777" w:rsidR="00662AAA" w:rsidRDefault="007A3C27">
      <w:r>
        <w:rPr>
          <w:sz w:val="22"/>
        </w:rPr>
        <w:t>Los casos representativos se seleccionan por distancia al centroide en el espacio PCA. No son los municipios más extremos ni los más conocidos, sino observaciones próximas al perfil medio del cluster. Entre los representativos generales aparecen Pino del Oro y Viana do Bolo para el grupo rural; Nájera, Segorbe y Barbastro para el grupo urbano moderado; y Onda, Deltebre y Monforte del Cid para el grupo en expansión. En el universo específico aparecen Girona, Reus y Toledo en el grupo encarecido; y Tordesilla</w:t>
      </w:r>
      <w:r>
        <w:rPr>
          <w:sz w:val="22"/>
        </w:rPr>
        <w:t>s, Ponferrada y Plasencia en el grupo relativamente asequible.</w:t>
      </w:r>
    </w:p>
    <w:p w14:paraId="1BDEAFCB" w14:textId="77777777" w:rsidR="00662AAA" w:rsidRDefault="007A3C27">
      <w:r>
        <w:rPr>
          <w:sz w:val="22"/>
        </w:rPr>
        <w:t>Los nombres asignados son descripciones resumidas, no etiquetas normativas. Un municipio del grupo denominado asequible no tiene por qué ser barato en términos absolutos; significa que, dentro del universo y de las variables seleccionadas, muestra valores relativos inferiores al otro grupo. Esta distinción evita convertir el clustering en una clasificación causal o en una valoración de política pública.</w:t>
      </w:r>
    </w:p>
    <w:p w14:paraId="490AB42B" w14:textId="77777777" w:rsidR="00662AAA" w:rsidRDefault="007A3C27">
      <w:pPr>
        <w:pStyle w:val="Heading2"/>
      </w:pPr>
      <w:bookmarkStart w:id="38" w:name="_Toc241531465"/>
      <w:r>
        <w:rPr>
          <w:rFonts w:ascii="Arial" w:hAnsi="Arial"/>
        </w:rPr>
        <w:t>4.16 Persistencia y visualización</w:t>
      </w:r>
      <w:bookmarkEnd w:id="38"/>
    </w:p>
    <w:p w14:paraId="3AAEC304" w14:textId="77777777" w:rsidR="00662AAA" w:rsidRDefault="007A3C27">
      <w:r>
        <w:rPr>
          <w:sz w:val="22"/>
        </w:rPr>
        <w:t>Las asignaciones se guardan en Redshift mediante dos columnas, `cluster_general` y `cluster_specific`. El notebook crea las columnas si no existen, limpia resultados previos y actualiza por código INE desde una tabla temporal. Los informes de tamaños, perfiles, variables discriminantes, medianas y municipios representativos se exportan a S3. Power BI consume la capa final y organiza la información en tres páginas: resumen, segmentación general y segmentación específica.</w:t>
      </w:r>
    </w:p>
    <w:p w14:paraId="5D7C51C9" w14:textId="77777777" w:rsidR="00662AAA" w:rsidRDefault="007A3C27">
      <w:r>
        <w:rPr>
          <w:sz w:val="22"/>
        </w:rPr>
        <w:t>El dashboard utiliza coordenadas únicamente para visualizar la distribución territorial. Provincia, municipio, latitud y longitud no participan en el entrenamiento. Por tanto, la concentración espacial observada es una consecuencia de la similitud entre indicadores, no de haber introducido directamente la localización en el algoritmo.</w:t>
      </w:r>
    </w:p>
    <w:p w14:paraId="055A63FD" w14:textId="77777777" w:rsidR="00662AAA" w:rsidRDefault="007A3C27">
      <w:pPr>
        <w:pStyle w:val="Heading2"/>
      </w:pPr>
      <w:bookmarkStart w:id="39" w:name="_Toc241531466"/>
      <w:r>
        <w:rPr>
          <w:rFonts w:ascii="Arial" w:hAnsi="Arial"/>
        </w:rPr>
        <w:t>4.17 Reproducibilidad y validación técnica</w:t>
      </w:r>
      <w:bookmarkEnd w:id="39"/>
    </w:p>
    <w:p w14:paraId="77BA9DD3" w14:textId="77777777" w:rsidR="00662AAA" w:rsidRDefault="007A3C27">
      <w:r>
        <w:rPr>
          <w:sz w:val="22"/>
        </w:rPr>
        <w:t>El preprocesador de cada universo conserva la lista de variables, el imputador, los límites de winsorización, las transformaciones logarítmicas, el escalador, las provincias excluidas y el umbral de población. Los artefactos se guardan en S3 y el notebook de clustering reconstruye las matrices. La comprobación de reproducibilidad verificó 7.608 y 1.231 observaciones, medias estandarizadas próximas a cero, desviaciones próximas a uno y ausencia de infinitos.</w:t>
      </w:r>
    </w:p>
    <w:p w14:paraId="4D459B57" w14:textId="77777777" w:rsidR="00662AAA" w:rsidRDefault="007A3C27">
      <w:r>
        <w:rPr>
          <w:sz w:val="22"/>
        </w:rPr>
        <w:t>Los jobs de procesamiento validan columnas y claves, y las consultas de Athena comprueban filas, municipios distintos, duplicados, nulos, rangos imposibles y cobertura. El `COPY` de Redshift debe ejecutarse de forma idempotente mediante truncado controlado o staging para evitar duplicados al repetir una carga.</w:t>
      </w:r>
    </w:p>
    <w:p w14:paraId="026543D5" w14:textId="77777777" w:rsidR="00662AAA" w:rsidRDefault="007A3C27">
      <w:pPr>
        <w:pStyle w:val="Heading2"/>
      </w:pPr>
      <w:bookmarkStart w:id="40" w:name="_Toc241531467"/>
      <w:r>
        <w:rPr>
          <w:rFonts w:ascii="Arial" w:hAnsi="Arial"/>
        </w:rPr>
        <w:t>4.18 Recursos requeridos</w:t>
      </w:r>
      <w:bookmarkEnd w:id="40"/>
    </w:p>
    <w:p w14:paraId="01E7F316" w14:textId="77777777" w:rsidR="00662AAA" w:rsidRDefault="007A3C27">
      <w:pPr>
        <w:spacing w:after="60"/>
        <w:ind w:left="397" w:hanging="198"/>
      </w:pPr>
      <w:r>
        <w:rPr>
          <w:b/>
          <w:sz w:val="22"/>
        </w:rPr>
        <w:t xml:space="preserve">• </w:t>
      </w:r>
      <w:r>
        <w:rPr>
          <w:sz w:val="22"/>
        </w:rPr>
        <w:t>Equipo personal con capacidad para desarrollo Python, notebooks y Power BI.</w:t>
      </w:r>
    </w:p>
    <w:p w14:paraId="3A654905" w14:textId="77777777" w:rsidR="00662AAA" w:rsidRDefault="007A3C27">
      <w:pPr>
        <w:spacing w:after="60"/>
        <w:ind w:left="397" w:hanging="198"/>
      </w:pPr>
      <w:r>
        <w:rPr>
          <w:b/>
          <w:sz w:val="22"/>
        </w:rPr>
        <w:t xml:space="preserve">• </w:t>
      </w:r>
      <w:r>
        <w:rPr>
          <w:sz w:val="22"/>
        </w:rPr>
        <w:t>Python, pandas, NumPy, scikit-learn, Matplotlib, PyArrow y bibliotecas de acceso a AWS y Redshift.</w:t>
      </w:r>
    </w:p>
    <w:p w14:paraId="5AAF0DDE" w14:textId="77777777" w:rsidR="00662AAA" w:rsidRDefault="007A3C27">
      <w:pPr>
        <w:spacing w:after="60"/>
        <w:ind w:left="397" w:hanging="198"/>
      </w:pPr>
      <w:r>
        <w:rPr>
          <w:b/>
          <w:sz w:val="22"/>
        </w:rPr>
        <w:t xml:space="preserve">• </w:t>
      </w:r>
      <w:r>
        <w:rPr>
          <w:sz w:val="22"/>
        </w:rPr>
        <w:t>Git para control de versiones y trazabilidad del código.</w:t>
      </w:r>
    </w:p>
    <w:p w14:paraId="08B3D3AB" w14:textId="77777777" w:rsidR="00662AAA" w:rsidRDefault="007A3C27">
      <w:pPr>
        <w:spacing w:after="60"/>
        <w:ind w:left="397" w:hanging="198"/>
      </w:pPr>
      <w:r>
        <w:rPr>
          <w:b/>
          <w:sz w:val="22"/>
        </w:rPr>
        <w:t xml:space="preserve">• </w:t>
      </w:r>
      <w:r>
        <w:rPr>
          <w:sz w:val="22"/>
        </w:rPr>
        <w:t>AWS S3, Glue, Athena y Redshift Serverless para almacenamiento, procesamiento y consulta.</w:t>
      </w:r>
    </w:p>
    <w:p w14:paraId="75CC0EAD" w14:textId="77777777" w:rsidR="00662AAA" w:rsidRDefault="007A3C27">
      <w:pPr>
        <w:spacing w:after="60"/>
        <w:ind w:left="397" w:hanging="198"/>
      </w:pPr>
      <w:r>
        <w:rPr>
          <w:b/>
          <w:sz w:val="22"/>
        </w:rPr>
        <w:t xml:space="preserve">• </w:t>
      </w:r>
      <w:r>
        <w:rPr>
          <w:sz w:val="22"/>
        </w:rPr>
        <w:t>Jupyter o SageMaker para ejecución de notebooks.</w:t>
      </w:r>
    </w:p>
    <w:p w14:paraId="305BEE99" w14:textId="77777777" w:rsidR="00662AAA" w:rsidRDefault="007A3C27">
      <w:pPr>
        <w:spacing w:after="60"/>
        <w:ind w:left="397" w:hanging="198"/>
      </w:pPr>
      <w:r>
        <w:rPr>
          <w:b/>
          <w:sz w:val="22"/>
        </w:rPr>
        <w:t xml:space="preserve">• </w:t>
      </w:r>
      <w:r>
        <w:rPr>
          <w:sz w:val="22"/>
        </w:rPr>
        <w:t>Power BI Desktop para visualización de resultados.</w:t>
      </w:r>
    </w:p>
    <w:p w14:paraId="51DD1ED9" w14:textId="77777777" w:rsidR="00662AAA" w:rsidRDefault="007A3C27">
      <w:pPr>
        <w:spacing w:after="60"/>
        <w:ind w:left="397" w:hanging="198"/>
      </w:pPr>
      <w:r>
        <w:rPr>
          <w:b/>
          <w:sz w:val="22"/>
        </w:rPr>
        <w:t xml:space="preserve">• </w:t>
      </w:r>
      <w:r>
        <w:rPr>
          <w:sz w:val="22"/>
        </w:rPr>
        <w:t>Fuentes públicas de organismos oficiales.</w:t>
      </w:r>
    </w:p>
    <w:p w14:paraId="2AF55EAC" w14:textId="77777777" w:rsidR="00662AAA" w:rsidRDefault="007A3C27">
      <w:pPr>
        <w:pStyle w:val="Heading2"/>
      </w:pPr>
      <w:bookmarkStart w:id="41" w:name="_Toc241531468"/>
      <w:r>
        <w:rPr>
          <w:rFonts w:ascii="Arial" w:hAnsi="Arial"/>
        </w:rPr>
        <w:t>4.19 Presupuesto y viabilidad</w:t>
      </w:r>
      <w:bookmarkEnd w:id="41"/>
    </w:p>
    <w:p w14:paraId="223DBF48" w14:textId="77777777" w:rsidR="00662AAA" w:rsidRDefault="007A3C27">
      <w:r>
        <w:rPr>
          <w:sz w:val="22"/>
        </w:rPr>
        <w:t>El proyecto utiliza software de código abierto y fuentes públicas, por lo que no exige licencias de análisis ni compra de datos. Los costes directos dependen del uso de AWS: almacenamiento en S3, tiempo de ejecución de Glue, consultas en Athena y capacidad de Redshift Serverless. Al tratarse de un prototipo académico, la carga es reducida y los servicios pueden detenerse o dimensionarse para limitar el consumo. El coste de dedicación personal constituye la partida principal, aunque no se dispone de un regis</w:t>
      </w:r>
      <w:r>
        <w:rPr>
          <w:sz w:val="22"/>
        </w:rPr>
        <w:t>tro horario suficientemente preciso para monetizarlo sin introducir una cifra artificial.</w:t>
      </w:r>
    </w:p>
    <w:p w14:paraId="35DFFBFB" w14:textId="77777777" w:rsidR="00662AAA" w:rsidRDefault="007A3C27">
      <w:pPr>
        <w:keepNext/>
        <w:spacing w:before="80" w:after="100"/>
        <w:jc w:val="center"/>
      </w:pPr>
      <w:r>
        <w:rPr>
          <w:i/>
          <w:sz w:val="18"/>
        </w:rPr>
        <w:t>Tabla 13 Evaluación económica cualitativa</w:t>
      </w:r>
    </w:p>
    <w:tbl>
      <w:tblPr>
        <w:tblW w:w="0" w:type="auto"/>
        <w:jc w:val="center"/>
        <w:tblLayout w:type="fixed"/>
        <w:tblLook w:val="04A0" w:firstRow="1" w:lastRow="0" w:firstColumn="1" w:lastColumn="0" w:noHBand="0" w:noVBand="1"/>
      </w:tblPr>
      <w:tblGrid>
        <w:gridCol w:w="2835"/>
        <w:gridCol w:w="2835"/>
        <w:gridCol w:w="4252"/>
      </w:tblGrid>
      <w:tr w:rsidR="00662AAA" w14:paraId="3814B262"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CD2A951" w14:textId="77777777" w:rsidR="00662AAA" w:rsidRDefault="007A3C27">
            <w:pPr>
              <w:jc w:val="center"/>
            </w:pPr>
            <w:r>
              <w:rPr>
                <w:b/>
                <w:color w:val="FFFFFF"/>
                <w:sz w:val="18"/>
              </w:rPr>
              <w:t>Recurso</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8B68029" w14:textId="77777777" w:rsidR="00662AAA" w:rsidRDefault="007A3C27">
            <w:pPr>
              <w:jc w:val="center"/>
            </w:pPr>
            <w:r>
              <w:rPr>
                <w:b/>
                <w:color w:val="FFFFFF"/>
                <w:sz w:val="18"/>
              </w:rPr>
              <w:t>Coste</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3C5F88ED" w14:textId="77777777" w:rsidR="00662AAA" w:rsidRDefault="007A3C27">
            <w:pPr>
              <w:jc w:val="center"/>
            </w:pPr>
            <w:r>
              <w:rPr>
                <w:b/>
                <w:color w:val="FFFFFF"/>
                <w:sz w:val="18"/>
              </w:rPr>
              <w:t>Observación</w:t>
            </w:r>
          </w:p>
        </w:tc>
      </w:tr>
      <w:tr w:rsidR="00662AAA" w14:paraId="38F1E454" w14:textId="77777777">
        <w:trPr>
          <w:jc w:val="center"/>
        </w:trPr>
        <w:tc>
          <w:tcPr>
            <w:tcW w:w="243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0C1B9E" w14:textId="77777777" w:rsidR="00662AAA" w:rsidRDefault="007A3C27">
            <w:pPr>
              <w:spacing w:after="0" w:line="240" w:lineRule="auto"/>
              <w:jc w:val="left"/>
            </w:pPr>
            <w:r>
              <w:rPr>
                <w:sz w:val="17"/>
              </w:rPr>
              <w:t>Datos</w:t>
            </w:r>
          </w:p>
        </w:tc>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48C30DA" w14:textId="77777777" w:rsidR="00662AAA" w:rsidRDefault="007A3C27">
            <w:pPr>
              <w:spacing w:after="0" w:line="240" w:lineRule="auto"/>
              <w:jc w:val="center"/>
            </w:pPr>
            <w:r>
              <w:rPr>
                <w:sz w:val="17"/>
              </w:rPr>
              <w:t>0 euros</w:t>
            </w:r>
          </w:p>
        </w:tc>
        <w:tc>
          <w:tcPr>
            <w:tcW w:w="42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13AD45E" w14:textId="77777777" w:rsidR="00662AAA" w:rsidRDefault="007A3C27">
            <w:pPr>
              <w:spacing w:after="0" w:line="240" w:lineRule="auto"/>
              <w:jc w:val="center"/>
            </w:pPr>
            <w:r>
              <w:rPr>
                <w:sz w:val="17"/>
              </w:rPr>
              <w:t>Fuentes públicas</w:t>
            </w:r>
          </w:p>
        </w:tc>
      </w:tr>
      <w:tr w:rsidR="00662AAA" w14:paraId="43D77721" w14:textId="77777777">
        <w:trPr>
          <w:jc w:val="center"/>
        </w:trPr>
        <w:tc>
          <w:tcPr>
            <w:tcW w:w="243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2D13D9D" w14:textId="77777777" w:rsidR="00662AAA" w:rsidRDefault="007A3C27">
            <w:pPr>
              <w:spacing w:after="0" w:line="240" w:lineRule="auto"/>
              <w:jc w:val="left"/>
            </w:pPr>
            <w:r>
              <w:rPr>
                <w:sz w:val="17"/>
              </w:rPr>
              <w:t>Software Python y Jupyter</w:t>
            </w:r>
          </w:p>
        </w:tc>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035745F" w14:textId="77777777" w:rsidR="00662AAA" w:rsidRDefault="007A3C27">
            <w:pPr>
              <w:spacing w:after="0" w:line="240" w:lineRule="auto"/>
              <w:jc w:val="center"/>
            </w:pPr>
            <w:r>
              <w:rPr>
                <w:sz w:val="17"/>
              </w:rPr>
              <w:t>0 euros</w:t>
            </w:r>
          </w:p>
        </w:tc>
        <w:tc>
          <w:tcPr>
            <w:tcW w:w="425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DBE2D2A" w14:textId="77777777" w:rsidR="00662AAA" w:rsidRDefault="007A3C27">
            <w:pPr>
              <w:spacing w:after="0" w:line="240" w:lineRule="auto"/>
              <w:jc w:val="center"/>
            </w:pPr>
            <w:r>
              <w:rPr>
                <w:sz w:val="17"/>
              </w:rPr>
              <w:t>Código abierto</w:t>
            </w:r>
          </w:p>
        </w:tc>
      </w:tr>
      <w:tr w:rsidR="00662AAA" w14:paraId="763012CA" w14:textId="77777777">
        <w:trPr>
          <w:jc w:val="center"/>
        </w:trPr>
        <w:tc>
          <w:tcPr>
            <w:tcW w:w="243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C0202C8" w14:textId="77777777" w:rsidR="00662AAA" w:rsidRDefault="007A3C27">
            <w:pPr>
              <w:spacing w:after="0" w:line="240" w:lineRule="auto"/>
              <w:jc w:val="left"/>
            </w:pPr>
            <w:r>
              <w:rPr>
                <w:sz w:val="17"/>
              </w:rPr>
              <w:t>Power BI Desktop</w:t>
            </w:r>
          </w:p>
        </w:tc>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4318BAC" w14:textId="77777777" w:rsidR="00662AAA" w:rsidRDefault="007A3C27">
            <w:pPr>
              <w:spacing w:after="0" w:line="240" w:lineRule="auto"/>
              <w:jc w:val="center"/>
            </w:pPr>
            <w:r>
              <w:rPr>
                <w:sz w:val="17"/>
              </w:rPr>
              <w:t>0 euros</w:t>
            </w:r>
          </w:p>
        </w:tc>
        <w:tc>
          <w:tcPr>
            <w:tcW w:w="42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BC8173B" w14:textId="77777777" w:rsidR="00662AAA" w:rsidRDefault="007A3C27">
            <w:pPr>
              <w:spacing w:after="0" w:line="240" w:lineRule="auto"/>
              <w:jc w:val="center"/>
            </w:pPr>
            <w:r>
              <w:rPr>
                <w:sz w:val="17"/>
              </w:rPr>
              <w:t>Uso local del autor</w:t>
            </w:r>
          </w:p>
        </w:tc>
      </w:tr>
      <w:tr w:rsidR="00662AAA" w14:paraId="63C6B93E" w14:textId="77777777">
        <w:trPr>
          <w:jc w:val="center"/>
        </w:trPr>
        <w:tc>
          <w:tcPr>
            <w:tcW w:w="243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D4DC000" w14:textId="77777777" w:rsidR="00662AAA" w:rsidRDefault="007A3C27">
            <w:pPr>
              <w:spacing w:after="0" w:line="240" w:lineRule="auto"/>
              <w:jc w:val="left"/>
            </w:pPr>
            <w:r>
              <w:rPr>
                <w:sz w:val="17"/>
              </w:rPr>
              <w:t>Equipo</w:t>
            </w:r>
          </w:p>
        </w:tc>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ACB9A24" w14:textId="77777777" w:rsidR="00662AAA" w:rsidRDefault="007A3C27">
            <w:pPr>
              <w:spacing w:after="0" w:line="240" w:lineRule="auto"/>
              <w:jc w:val="center"/>
            </w:pPr>
            <w:r>
              <w:rPr>
                <w:sz w:val="17"/>
              </w:rPr>
              <w:t>Disponible</w:t>
            </w:r>
          </w:p>
        </w:tc>
        <w:tc>
          <w:tcPr>
            <w:tcW w:w="425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FE51E43" w14:textId="77777777" w:rsidR="00662AAA" w:rsidRDefault="007A3C27">
            <w:pPr>
              <w:spacing w:after="0" w:line="240" w:lineRule="auto"/>
              <w:jc w:val="center"/>
            </w:pPr>
            <w:r>
              <w:rPr>
                <w:sz w:val="17"/>
              </w:rPr>
              <w:t>Equipo personal</w:t>
            </w:r>
          </w:p>
        </w:tc>
      </w:tr>
      <w:tr w:rsidR="00662AAA" w14:paraId="63B9BEDC" w14:textId="77777777">
        <w:trPr>
          <w:jc w:val="center"/>
        </w:trPr>
        <w:tc>
          <w:tcPr>
            <w:tcW w:w="2438"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9BD759C" w14:textId="77777777" w:rsidR="00662AAA" w:rsidRDefault="007A3C27">
            <w:pPr>
              <w:spacing w:after="0" w:line="240" w:lineRule="auto"/>
              <w:jc w:val="left"/>
            </w:pPr>
            <w:r>
              <w:rPr>
                <w:sz w:val="17"/>
              </w:rPr>
              <w:t>AWS</w:t>
            </w:r>
          </w:p>
        </w:tc>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455C5B3" w14:textId="77777777" w:rsidR="00662AAA" w:rsidRDefault="007A3C27">
            <w:pPr>
              <w:spacing w:after="0" w:line="240" w:lineRule="auto"/>
              <w:jc w:val="center"/>
            </w:pPr>
            <w:r>
              <w:rPr>
                <w:sz w:val="17"/>
              </w:rPr>
              <w:t>Variable</w:t>
            </w:r>
          </w:p>
        </w:tc>
        <w:tc>
          <w:tcPr>
            <w:tcW w:w="4252"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98E50AC" w14:textId="77777777" w:rsidR="00662AAA" w:rsidRDefault="007A3C27">
            <w:pPr>
              <w:spacing w:after="0" w:line="240" w:lineRule="auto"/>
              <w:jc w:val="left"/>
            </w:pPr>
            <w:r>
              <w:rPr>
                <w:sz w:val="17"/>
              </w:rPr>
              <w:t>Pago por uso; depende de ejecuciones y capacidad</w:t>
            </w:r>
          </w:p>
        </w:tc>
      </w:tr>
      <w:tr w:rsidR="00662AAA" w14:paraId="45EE2D53" w14:textId="77777777">
        <w:trPr>
          <w:jc w:val="center"/>
        </w:trPr>
        <w:tc>
          <w:tcPr>
            <w:tcW w:w="2438"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7DBD8CF" w14:textId="77777777" w:rsidR="00662AAA" w:rsidRDefault="007A3C27">
            <w:pPr>
              <w:spacing w:after="0" w:line="240" w:lineRule="auto"/>
              <w:jc w:val="left"/>
            </w:pPr>
            <w:r>
              <w:rPr>
                <w:sz w:val="17"/>
              </w:rPr>
              <w:t>Trabajo personal</w:t>
            </w:r>
          </w:p>
        </w:tc>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81963B3" w14:textId="77777777" w:rsidR="00662AAA" w:rsidRDefault="007A3C27">
            <w:pPr>
              <w:spacing w:after="0" w:line="240" w:lineRule="auto"/>
              <w:jc w:val="center"/>
            </w:pPr>
            <w:r>
              <w:rPr>
                <w:sz w:val="17"/>
              </w:rPr>
              <w:t>No monetizado</w:t>
            </w:r>
          </w:p>
        </w:tc>
        <w:tc>
          <w:tcPr>
            <w:tcW w:w="4252"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112B674" w14:textId="77777777" w:rsidR="00662AAA" w:rsidRDefault="007A3C27">
            <w:pPr>
              <w:spacing w:after="0" w:line="240" w:lineRule="auto"/>
              <w:jc w:val="left"/>
            </w:pPr>
            <w:r>
              <w:rPr>
                <w:sz w:val="17"/>
              </w:rPr>
              <w:t>No existe parte horario consolidado</w:t>
            </w:r>
          </w:p>
        </w:tc>
      </w:tr>
    </w:tbl>
    <w:p w14:paraId="5D4D90EF" w14:textId="77777777" w:rsidR="00662AAA" w:rsidRDefault="00662AAA">
      <w:pPr>
        <w:spacing w:after="40"/>
      </w:pPr>
    </w:p>
    <w:p w14:paraId="03BE0695" w14:textId="77777777" w:rsidR="00662AAA" w:rsidRDefault="007A3C27">
      <w:r>
        <w:rPr>
          <w:sz w:val="22"/>
        </w:rPr>
        <w:t>La viabilidad técnica queda demostrada por la ejecución de la cadena completa y la persistencia de los resultados. La viabilidad analítica depende de mantener una política explícita de cobertura. No sería viable construir un único modelo nacional con todas las variables sin introducir miles de imputaciones estructurales. La solución de dos universos resuelve esta restricción de forma transparente.</w:t>
      </w:r>
    </w:p>
    <w:p w14:paraId="2C0F28DE" w14:textId="77777777" w:rsidR="00662AAA" w:rsidRDefault="007A3C27">
      <w:r>
        <w:br w:type="page"/>
      </w:r>
    </w:p>
    <w:p w14:paraId="5C9FA2F7" w14:textId="77777777" w:rsidR="00662AAA" w:rsidRDefault="007A3C27">
      <w:pPr>
        <w:pStyle w:val="Heading1"/>
      </w:pPr>
      <w:bookmarkStart w:id="42" w:name="_Toc241531469"/>
      <w:r>
        <w:rPr>
          <w:rFonts w:ascii="Arial" w:hAnsi="Arial"/>
        </w:rPr>
        <w:t>5 DISCUSIÓN</w:t>
      </w:r>
      <w:bookmarkEnd w:id="42"/>
    </w:p>
    <w:p w14:paraId="733BC128" w14:textId="77777777" w:rsidR="00662AAA" w:rsidRDefault="007A3C27">
      <w:pPr>
        <w:pStyle w:val="Heading2"/>
      </w:pPr>
      <w:bookmarkStart w:id="43" w:name="_Toc241531470"/>
      <w:r>
        <w:rPr>
          <w:rFonts w:ascii="Arial" w:hAnsi="Arial"/>
        </w:rPr>
        <w:t>5.1 Interpretación de los resultados</w:t>
      </w:r>
      <w:bookmarkEnd w:id="43"/>
    </w:p>
    <w:p w14:paraId="566E1D28" w14:textId="77777777" w:rsidR="00662AAA" w:rsidRDefault="007A3C27">
      <w:r>
        <w:rPr>
          <w:sz w:val="22"/>
        </w:rPr>
        <w:t>Los resultados confirman que la actividad inmobiliaria no puede resumirse mediante una única dimensión. En el universo general, el eje rural-urbano explica parte de la separación, pero aparece un tercer grupo definido por la intensidad de vivienda nueva y su evolución. En el específico, el alquiler, el esfuerzo económico y el valor catastral adquieren mayor capacidad discriminante. La segmentación específica divide municipios que el modelo general considera similares, lo que demuestra que el mercado de alqu</w:t>
      </w:r>
      <w:r>
        <w:rPr>
          <w:sz w:val="22"/>
        </w:rPr>
        <w:t>iler añade información distinta del stock y las transacciones.</w:t>
      </w:r>
    </w:p>
    <w:p w14:paraId="59616AA9" w14:textId="77777777" w:rsidR="00662AAA" w:rsidRDefault="007A3C27">
      <w:r>
        <w:rPr>
          <w:sz w:val="22"/>
        </w:rPr>
        <w:t>El cluster general de expansión es pequeño, pero no activa la advertencia de grupo diminuto: representa el 4,31 % del universo. Sus valores estandarizados en transacciones nuevas superan ampliamente a los restantes grupos y la interpretación se mantiene en unidades originales. Esta coherencia apoya la elección de tres clusters aunque una partición de dos grupos resulte más estable desde una perspectiva puramente algorítmica.</w:t>
      </w:r>
    </w:p>
    <w:p w14:paraId="0945BB27" w14:textId="77777777" w:rsidR="00662AAA" w:rsidRDefault="007A3C27">
      <w:pPr>
        <w:pStyle w:val="Heading2"/>
      </w:pPr>
      <w:bookmarkStart w:id="44" w:name="_Toc241531471"/>
      <w:r>
        <w:rPr>
          <w:rFonts w:ascii="Arial" w:hAnsi="Arial"/>
        </w:rPr>
        <w:t>5.2 Cobertura y sesgo territorial</w:t>
      </w:r>
      <w:bookmarkEnd w:id="44"/>
    </w:p>
    <w:p w14:paraId="53296DE8" w14:textId="77777777" w:rsidR="00662AAA" w:rsidRDefault="007A3C27">
      <w:r>
        <w:rPr>
          <w:sz w:val="22"/>
        </w:rPr>
        <w:t>La exclusión de Navarra y País Vasco no responde a un peor comportamiento de esos municipios, sino a la organización catastral española. Los datos de la Dirección General del Catastro no cubren los territorios forales. Imputar todas sus variables habría creado perfiles sintéticos para 524 municipios completos. La segmentación general debe describirse, por tanto, como una segmentación de los municipios con cobertura del Catastro estatal, no como una cobertura nacional estricta.</w:t>
      </w:r>
    </w:p>
    <w:p w14:paraId="776A3398" w14:textId="77777777" w:rsidR="00662AAA" w:rsidRDefault="007A3C27">
      <w:r>
        <w:rPr>
          <w:sz w:val="22"/>
        </w:rPr>
        <w:t>El alquiler, la vivienda censal y la criminalidad presentan otra forma de selección. Su disponibilidad aumenta con la población, de modo que los nulos no son aleatorios. El universo específico aprovecha la buena cobertura por encima de 5.000 habitantes, mientras que criminalidad permanece fuera por cubrir únicamente 427 municipios. Este criterio evita que la imputación convierta la mediana en el valor dominante de una variable escasamente observada.</w:t>
      </w:r>
    </w:p>
    <w:p w14:paraId="404A5803" w14:textId="77777777" w:rsidR="00662AAA" w:rsidRDefault="007A3C27">
      <w:pPr>
        <w:pStyle w:val="Heading2"/>
      </w:pPr>
      <w:bookmarkStart w:id="45" w:name="_Toc241531472"/>
      <w:r>
        <w:rPr>
          <w:rFonts w:ascii="Arial" w:hAnsi="Arial"/>
        </w:rPr>
        <w:t>5.3 Desfases temporales</w:t>
      </w:r>
      <w:bookmarkEnd w:id="45"/>
    </w:p>
    <w:p w14:paraId="7F1F466D" w14:textId="77777777" w:rsidR="00662AAA" w:rsidRDefault="007A3C27">
      <w:r>
        <w:rPr>
          <w:sz w:val="22"/>
        </w:rPr>
        <w:t>El dataset integrado combina periodos distintos: Catastro 2026, población 2025, migración 2024, alquiler 2024, renta del último año disponible, turismo 2026M05 y transacciones 2025. Esta combinación es inevitable cuando se utilizan fuentes administrativas que actualizan con calendarios diferentes. El proyecto mitiga el problema utilizando periodos recientes, alineando denominadores cuando es posible y documentando cada aproximación.</w:t>
      </w:r>
    </w:p>
    <w:p w14:paraId="6DDDAD8B" w14:textId="77777777" w:rsidR="00662AAA" w:rsidRDefault="007A3C27">
      <w:r>
        <w:rPr>
          <w:sz w:val="22"/>
        </w:rPr>
        <w:t>No obstante, los clusters no representan un instante temporal exacto. Deben interpretarse como una fotografía estructural reciente. Las métricas con mayor desfase, como el esfuerzo de alquiler o las transacciones sobre stock catastral, son aproximaciones comparativas. Resultan útiles para ordenar municipios, pero no sustituyen una estimación oficial sincronizada.</w:t>
      </w:r>
    </w:p>
    <w:p w14:paraId="6C57A7B4" w14:textId="77777777" w:rsidR="00662AAA" w:rsidRDefault="007A3C27">
      <w:pPr>
        <w:pStyle w:val="Heading2"/>
      </w:pPr>
      <w:bookmarkStart w:id="46" w:name="_Toc241531473"/>
      <w:r>
        <w:rPr>
          <w:rFonts w:ascii="Arial" w:hAnsi="Arial"/>
        </w:rPr>
        <w:t>5.4 Limitaciones metodológicas</w:t>
      </w:r>
      <w:bookmarkEnd w:id="46"/>
    </w:p>
    <w:p w14:paraId="79C9881E" w14:textId="77777777" w:rsidR="00662AAA" w:rsidRDefault="007A3C27">
      <w:pPr>
        <w:spacing w:after="60"/>
        <w:ind w:left="397" w:hanging="198"/>
      </w:pPr>
      <w:r>
        <w:rPr>
          <w:b/>
          <w:sz w:val="22"/>
        </w:rPr>
        <w:t xml:space="preserve">• </w:t>
      </w:r>
      <w:r>
        <w:rPr>
          <w:sz w:val="22"/>
        </w:rPr>
        <w:t>La edad 100 o más se trata como 100 en el cálculo ponderado, lo que produce una ligera infravaloración en municipios con mayor presencia de centenarios.</w:t>
      </w:r>
    </w:p>
    <w:p w14:paraId="4377DE1C" w14:textId="77777777" w:rsidR="00662AAA" w:rsidRDefault="007A3C27">
      <w:pPr>
        <w:spacing w:after="60"/>
        <w:ind w:left="397" w:hanging="198"/>
      </w:pPr>
      <w:r>
        <w:rPr>
          <w:b/>
          <w:sz w:val="22"/>
        </w:rPr>
        <w:t xml:space="preserve">• </w:t>
      </w:r>
      <w:r>
        <w:rPr>
          <w:sz w:val="22"/>
        </w:rPr>
        <w:t>El paro por 1.000 habitantes no es una tasa de paro porque el denominador no es la población activa.</w:t>
      </w:r>
    </w:p>
    <w:p w14:paraId="6890B1B6" w14:textId="77777777" w:rsidR="00662AAA" w:rsidRDefault="007A3C27">
      <w:pPr>
        <w:spacing w:after="60"/>
        <w:ind w:left="397" w:hanging="198"/>
      </w:pPr>
      <w:r>
        <w:rPr>
          <w:b/>
          <w:sz w:val="22"/>
        </w:rPr>
        <w:t xml:space="preserve">• </w:t>
      </w:r>
      <w:r>
        <w:rPr>
          <w:sz w:val="22"/>
        </w:rPr>
        <w:t>El alquiler aproximado por metro cuadrado es el cociente entre dos medianas y no la mediana de contratos expresados en euros por metro cuadrado.</w:t>
      </w:r>
    </w:p>
    <w:p w14:paraId="11FE6F48" w14:textId="77777777" w:rsidR="00662AAA" w:rsidRDefault="007A3C27">
      <w:pPr>
        <w:spacing w:after="60"/>
        <w:ind w:left="397" w:hanging="198"/>
      </w:pPr>
      <w:r>
        <w:rPr>
          <w:b/>
          <w:sz w:val="22"/>
        </w:rPr>
        <w:t xml:space="preserve">• </w:t>
      </w:r>
      <w:r>
        <w:rPr>
          <w:sz w:val="22"/>
        </w:rPr>
        <w:t>El esfuerzo de alquiler no incluye suministros básicos y combina años próximos, pero no idénticos.</w:t>
      </w:r>
    </w:p>
    <w:p w14:paraId="68FFE0AA" w14:textId="77777777" w:rsidR="00662AAA" w:rsidRDefault="007A3C27">
      <w:pPr>
        <w:spacing w:after="60"/>
        <w:ind w:left="397" w:hanging="198"/>
      </w:pPr>
      <w:r>
        <w:rPr>
          <w:b/>
          <w:sz w:val="22"/>
        </w:rPr>
        <w:t xml:space="preserve">• </w:t>
      </w:r>
      <w:r>
        <w:rPr>
          <w:sz w:val="22"/>
        </w:rPr>
        <w:t>Las tasas por 1.000 pueden ser volátiles en municipios pequeños, aunque la winsorización reduce la influencia extrema.</w:t>
      </w:r>
    </w:p>
    <w:p w14:paraId="3B5ACCD9" w14:textId="77777777" w:rsidR="00662AAA" w:rsidRDefault="007A3C27">
      <w:pPr>
        <w:spacing w:after="60"/>
        <w:ind w:left="397" w:hanging="198"/>
      </w:pPr>
      <w:r>
        <w:rPr>
          <w:b/>
          <w:sz w:val="22"/>
        </w:rPr>
        <w:t xml:space="preserve">• </w:t>
      </w:r>
      <w:r>
        <w:rPr>
          <w:sz w:val="22"/>
        </w:rPr>
        <w:t>IterativeImputer utiliza población como auxiliar. Aunque se elimina antes del clustering, parte de la información de tamaño puede quedar reflejada en los valores imputados.</w:t>
      </w:r>
    </w:p>
    <w:p w14:paraId="25717AAC" w14:textId="77777777" w:rsidR="00662AAA" w:rsidRDefault="007A3C27">
      <w:pPr>
        <w:spacing w:after="60"/>
        <w:ind w:left="397" w:hanging="198"/>
      </w:pPr>
      <w:r>
        <w:rPr>
          <w:b/>
          <w:sz w:val="22"/>
        </w:rPr>
        <w:t xml:space="preserve">• </w:t>
      </w:r>
      <w:r>
        <w:rPr>
          <w:sz w:val="22"/>
        </w:rPr>
        <w:t>Los índices internos alcanzan valores moderados, coherentes con un fenómeno territorial continuo y sin fronteras naturales completamente nítidas.</w:t>
      </w:r>
    </w:p>
    <w:p w14:paraId="0D7BEA29" w14:textId="77777777" w:rsidR="00662AAA" w:rsidRDefault="007A3C27">
      <w:pPr>
        <w:spacing w:after="60"/>
        <w:ind w:left="397" w:hanging="198"/>
      </w:pPr>
      <w:r>
        <w:rPr>
          <w:b/>
          <w:sz w:val="22"/>
        </w:rPr>
        <w:t xml:space="preserve">• </w:t>
      </w:r>
      <w:r>
        <w:rPr>
          <w:sz w:val="22"/>
        </w:rPr>
        <w:t>Los nombres de cluster son interpretaciones descriptivas y no relaciones causales.</w:t>
      </w:r>
    </w:p>
    <w:p w14:paraId="65D2D9EB" w14:textId="77777777" w:rsidR="00662AAA" w:rsidRDefault="007A3C27">
      <w:pPr>
        <w:pStyle w:val="Heading2"/>
      </w:pPr>
      <w:bookmarkStart w:id="47" w:name="_Toc241531474"/>
      <w:r>
        <w:rPr>
          <w:rFonts w:ascii="Arial" w:hAnsi="Arial"/>
        </w:rPr>
        <w:t>5.5 Decisiones alternativas</w:t>
      </w:r>
      <w:bookmarkEnd w:id="47"/>
    </w:p>
    <w:p w14:paraId="64FF00F5" w14:textId="77777777" w:rsidR="00662AAA" w:rsidRDefault="007A3C27">
      <w:r>
        <w:rPr>
          <w:sz w:val="22"/>
        </w:rPr>
        <w:t>Una alternativa habría sido usar solo casos completos. Esta estrategia habría reducido la muestra y favorecido municipios grandes. Otra opción era imputar todas las variables sobre los 8.132 municipios, pero habría supuesto inventar información catastral en territorios completos y alquiler en la mayoría de municipios pequeños. La división en universos conserva más información y hace explícito qué pregunta responde cada modelo.</w:t>
      </w:r>
    </w:p>
    <w:p w14:paraId="25D4A91F" w14:textId="77777777" w:rsidR="00662AAA" w:rsidRDefault="007A3C27">
      <w:r>
        <w:rPr>
          <w:sz w:val="22"/>
        </w:rPr>
        <w:t>También se podría haber elegido el GMM binario para el universo general por su elevada estabilidad. Se descartó como solución final porque fusionaba dinámicas que el modelo de tres clusters permite distinguir, especialmente la expansión mediante vivienda nueva. La decisión no implica que K-Means sea universalmente mejor; responde al equilibrio entre estabilidad, tamaño de grupos e interpretabilidad requerido por este proyecto.</w:t>
      </w:r>
    </w:p>
    <w:p w14:paraId="6A68D63D" w14:textId="77777777" w:rsidR="00662AAA" w:rsidRDefault="007A3C27">
      <w:pPr>
        <w:pStyle w:val="Heading2"/>
      </w:pPr>
      <w:bookmarkStart w:id="48" w:name="_Toc241531475"/>
      <w:r>
        <w:rPr>
          <w:rFonts w:ascii="Arial" w:hAnsi="Arial"/>
        </w:rPr>
        <w:t>5.6 Utilidad y uso responsable</w:t>
      </w:r>
      <w:bookmarkEnd w:id="48"/>
    </w:p>
    <w:p w14:paraId="52EFC30B" w14:textId="77777777" w:rsidR="00662AAA" w:rsidRDefault="007A3C27">
      <w:r>
        <w:rPr>
          <w:sz w:val="22"/>
        </w:rPr>
        <w:t>La segmentación puede apoyar análisis comparativos, selección de casos, diseño de cuadros de mando y estudio de mercados semejantes. No debe utilizarse por sí sola para valorar una vivienda, conceder crédito o asignar recursos públicos. Los clusters resumen variables agregadas y no describen a todos los hogares de un municipio. Cualquier decisión operativa debe complementarse con información local, series actualizadas y criterios específicos del caso de uso.</w:t>
      </w:r>
    </w:p>
    <w:p w14:paraId="531A5184" w14:textId="77777777" w:rsidR="00662AAA" w:rsidRDefault="007A3C27">
      <w:r>
        <w:br w:type="page"/>
      </w:r>
    </w:p>
    <w:p w14:paraId="33B60A99" w14:textId="77777777" w:rsidR="00662AAA" w:rsidRDefault="007A3C27">
      <w:pPr>
        <w:pStyle w:val="Heading1"/>
      </w:pPr>
      <w:bookmarkStart w:id="49" w:name="_Toc241531476"/>
      <w:r>
        <w:rPr>
          <w:rFonts w:ascii="Arial" w:hAnsi="Arial"/>
        </w:rPr>
        <w:t>6 CONCLUSIONES</w:t>
      </w:r>
      <w:bookmarkEnd w:id="49"/>
    </w:p>
    <w:p w14:paraId="69C15AA8" w14:textId="77777777" w:rsidR="00662AAA" w:rsidRDefault="007A3C27">
      <w:pPr>
        <w:pStyle w:val="Heading2"/>
      </w:pPr>
      <w:bookmarkStart w:id="50" w:name="_Toc241531477"/>
      <w:r>
        <w:rPr>
          <w:rFonts w:ascii="Arial" w:hAnsi="Arial"/>
        </w:rPr>
        <w:t>6.1 Conclusiones del trabajo</w:t>
      </w:r>
      <w:bookmarkEnd w:id="50"/>
    </w:p>
    <w:p w14:paraId="39BFDF62" w14:textId="77777777" w:rsidR="00662AAA" w:rsidRDefault="007A3C27">
      <w:r>
        <w:rPr>
          <w:sz w:val="22"/>
        </w:rPr>
        <w:t>El objetivo general se ha cumplido. Se ha desarrollado una solución que integra fuentes públicas heterogéneas, mantiene la trazabilidad desde los archivos originales y genera una segmentación municipal reproducible. El código INE funciona como clave común y el uso del catálogo IGN garantiza que la integración conserve una observación por municipio.</w:t>
      </w:r>
    </w:p>
    <w:p w14:paraId="10E99237" w14:textId="77777777" w:rsidR="00662AAA" w:rsidRDefault="007A3C27">
      <w:r>
        <w:rPr>
          <w:sz w:val="22"/>
        </w:rPr>
        <w:t>La principal conclusión técnica es que la calidad de una segmentación depende más de la preparación y del alcance de los datos que de ejecutar un algoritmo aislado. La cobertura estructural del Catastro, el sesgo por tamaño de los datos de alquiler y la asimetría de las magnitudes condicionan el diseño. Los indicadores relativos, la selección por cobertura, la winsorización, la estandarización y PCA permiten convertir fuentes de escalas distintas en un espacio comparable.</w:t>
      </w:r>
    </w:p>
    <w:p w14:paraId="6B9AF2C3" w14:textId="77777777" w:rsidR="00662AAA" w:rsidRDefault="007A3C27">
      <w:r>
        <w:rPr>
          <w:sz w:val="22"/>
        </w:rPr>
        <w:t>La principal conclusión analítica es que existen patrones municipales interpretables. El universo general distingue municipios rurales envejecidos y de baja actividad, municipios urbanos de actividad moderada y municipios en expansión vinculados a la vivienda nueva. El universo específico separa mercados de alquiler más densos y encarecidos de otros relativamente asequibles, con menor densidad y mayor presencia de vivienda vacía.</w:t>
      </w:r>
    </w:p>
    <w:p w14:paraId="3260182E" w14:textId="77777777" w:rsidR="00662AAA" w:rsidRDefault="007A3C27">
      <w:r>
        <w:rPr>
          <w:sz w:val="22"/>
        </w:rPr>
        <w:t>Las métricas internas muestran que la separación no es absoluta. Esto no invalida el resultado: el mercado inmobiliario es continuo y los municipios pueden ocupar posiciones intermedias. La estabilidad alta del modelo específico y la coherencia de las medianas originales respaldan su interpretación. En el general, la menor estabilidad exige presentar el tercer cluster como un patrón analítico útil, no como una categoría inmutable.</w:t>
      </w:r>
    </w:p>
    <w:p w14:paraId="2B8C6192" w14:textId="77777777" w:rsidR="00662AAA" w:rsidRDefault="007A3C27">
      <w:pPr>
        <w:pStyle w:val="Heading2"/>
      </w:pPr>
      <w:bookmarkStart w:id="51" w:name="_Toc241531478"/>
      <w:r>
        <w:rPr>
          <w:rFonts w:ascii="Arial" w:hAnsi="Arial"/>
        </w:rPr>
        <w:t>6.2 Conclusiones personales</w:t>
      </w:r>
      <w:bookmarkEnd w:id="51"/>
    </w:p>
    <w:p w14:paraId="4387F51B" w14:textId="77777777" w:rsidR="00662AAA" w:rsidRDefault="007A3C27">
      <w:r>
        <w:rPr>
          <w:sz w:val="22"/>
        </w:rPr>
        <w:t>El desarrollo del proyecto me ha permitido comprender que la integración de datos públicos exige estudiar el significado de cada tabla antes de programar su transformación. Problemas aparentemente sencillos, como contar municipios o calcular una variación, dependen de cómo se tratan las entidades desaparecidas, los totales nacionales, las categorías agregadas y los periodos incompletos.</w:t>
      </w:r>
    </w:p>
    <w:p w14:paraId="51D2E932" w14:textId="77777777" w:rsidR="00662AAA" w:rsidRDefault="007A3C27">
      <w:r>
        <w:rPr>
          <w:sz w:val="22"/>
        </w:rPr>
        <w:t>También he aprendido a separar la calidad estadística de la utilidad interpretativa. Una configuración con mejor estabilidad puede responder peor a la pregunta planteada si agrupa realidades que interesa distinguir. Esta experiencia me ha llevado a justificar el modelo final con varias evidencias y a revisar los resultados en unidades originales, no únicamente en componentes o métricas abstractas.</w:t>
      </w:r>
    </w:p>
    <w:p w14:paraId="2348FB95" w14:textId="77777777" w:rsidR="00662AAA" w:rsidRDefault="007A3C27">
      <w:r>
        <w:rPr>
          <w:sz w:val="22"/>
        </w:rPr>
        <w:t>La construcción de la arquitectura AWS ha ampliado el trabajo más allá del notebook. Diseñar buckets, jobs, permisos, workflows y una capa curated obliga a considerar reproducibilidad, costes y recuperación ante fallos. El resultado es un proyecto que puede ejecutarse de nuevo y no solo una colección de análisis realizados una vez.</w:t>
      </w:r>
    </w:p>
    <w:p w14:paraId="41E8437E" w14:textId="77777777" w:rsidR="00662AAA" w:rsidRDefault="007A3C27">
      <w:r>
        <w:br w:type="page"/>
      </w:r>
    </w:p>
    <w:p w14:paraId="067213BD" w14:textId="77777777" w:rsidR="00662AAA" w:rsidRDefault="007A3C27">
      <w:pPr>
        <w:pStyle w:val="Heading1"/>
      </w:pPr>
      <w:bookmarkStart w:id="52" w:name="_Toc241531479"/>
      <w:r>
        <w:rPr>
          <w:rFonts w:ascii="Arial" w:hAnsi="Arial"/>
        </w:rPr>
        <w:t>7 FUTURAS LÍNEAS DE TRABAJO</w:t>
      </w:r>
      <w:bookmarkEnd w:id="52"/>
    </w:p>
    <w:p w14:paraId="616C00C4" w14:textId="77777777" w:rsidR="00662AAA" w:rsidRDefault="007A3C27">
      <w:pPr>
        <w:spacing w:after="60"/>
        <w:ind w:left="397" w:hanging="198"/>
      </w:pPr>
      <w:r>
        <w:rPr>
          <w:b/>
          <w:sz w:val="22"/>
        </w:rPr>
        <w:t xml:space="preserve">• </w:t>
      </w:r>
      <w:r>
        <w:rPr>
          <w:sz w:val="22"/>
        </w:rPr>
        <w:t>Automatizar la ingesta de Catastro y distancia a la costa y añadir reintentos, backoff y validación del contenido descargado.</w:t>
      </w:r>
    </w:p>
    <w:p w14:paraId="07664782" w14:textId="77777777" w:rsidR="00662AAA" w:rsidRDefault="007A3C27">
      <w:pPr>
        <w:spacing w:after="60"/>
        <w:ind w:left="397" w:hanging="198"/>
      </w:pPr>
      <w:r>
        <w:rPr>
          <w:b/>
          <w:sz w:val="22"/>
        </w:rPr>
        <w:t xml:space="preserve">• </w:t>
      </w:r>
      <w:r>
        <w:rPr>
          <w:sz w:val="22"/>
        </w:rPr>
        <w:t>Incorporar pruebas unitarias para cada procesador y pruebas de contrato sobre los esquemas Parquet.</w:t>
      </w:r>
    </w:p>
    <w:p w14:paraId="79D1F3B4" w14:textId="77777777" w:rsidR="00662AAA" w:rsidRDefault="007A3C27">
      <w:pPr>
        <w:spacing w:after="60"/>
        <w:ind w:left="397" w:hanging="198"/>
      </w:pPr>
      <w:r>
        <w:rPr>
          <w:b/>
          <w:sz w:val="22"/>
        </w:rPr>
        <w:t xml:space="preserve">• </w:t>
      </w:r>
      <w:r>
        <w:rPr>
          <w:sz w:val="22"/>
        </w:rPr>
        <w:t>Hacer idempotente la carga a Redshift mediante staging y sustitución transaccional o MERGE por código INE.</w:t>
      </w:r>
    </w:p>
    <w:p w14:paraId="067F4A6A" w14:textId="77777777" w:rsidR="00662AAA" w:rsidRDefault="007A3C27">
      <w:pPr>
        <w:spacing w:after="60"/>
        <w:ind w:left="397" w:hanging="198"/>
      </w:pPr>
      <w:r>
        <w:rPr>
          <w:b/>
          <w:sz w:val="22"/>
        </w:rPr>
        <w:t xml:space="preserve">• </w:t>
      </w:r>
      <w:r>
        <w:rPr>
          <w:sz w:val="22"/>
        </w:rPr>
        <w:t>Repetir el análisis cuando existan cortes temporales sincronizados y estudiar la estabilidad interanual de los clusters.</w:t>
      </w:r>
    </w:p>
    <w:p w14:paraId="5C566819" w14:textId="77777777" w:rsidR="00662AAA" w:rsidRDefault="007A3C27">
      <w:pPr>
        <w:spacing w:after="60"/>
        <w:ind w:left="397" w:hanging="198"/>
      </w:pPr>
      <w:r>
        <w:rPr>
          <w:b/>
          <w:sz w:val="22"/>
        </w:rPr>
        <w:t xml:space="preserve">• </w:t>
      </w:r>
      <w:r>
        <w:rPr>
          <w:sz w:val="22"/>
        </w:rPr>
        <w:t>Analizar la sensibilidad del universo específico con umbrales de 2.000, 5.000 y 10.000 habitantes.</w:t>
      </w:r>
    </w:p>
    <w:p w14:paraId="79E46BA2" w14:textId="77777777" w:rsidR="00662AAA" w:rsidRDefault="007A3C27">
      <w:pPr>
        <w:spacing w:after="60"/>
        <w:ind w:left="397" w:hanging="198"/>
      </w:pPr>
      <w:r>
        <w:rPr>
          <w:b/>
          <w:sz w:val="22"/>
        </w:rPr>
        <w:t xml:space="preserve">• </w:t>
      </w:r>
      <w:r>
        <w:rPr>
          <w:sz w:val="22"/>
        </w:rPr>
        <w:t>Comparar imputación con y sin población auxiliar y frente a un análisis de casos completos.</w:t>
      </w:r>
    </w:p>
    <w:p w14:paraId="4B021CEA" w14:textId="77777777" w:rsidR="00662AAA" w:rsidRDefault="007A3C27">
      <w:pPr>
        <w:spacing w:after="60"/>
        <w:ind w:left="397" w:hanging="198"/>
      </w:pPr>
      <w:r>
        <w:rPr>
          <w:b/>
          <w:sz w:val="22"/>
        </w:rPr>
        <w:t xml:space="preserve">• </w:t>
      </w:r>
      <w:r>
        <w:rPr>
          <w:sz w:val="22"/>
        </w:rPr>
        <w:t>Añadir restricciones de dominio tras la imputación para porcentajes, precios y métricas no negativas.</w:t>
      </w:r>
    </w:p>
    <w:p w14:paraId="2B1C089D" w14:textId="77777777" w:rsidR="00662AAA" w:rsidRDefault="007A3C27">
      <w:pPr>
        <w:spacing w:after="60"/>
        <w:ind w:left="397" w:hanging="198"/>
      </w:pPr>
      <w:r>
        <w:rPr>
          <w:b/>
          <w:sz w:val="22"/>
        </w:rPr>
        <w:t xml:space="preserve">• </w:t>
      </w:r>
      <w:r>
        <w:rPr>
          <w:sz w:val="22"/>
        </w:rPr>
        <w:t>Incorporar datos de precio de compraventa por metro cuadrado y oferta publicada cuando exista una fuente municipal reproducible y legalmente utilizable.</w:t>
      </w:r>
    </w:p>
    <w:p w14:paraId="6D832D13" w14:textId="77777777" w:rsidR="00662AAA" w:rsidRDefault="007A3C27">
      <w:pPr>
        <w:spacing w:after="60"/>
        <w:ind w:left="397" w:hanging="198"/>
      </w:pPr>
      <w:r>
        <w:rPr>
          <w:b/>
          <w:sz w:val="22"/>
        </w:rPr>
        <w:t xml:space="preserve">• </w:t>
      </w:r>
      <w:r>
        <w:rPr>
          <w:sz w:val="22"/>
        </w:rPr>
        <w:t>Estudiar autocorrelación espacial y modelos que consideren explícitamente vecindad, sin utilizarla como sustituto de la interpretación económica.</w:t>
      </w:r>
    </w:p>
    <w:p w14:paraId="5C651B06" w14:textId="77777777" w:rsidR="00662AAA" w:rsidRDefault="007A3C27">
      <w:pPr>
        <w:spacing w:after="60"/>
        <w:ind w:left="397" w:hanging="198"/>
      </w:pPr>
      <w:r>
        <w:rPr>
          <w:b/>
          <w:sz w:val="22"/>
        </w:rPr>
        <w:t xml:space="preserve">• </w:t>
      </w:r>
      <w:r>
        <w:rPr>
          <w:sz w:val="22"/>
        </w:rPr>
        <w:t>Publicar un catálogo de datos y un linaje automatizado con fuente, periodo, fórmula y cobertura de cada variable.</w:t>
      </w:r>
    </w:p>
    <w:p w14:paraId="2DCAAF64" w14:textId="77777777" w:rsidR="00662AAA" w:rsidRDefault="007A3C27">
      <w:pPr>
        <w:spacing w:after="60"/>
        <w:ind w:left="397" w:hanging="198"/>
      </w:pPr>
      <w:r>
        <w:rPr>
          <w:b/>
          <w:sz w:val="22"/>
        </w:rPr>
        <w:t xml:space="preserve">• </w:t>
      </w:r>
      <w:r>
        <w:rPr>
          <w:sz w:val="22"/>
        </w:rPr>
        <w:t>Versionar las medidas DAX y documentar el procedimiento de actualización del dashboard Power BI.</w:t>
      </w:r>
    </w:p>
    <w:p w14:paraId="53B74C9E" w14:textId="77777777" w:rsidR="00662AAA" w:rsidRDefault="007A3C27">
      <w:r>
        <w:br w:type="page"/>
      </w:r>
    </w:p>
    <w:p w14:paraId="3A033991" w14:textId="77777777" w:rsidR="00662AAA" w:rsidRDefault="007A3C27">
      <w:pPr>
        <w:pStyle w:val="Heading1"/>
      </w:pPr>
      <w:bookmarkStart w:id="53" w:name="_Toc241531480"/>
      <w:r>
        <w:rPr>
          <w:rFonts w:ascii="Arial" w:hAnsi="Arial"/>
        </w:rPr>
        <w:t>8 REFERENCIAS</w:t>
      </w:r>
      <w:bookmarkEnd w:id="53"/>
    </w:p>
    <w:p w14:paraId="28C4464B" w14:textId="77777777" w:rsidR="00662AAA" w:rsidRDefault="007A3C27">
      <w:pPr>
        <w:pStyle w:val="Bibliography"/>
        <w:spacing w:after="100"/>
        <w:ind w:left="340" w:hanging="340"/>
      </w:pPr>
      <w:r>
        <w:rPr>
          <w:sz w:val="19"/>
        </w:rPr>
        <w:t>[1] Dirección General del Catastro. Estadísticas del Catastro Inmobiliario Urbano. Ejercicios 2021 y 2026.</w:t>
      </w:r>
    </w:p>
    <w:p w14:paraId="0CC98430" w14:textId="77777777" w:rsidR="00662AAA" w:rsidRDefault="007A3C27">
      <w:pPr>
        <w:pStyle w:val="Bibliography"/>
        <w:spacing w:after="100"/>
        <w:ind w:left="340" w:hanging="340"/>
      </w:pPr>
      <w:r>
        <w:rPr>
          <w:sz w:val="19"/>
        </w:rPr>
        <w:t>[2] Instituto Nacional de Estadística. Padrón municipal y cifras de población por municipio. INEbase.</w:t>
      </w:r>
    </w:p>
    <w:p w14:paraId="29E0F038" w14:textId="77777777" w:rsidR="00662AAA" w:rsidRDefault="007A3C27">
      <w:pPr>
        <w:pStyle w:val="Bibliography"/>
        <w:spacing w:after="100"/>
        <w:ind w:left="340" w:hanging="340"/>
      </w:pPr>
      <w:r>
        <w:rPr>
          <w:sz w:val="19"/>
        </w:rPr>
        <w:t>[3] Instituto Nacional de Estadística. Población por sexo, municipio, edad y periodo. Tabla 68542.</w:t>
      </w:r>
    </w:p>
    <w:p w14:paraId="356C5276" w14:textId="77777777" w:rsidR="00662AAA" w:rsidRDefault="007A3C27">
      <w:pPr>
        <w:pStyle w:val="Bibliography"/>
        <w:spacing w:after="100"/>
        <w:ind w:left="340" w:hanging="340"/>
      </w:pPr>
      <w:r>
        <w:rPr>
          <w:sz w:val="19"/>
        </w:rPr>
        <w:t>[4] Instituto Nacional de Estadística. Estadística de migraciones y cambios de residencia. Saldos municipales, 2024. Tabla 69767.</w:t>
      </w:r>
    </w:p>
    <w:p w14:paraId="17A44299" w14:textId="77777777" w:rsidR="00662AAA" w:rsidRDefault="007A3C27">
      <w:pPr>
        <w:pStyle w:val="Bibliography"/>
        <w:spacing w:after="100"/>
        <w:ind w:left="340" w:hanging="340"/>
      </w:pPr>
      <w:r>
        <w:rPr>
          <w:sz w:val="19"/>
        </w:rPr>
        <w:t>[5] Instituto Nacional de Estadística. Atlas de Distribución de Renta de los Hogares. Indicadores municipales. Tabla 30824.</w:t>
      </w:r>
    </w:p>
    <w:p w14:paraId="139BB73C" w14:textId="77777777" w:rsidR="00662AAA" w:rsidRDefault="007A3C27">
      <w:pPr>
        <w:pStyle w:val="Bibliography"/>
        <w:spacing w:after="100"/>
        <w:ind w:left="340" w:hanging="340"/>
      </w:pPr>
      <w:r>
        <w:rPr>
          <w:sz w:val="19"/>
        </w:rPr>
        <w:t>[6] Instituto Nacional de Estadística. Censos de Población y Viviendas. Viviendas por tipo de uso y municipio. Tabla 59531.</w:t>
      </w:r>
    </w:p>
    <w:p w14:paraId="57D12F7E" w14:textId="77777777" w:rsidR="00662AAA" w:rsidRDefault="007A3C27">
      <w:pPr>
        <w:pStyle w:val="Bibliography"/>
        <w:spacing w:after="100"/>
        <w:ind w:left="340" w:hanging="340"/>
      </w:pPr>
      <w:r>
        <w:rPr>
          <w:sz w:val="19"/>
        </w:rPr>
        <w:t>[7] Instituto Nacional de Estadística. Medición del número de viviendas turísticas y su capacidad por municipio.</w:t>
      </w:r>
    </w:p>
    <w:p w14:paraId="0F17E58B" w14:textId="77777777" w:rsidR="00662AAA" w:rsidRDefault="007A3C27">
      <w:pPr>
        <w:pStyle w:val="Bibliography"/>
        <w:spacing w:after="100"/>
        <w:ind w:left="340" w:hanging="340"/>
      </w:pPr>
      <w:r>
        <w:rPr>
          <w:sz w:val="19"/>
        </w:rPr>
        <w:t>[8] Instituto Geográfico Nacional. Relación de municipios, capitales, superficies y coordenadas geográficas.</w:t>
      </w:r>
    </w:p>
    <w:p w14:paraId="22CDC723" w14:textId="77777777" w:rsidR="00662AAA" w:rsidRDefault="007A3C27">
      <w:pPr>
        <w:pStyle w:val="Bibliography"/>
        <w:spacing w:after="100"/>
        <w:ind w:left="340" w:hanging="340"/>
      </w:pPr>
      <w:r>
        <w:rPr>
          <w:sz w:val="19"/>
        </w:rPr>
        <w:t>[9] Ministerio de Vivienda y Agenda Urbana. Atlas del alquiler y estadísticas municipales de renta y superficie.</w:t>
      </w:r>
    </w:p>
    <w:p w14:paraId="4B5D41B0" w14:textId="77777777" w:rsidR="00662AAA" w:rsidRDefault="007A3C27">
      <w:pPr>
        <w:pStyle w:val="Bibliography"/>
        <w:spacing w:after="100"/>
        <w:ind w:left="340" w:hanging="340"/>
      </w:pPr>
      <w:r>
        <w:rPr>
          <w:sz w:val="19"/>
        </w:rPr>
        <w:t>[10] Ministerio de Vivienda y Agenda Urbana. Estadística de transacciones inmobiliarias por municipio, vivienda nueva y segunda mano.</w:t>
      </w:r>
    </w:p>
    <w:p w14:paraId="53ADCAB6" w14:textId="77777777" w:rsidR="00662AAA" w:rsidRDefault="007A3C27">
      <w:pPr>
        <w:pStyle w:val="Bibliography"/>
        <w:spacing w:after="100"/>
        <w:ind w:left="340" w:hanging="340"/>
      </w:pPr>
      <w:r>
        <w:rPr>
          <w:sz w:val="19"/>
        </w:rPr>
        <w:t>[11] Servicio Público de Empleo Estatal. Paro registrado por municipios, datos mensuales de 2025.</w:t>
      </w:r>
    </w:p>
    <w:p w14:paraId="4D4696C9" w14:textId="77777777" w:rsidR="00662AAA" w:rsidRDefault="007A3C27">
      <w:pPr>
        <w:pStyle w:val="Bibliography"/>
        <w:spacing w:after="100"/>
        <w:ind w:left="340" w:hanging="340"/>
      </w:pPr>
      <w:r>
        <w:rPr>
          <w:sz w:val="19"/>
        </w:rPr>
        <w:t>[12] Ministerio del Interior. Sistema Estadístico de Criminalidad. Balance municipal de infracciones penales, 2025.</w:t>
      </w:r>
    </w:p>
    <w:p w14:paraId="281381BA" w14:textId="77777777" w:rsidR="00662AAA" w:rsidRDefault="007A3C27">
      <w:pPr>
        <w:pStyle w:val="Bibliography"/>
        <w:spacing w:after="100"/>
        <w:ind w:left="340" w:hanging="340"/>
      </w:pPr>
      <w:r>
        <w:rPr>
          <w:sz w:val="19"/>
        </w:rPr>
        <w:t>[13] Pedregosa, F. et al. Scikit-learn Machine Learning in Python. Journal of Machine Learning Research, 12, 2825-2830, 2011.</w:t>
      </w:r>
    </w:p>
    <w:p w14:paraId="0F6474D8" w14:textId="77777777" w:rsidR="00662AAA" w:rsidRDefault="007A3C27">
      <w:pPr>
        <w:pStyle w:val="Bibliography"/>
        <w:spacing w:after="100"/>
        <w:ind w:left="340" w:hanging="340"/>
      </w:pPr>
      <w:r>
        <w:rPr>
          <w:sz w:val="19"/>
        </w:rPr>
        <w:t>[14] Rousseeuw, P. J. Silhouettes A graphical aid to the interpretation and validation of cluster analysis. Journal of Computational and Applied Mathematics, 20, 53-65, 1987.</w:t>
      </w:r>
    </w:p>
    <w:p w14:paraId="1BE345C2" w14:textId="77777777" w:rsidR="00662AAA" w:rsidRDefault="007A3C27">
      <w:pPr>
        <w:pStyle w:val="Bibliography"/>
        <w:spacing w:after="100"/>
        <w:ind w:left="340" w:hanging="340"/>
      </w:pPr>
      <w:r>
        <w:rPr>
          <w:sz w:val="19"/>
        </w:rPr>
        <w:t>[15] Davies, D. L. y Bouldin, D. W. A Cluster Separation Measure. IEEE Transactions on Pattern Analysis and Machine Intelligence, 1(2), 224-227, 1979.</w:t>
      </w:r>
    </w:p>
    <w:p w14:paraId="78F7DB4C" w14:textId="77777777" w:rsidR="00662AAA" w:rsidRDefault="007A3C27">
      <w:pPr>
        <w:pStyle w:val="Bibliography"/>
        <w:spacing w:after="100"/>
        <w:ind w:left="340" w:hanging="340"/>
      </w:pPr>
      <w:r>
        <w:rPr>
          <w:sz w:val="19"/>
        </w:rPr>
        <w:t>[16] Caliński, T. y Harabasz, J. A dendrite method for cluster analysis. Communications in Statistics, 3(1), 1-27, 1974.</w:t>
      </w:r>
    </w:p>
    <w:p w14:paraId="57A4D8CF" w14:textId="77777777" w:rsidR="00662AAA" w:rsidRDefault="007A3C27">
      <w:pPr>
        <w:pStyle w:val="Bibliography"/>
        <w:spacing w:after="100"/>
        <w:ind w:left="340" w:hanging="340"/>
      </w:pPr>
      <w:r>
        <w:rPr>
          <w:sz w:val="19"/>
        </w:rPr>
        <w:t>[17] MacQueen, J. Some methods for classification and analysis of multivariate observations. Proceedings of the Fifth Berkeley Symposium, 1967.</w:t>
      </w:r>
    </w:p>
    <w:p w14:paraId="6A1E741C" w14:textId="77777777" w:rsidR="00662AAA" w:rsidRDefault="007A3C27">
      <w:pPr>
        <w:pStyle w:val="Bibliography"/>
        <w:spacing w:after="100"/>
        <w:ind w:left="340" w:hanging="340"/>
      </w:pPr>
      <w:r>
        <w:rPr>
          <w:sz w:val="19"/>
        </w:rPr>
        <w:t>[18] Campello, R. J. G. B., Moulavi, D. y Sander, J. Density-Based Clustering Based on Hierarchical Density Estimates. PAKDD, 2013.</w:t>
      </w:r>
    </w:p>
    <w:p w14:paraId="2D593A21" w14:textId="77777777" w:rsidR="00662AAA" w:rsidRDefault="007A3C27">
      <w:pPr>
        <w:pStyle w:val="Bibliography"/>
        <w:spacing w:after="100"/>
        <w:ind w:left="340" w:hanging="340"/>
      </w:pPr>
      <w:r>
        <w:rPr>
          <w:sz w:val="19"/>
        </w:rPr>
        <w:t>[19] Amazon Web Services. Documentación de Amazon S3, AWS Glue, Athena y Amazon Redshift Serverless.</w:t>
      </w:r>
    </w:p>
    <w:p w14:paraId="5317C34D" w14:textId="77777777" w:rsidR="00662AAA" w:rsidRDefault="007A3C27">
      <w:r>
        <w:br w:type="page"/>
      </w:r>
    </w:p>
    <w:p w14:paraId="51AC4D78" w14:textId="77777777" w:rsidR="00662AAA" w:rsidRDefault="007A3C27">
      <w:pPr>
        <w:pStyle w:val="Heading1"/>
      </w:pPr>
      <w:bookmarkStart w:id="54" w:name="_Toc241531481"/>
      <w:r>
        <w:rPr>
          <w:rFonts w:ascii="Arial" w:hAnsi="Arial"/>
        </w:rPr>
        <w:t>9 ANEXOS</w:t>
      </w:r>
      <w:bookmarkEnd w:id="54"/>
    </w:p>
    <w:p w14:paraId="5A24CF08" w14:textId="77777777" w:rsidR="00662AAA" w:rsidRDefault="007A3C27">
      <w:pPr>
        <w:pStyle w:val="Heading2"/>
      </w:pPr>
      <w:bookmarkStart w:id="55" w:name="_Toc241531482"/>
      <w:r>
        <w:rPr>
          <w:rFonts w:ascii="Arial" w:hAnsi="Arial"/>
        </w:rPr>
        <w:t>9.1 Estructura del repositorio</w:t>
      </w:r>
      <w:bookmarkEnd w:id="55"/>
    </w:p>
    <w:p w14:paraId="512748F6" w14:textId="77777777" w:rsidR="00662AAA" w:rsidRDefault="007A3C27">
      <w:pPr>
        <w:keepNext/>
        <w:spacing w:before="80" w:after="100"/>
        <w:jc w:val="center"/>
      </w:pPr>
      <w:r>
        <w:rPr>
          <w:i/>
          <w:sz w:val="18"/>
        </w:rPr>
        <w:t>Tabla 14 Organización funcional del repositorio</w:t>
      </w:r>
    </w:p>
    <w:tbl>
      <w:tblPr>
        <w:tblW w:w="0" w:type="auto"/>
        <w:jc w:val="center"/>
        <w:tblLayout w:type="fixed"/>
        <w:tblLook w:val="04A0" w:firstRow="1" w:lastRow="0" w:firstColumn="1" w:lastColumn="0" w:noHBand="0" w:noVBand="1"/>
      </w:tblPr>
      <w:tblGrid>
        <w:gridCol w:w="4252"/>
        <w:gridCol w:w="5669"/>
      </w:tblGrid>
      <w:tr w:rsidR="00662AAA" w14:paraId="29D63B46" w14:textId="77777777">
        <w:trPr>
          <w:tblHeader/>
          <w:jc w:val="center"/>
        </w:trPr>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6B26E426" w14:textId="77777777" w:rsidR="00662AAA" w:rsidRDefault="007A3C27">
            <w:pPr>
              <w:jc w:val="center"/>
            </w:pPr>
            <w:r>
              <w:rPr>
                <w:b/>
                <w:color w:val="FFFFFF"/>
                <w:sz w:val="18"/>
              </w:rPr>
              <w:t>Ruta</w:t>
            </w:r>
          </w:p>
        </w:tc>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4E0B7D64" w14:textId="77777777" w:rsidR="00662AAA" w:rsidRDefault="007A3C27">
            <w:pPr>
              <w:jc w:val="center"/>
            </w:pPr>
            <w:r>
              <w:rPr>
                <w:b/>
                <w:color w:val="FFFFFF"/>
                <w:sz w:val="18"/>
              </w:rPr>
              <w:t>Contenido</w:t>
            </w:r>
          </w:p>
        </w:tc>
      </w:tr>
      <w:tr w:rsidR="00662AAA" w14:paraId="71A6C4E5"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AACAD05" w14:textId="77777777" w:rsidR="00662AAA" w:rsidRDefault="007A3C27">
            <w:pPr>
              <w:spacing w:after="0" w:line="240" w:lineRule="auto"/>
              <w:jc w:val="left"/>
            </w:pPr>
            <w:r>
              <w:rPr>
                <w:sz w:val="17"/>
              </w:rPr>
              <w:t>src/ingestion</w:t>
            </w:r>
          </w:p>
        </w:tc>
        <w:tc>
          <w:tcPr>
            <w:tcW w:w="56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D766252" w14:textId="77777777" w:rsidR="00662AAA" w:rsidRDefault="007A3C27">
            <w:pPr>
              <w:spacing w:after="0" w:line="240" w:lineRule="auto"/>
              <w:jc w:val="left"/>
            </w:pPr>
            <w:r>
              <w:rPr>
                <w:sz w:val="17"/>
              </w:rPr>
              <w:t>Scripts de descarga y almacenamiento de datos raw</w:t>
            </w:r>
          </w:p>
        </w:tc>
      </w:tr>
      <w:tr w:rsidR="00662AAA" w14:paraId="6A34FB48"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5DC6E9E" w14:textId="77777777" w:rsidR="00662AAA" w:rsidRDefault="007A3C27">
            <w:pPr>
              <w:spacing w:after="0" w:line="240" w:lineRule="auto"/>
              <w:jc w:val="left"/>
            </w:pPr>
            <w:r>
              <w:rPr>
                <w:sz w:val="17"/>
              </w:rPr>
              <w:t>src/processing</w:t>
            </w:r>
          </w:p>
        </w:tc>
        <w:tc>
          <w:tcPr>
            <w:tcW w:w="56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48C6CC2" w14:textId="77777777" w:rsidR="00662AAA" w:rsidRDefault="007A3C27">
            <w:pPr>
              <w:spacing w:after="0" w:line="240" w:lineRule="auto"/>
              <w:jc w:val="left"/>
            </w:pPr>
            <w:r>
              <w:rPr>
                <w:sz w:val="17"/>
              </w:rPr>
              <w:t>Transformación, validación, métricas derivadas y join municipal</w:t>
            </w:r>
          </w:p>
        </w:tc>
      </w:tr>
      <w:tr w:rsidR="00662AAA" w14:paraId="39510352"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D98EAD3" w14:textId="77777777" w:rsidR="00662AAA" w:rsidRDefault="007A3C27">
            <w:pPr>
              <w:spacing w:after="0" w:line="240" w:lineRule="auto"/>
              <w:jc w:val="left"/>
            </w:pPr>
            <w:r>
              <w:rPr>
                <w:sz w:val="17"/>
              </w:rPr>
              <w:t>src/utils</w:t>
            </w:r>
          </w:p>
        </w:tc>
        <w:tc>
          <w:tcPr>
            <w:tcW w:w="56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E75692F" w14:textId="77777777" w:rsidR="00662AAA" w:rsidRDefault="007A3C27">
            <w:pPr>
              <w:spacing w:after="0" w:line="240" w:lineRule="auto"/>
              <w:jc w:val="left"/>
            </w:pPr>
            <w:r>
              <w:rPr>
                <w:sz w:val="17"/>
              </w:rPr>
              <w:t>Funciones auxiliares comunes de descarga y procesamiento</w:t>
            </w:r>
          </w:p>
        </w:tc>
      </w:tr>
      <w:tr w:rsidR="00662AAA" w14:paraId="4623AB67"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3F9330F" w14:textId="77777777" w:rsidR="00662AAA" w:rsidRDefault="007A3C27">
            <w:pPr>
              <w:spacing w:after="0" w:line="240" w:lineRule="auto"/>
              <w:jc w:val="left"/>
            </w:pPr>
            <w:r>
              <w:rPr>
                <w:sz w:val="17"/>
              </w:rPr>
              <w:t>infrastructure</w:t>
            </w:r>
          </w:p>
        </w:tc>
        <w:tc>
          <w:tcPr>
            <w:tcW w:w="56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A28B139" w14:textId="77777777" w:rsidR="00662AAA" w:rsidRDefault="007A3C27">
            <w:pPr>
              <w:spacing w:after="0" w:line="240" w:lineRule="auto"/>
              <w:jc w:val="left"/>
            </w:pPr>
            <w:r>
              <w:rPr>
                <w:sz w:val="17"/>
              </w:rPr>
              <w:t>Plantillas CloudFormation y buildspecs</w:t>
            </w:r>
          </w:p>
        </w:tc>
      </w:tr>
      <w:tr w:rsidR="00662AAA" w14:paraId="6F8762B5"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1736422" w14:textId="77777777" w:rsidR="00662AAA" w:rsidRDefault="007A3C27">
            <w:pPr>
              <w:spacing w:after="0" w:line="240" w:lineRule="auto"/>
              <w:jc w:val="left"/>
            </w:pPr>
            <w:r>
              <w:rPr>
                <w:sz w:val="17"/>
              </w:rPr>
              <w:t>athena</w:t>
            </w:r>
          </w:p>
        </w:tc>
        <w:tc>
          <w:tcPr>
            <w:tcW w:w="56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2D564C3" w14:textId="77777777" w:rsidR="00662AAA" w:rsidRDefault="007A3C27">
            <w:pPr>
              <w:spacing w:after="0" w:line="240" w:lineRule="auto"/>
              <w:jc w:val="left"/>
            </w:pPr>
            <w:r>
              <w:rPr>
                <w:sz w:val="17"/>
              </w:rPr>
              <w:t>Consultas SQL para inspección y EDA inicial</w:t>
            </w:r>
          </w:p>
        </w:tc>
      </w:tr>
      <w:tr w:rsidR="00662AAA" w14:paraId="66AA721F"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7E299BD" w14:textId="77777777" w:rsidR="00662AAA" w:rsidRDefault="007A3C27">
            <w:pPr>
              <w:spacing w:after="0" w:line="240" w:lineRule="auto"/>
              <w:jc w:val="left"/>
            </w:pPr>
            <w:r>
              <w:rPr>
                <w:sz w:val="17"/>
              </w:rPr>
              <w:t>redshift</w:t>
            </w:r>
          </w:p>
        </w:tc>
        <w:tc>
          <w:tcPr>
            <w:tcW w:w="56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B30B55D" w14:textId="77777777" w:rsidR="00662AAA" w:rsidRDefault="007A3C27">
            <w:pPr>
              <w:spacing w:after="0" w:line="240" w:lineRule="auto"/>
              <w:jc w:val="left"/>
            </w:pPr>
            <w:r>
              <w:rPr>
                <w:sz w:val="17"/>
              </w:rPr>
              <w:t>Definición y carga de la tabla curated</w:t>
            </w:r>
          </w:p>
        </w:tc>
      </w:tr>
      <w:tr w:rsidR="00662AAA" w14:paraId="1F347E6C"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3E8F816" w14:textId="77777777" w:rsidR="00662AAA" w:rsidRDefault="007A3C27">
            <w:pPr>
              <w:spacing w:after="0" w:line="240" w:lineRule="auto"/>
              <w:jc w:val="left"/>
            </w:pPr>
            <w:r>
              <w:rPr>
                <w:sz w:val="17"/>
              </w:rPr>
              <w:t>notebooks</w:t>
            </w:r>
          </w:p>
        </w:tc>
        <w:tc>
          <w:tcPr>
            <w:tcW w:w="56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B824241" w14:textId="77777777" w:rsidR="00662AAA" w:rsidRDefault="007A3C27">
            <w:pPr>
              <w:spacing w:after="0" w:line="240" w:lineRule="auto"/>
              <w:jc w:val="left"/>
            </w:pPr>
            <w:r>
              <w:rPr>
                <w:sz w:val="17"/>
              </w:rPr>
              <w:t>EDA, selección, clustering e interpretación</w:t>
            </w:r>
          </w:p>
        </w:tc>
      </w:tr>
      <w:tr w:rsidR="00662AAA" w14:paraId="10BB1F5E" w14:textId="77777777">
        <w:trP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BE2C1A9" w14:textId="77777777" w:rsidR="00662AAA" w:rsidRDefault="007A3C27">
            <w:pPr>
              <w:spacing w:after="0" w:line="240" w:lineRule="auto"/>
              <w:jc w:val="left"/>
            </w:pPr>
            <w:r>
              <w:rPr>
                <w:sz w:val="17"/>
              </w:rPr>
              <w:t>data/curated</w:t>
            </w:r>
          </w:p>
        </w:tc>
        <w:tc>
          <w:tcPr>
            <w:tcW w:w="56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52C54BA" w14:textId="77777777" w:rsidR="00662AAA" w:rsidRDefault="007A3C27">
            <w:pPr>
              <w:spacing w:after="0" w:line="240" w:lineRule="auto"/>
              <w:jc w:val="left"/>
            </w:pPr>
            <w:r>
              <w:rPr>
                <w:sz w:val="17"/>
              </w:rPr>
              <w:t>Snapshot local del dataset con clusters</w:t>
            </w:r>
          </w:p>
        </w:tc>
      </w:tr>
      <w:tr w:rsidR="00662AAA" w14:paraId="50D0D557" w14:textId="77777777">
        <w:trPr>
          <w:jc w:val="center"/>
        </w:trPr>
        <w:tc>
          <w:tcPr>
            <w:tcW w:w="28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5AF0AAC" w14:textId="77777777" w:rsidR="00662AAA" w:rsidRDefault="007A3C27">
            <w:pPr>
              <w:spacing w:after="0" w:line="240" w:lineRule="auto"/>
              <w:jc w:val="left"/>
            </w:pPr>
            <w:r>
              <w:rPr>
                <w:sz w:val="17"/>
              </w:rPr>
              <w:t>visualization</w:t>
            </w:r>
          </w:p>
        </w:tc>
        <w:tc>
          <w:tcPr>
            <w:tcW w:w="56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7396B29" w14:textId="77777777" w:rsidR="00662AAA" w:rsidRDefault="007A3C27">
            <w:pPr>
              <w:spacing w:after="0" w:line="240" w:lineRule="auto"/>
              <w:jc w:val="center"/>
            </w:pPr>
            <w:r>
              <w:rPr>
                <w:sz w:val="17"/>
              </w:rPr>
              <w:t>Dashboard de Power BI</w:t>
            </w:r>
          </w:p>
        </w:tc>
      </w:tr>
    </w:tbl>
    <w:p w14:paraId="76955573" w14:textId="77777777" w:rsidR="00662AAA" w:rsidRDefault="00662AAA">
      <w:pPr>
        <w:spacing w:after="40"/>
      </w:pPr>
    </w:p>
    <w:p w14:paraId="59FC1DBA" w14:textId="77777777" w:rsidR="00662AAA" w:rsidRDefault="007A3C27">
      <w:pPr>
        <w:pStyle w:val="Heading2"/>
      </w:pPr>
      <w:bookmarkStart w:id="56" w:name="_Toc241531483"/>
      <w:r>
        <w:rPr>
          <w:rFonts w:ascii="Arial" w:hAnsi="Arial"/>
        </w:rPr>
        <w:t>9.2 Familias de variables finales</w:t>
      </w:r>
      <w:bookmarkEnd w:id="56"/>
    </w:p>
    <w:p w14:paraId="380D59A3" w14:textId="77777777" w:rsidR="00662AAA" w:rsidRDefault="007A3C27">
      <w:pPr>
        <w:keepNext/>
        <w:spacing w:before="80" w:after="100"/>
        <w:jc w:val="center"/>
      </w:pPr>
      <w:r>
        <w:rPr>
          <w:i/>
          <w:sz w:val="18"/>
        </w:rPr>
        <w:t>Tabla 15 Familias analíticas empleadas</w:t>
      </w:r>
    </w:p>
    <w:tbl>
      <w:tblPr>
        <w:tblW w:w="0" w:type="auto"/>
        <w:jc w:val="center"/>
        <w:tblLayout w:type="fixed"/>
        <w:tblLook w:val="04A0" w:firstRow="1" w:lastRow="0" w:firstColumn="1" w:lastColumn="0" w:noHBand="0" w:noVBand="1"/>
      </w:tblPr>
      <w:tblGrid>
        <w:gridCol w:w="2835"/>
        <w:gridCol w:w="3969"/>
        <w:gridCol w:w="2835"/>
      </w:tblGrid>
      <w:tr w:rsidR="00662AAA" w14:paraId="194771AF" w14:textId="77777777">
        <w:trPr>
          <w:tblHeader/>
          <w:jc w:val="center"/>
        </w:trPr>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3349FB9" w14:textId="77777777" w:rsidR="00662AAA" w:rsidRDefault="007A3C27">
            <w:pPr>
              <w:jc w:val="center"/>
            </w:pPr>
            <w:r>
              <w:rPr>
                <w:b/>
                <w:color w:val="FFFFFF"/>
                <w:sz w:val="18"/>
              </w:rPr>
              <w:t>Familia</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44E0706C" w14:textId="77777777" w:rsidR="00662AAA" w:rsidRDefault="007A3C27">
            <w:pPr>
              <w:jc w:val="center"/>
            </w:pPr>
            <w:r>
              <w:rPr>
                <w:b/>
                <w:color w:val="FFFFFF"/>
                <w:sz w:val="18"/>
              </w:rPr>
              <w:t>Ejemplos</w:t>
            </w:r>
          </w:p>
        </w:tc>
        <w:tc>
          <w:tcPr>
            <w:tcW w:w="2835"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7145AE95" w14:textId="77777777" w:rsidR="00662AAA" w:rsidRDefault="007A3C27">
            <w:pPr>
              <w:jc w:val="center"/>
            </w:pPr>
            <w:r>
              <w:rPr>
                <w:b/>
                <w:color w:val="FFFFFF"/>
                <w:sz w:val="18"/>
              </w:rPr>
              <w:t>Uso</w:t>
            </w:r>
          </w:p>
        </w:tc>
      </w:tr>
      <w:tr w:rsidR="00662AAA" w14:paraId="7B684918"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4E0FB3F" w14:textId="77777777" w:rsidR="00662AAA" w:rsidRDefault="007A3C27">
            <w:pPr>
              <w:spacing w:after="0" w:line="240" w:lineRule="auto"/>
              <w:jc w:val="left"/>
            </w:pPr>
            <w:r>
              <w:rPr>
                <w:sz w:val="17"/>
              </w:rPr>
              <w:t>Territorio</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6139454" w14:textId="77777777" w:rsidR="00662AAA" w:rsidRDefault="007A3C27">
            <w:pPr>
              <w:spacing w:after="0" w:line="240" w:lineRule="auto"/>
              <w:jc w:val="left"/>
            </w:pPr>
            <w:r>
              <w:rPr>
                <w:sz w:val="17"/>
              </w:rPr>
              <w:t>Densidad, costa y superficie urbana</w:t>
            </w:r>
          </w:p>
        </w:tc>
        <w:tc>
          <w:tcPr>
            <w:tcW w:w="272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82E1855" w14:textId="77777777" w:rsidR="00662AAA" w:rsidRDefault="007A3C27">
            <w:pPr>
              <w:spacing w:after="0" w:line="240" w:lineRule="auto"/>
              <w:jc w:val="center"/>
            </w:pPr>
            <w:r>
              <w:rPr>
                <w:sz w:val="17"/>
              </w:rPr>
              <w:t>General y específico</w:t>
            </w:r>
          </w:p>
        </w:tc>
      </w:tr>
      <w:tr w:rsidR="00662AAA" w14:paraId="4852CC01"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AC92436" w14:textId="77777777" w:rsidR="00662AAA" w:rsidRDefault="007A3C27">
            <w:pPr>
              <w:spacing w:after="0" w:line="240" w:lineRule="auto"/>
              <w:jc w:val="left"/>
            </w:pPr>
            <w:r>
              <w:rPr>
                <w:sz w:val="17"/>
              </w:rPr>
              <w:t>Demografía</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17F2D9E" w14:textId="77777777" w:rsidR="00662AAA" w:rsidRDefault="007A3C27">
            <w:pPr>
              <w:spacing w:after="0" w:line="240" w:lineRule="auto"/>
              <w:jc w:val="left"/>
            </w:pPr>
            <w:r>
              <w:rPr>
                <w:sz w:val="17"/>
              </w:rPr>
              <w:t>Edad, hogar, población y migración</w:t>
            </w:r>
          </w:p>
        </w:tc>
        <w:tc>
          <w:tcPr>
            <w:tcW w:w="272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705E5EF" w14:textId="77777777" w:rsidR="00662AAA" w:rsidRDefault="007A3C27">
            <w:pPr>
              <w:spacing w:after="0" w:line="240" w:lineRule="auto"/>
              <w:jc w:val="center"/>
            </w:pPr>
            <w:r>
              <w:rPr>
                <w:sz w:val="17"/>
              </w:rPr>
              <w:t>General y específico</w:t>
            </w:r>
          </w:p>
        </w:tc>
      </w:tr>
      <w:tr w:rsidR="00662AAA" w14:paraId="534B3671"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B691576" w14:textId="77777777" w:rsidR="00662AAA" w:rsidRDefault="007A3C27">
            <w:pPr>
              <w:spacing w:after="0" w:line="240" w:lineRule="auto"/>
              <w:jc w:val="left"/>
            </w:pPr>
            <w:r>
              <w:rPr>
                <w:sz w:val="17"/>
              </w:rPr>
              <w:t>Socioeconomía</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79691433" w14:textId="77777777" w:rsidR="00662AAA" w:rsidRDefault="007A3C27">
            <w:pPr>
              <w:spacing w:after="0" w:line="240" w:lineRule="auto"/>
              <w:jc w:val="center"/>
            </w:pPr>
            <w:r>
              <w:rPr>
                <w:sz w:val="17"/>
              </w:rPr>
              <w:t>Renta y paro relativo</w:t>
            </w:r>
          </w:p>
        </w:tc>
        <w:tc>
          <w:tcPr>
            <w:tcW w:w="272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F38DB8B" w14:textId="77777777" w:rsidR="00662AAA" w:rsidRDefault="007A3C27">
            <w:pPr>
              <w:spacing w:after="0" w:line="240" w:lineRule="auto"/>
              <w:jc w:val="center"/>
            </w:pPr>
            <w:r>
              <w:rPr>
                <w:sz w:val="17"/>
              </w:rPr>
              <w:t>General y específico</w:t>
            </w:r>
          </w:p>
        </w:tc>
      </w:tr>
      <w:tr w:rsidR="00662AAA" w14:paraId="6A6195F5"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77469D1" w14:textId="77777777" w:rsidR="00662AAA" w:rsidRDefault="007A3C27">
            <w:pPr>
              <w:spacing w:after="0" w:line="240" w:lineRule="auto"/>
              <w:jc w:val="left"/>
            </w:pPr>
            <w:r>
              <w:rPr>
                <w:sz w:val="17"/>
              </w:rPr>
              <w:t>Catastro</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80C2576" w14:textId="77777777" w:rsidR="00662AAA" w:rsidRDefault="007A3C27">
            <w:pPr>
              <w:spacing w:after="0" w:line="240" w:lineRule="auto"/>
              <w:jc w:val="left"/>
            </w:pPr>
            <w:r>
              <w:rPr>
                <w:sz w:val="17"/>
              </w:rPr>
              <w:t>Stock, valores y cambios 2021-2026</w:t>
            </w:r>
          </w:p>
        </w:tc>
        <w:tc>
          <w:tcPr>
            <w:tcW w:w="272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505CBA1" w14:textId="77777777" w:rsidR="00662AAA" w:rsidRDefault="007A3C27">
            <w:pPr>
              <w:spacing w:after="0" w:line="240" w:lineRule="auto"/>
              <w:jc w:val="center"/>
            </w:pPr>
            <w:r>
              <w:rPr>
                <w:sz w:val="17"/>
              </w:rPr>
              <w:t>General y específico</w:t>
            </w:r>
          </w:p>
        </w:tc>
      </w:tr>
      <w:tr w:rsidR="00662AAA" w14:paraId="47A0521C"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CC2DA3B" w14:textId="77777777" w:rsidR="00662AAA" w:rsidRDefault="007A3C27">
            <w:pPr>
              <w:spacing w:after="0" w:line="240" w:lineRule="auto"/>
              <w:jc w:val="left"/>
            </w:pPr>
            <w:r>
              <w:rPr>
                <w:sz w:val="17"/>
              </w:rPr>
              <w:t>Turismo</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A3AD770" w14:textId="77777777" w:rsidR="00662AAA" w:rsidRDefault="007A3C27">
            <w:pPr>
              <w:spacing w:after="0" w:line="240" w:lineRule="auto"/>
              <w:jc w:val="left"/>
            </w:pPr>
            <w:r>
              <w:rPr>
                <w:sz w:val="17"/>
              </w:rPr>
              <w:t>Viviendas turísticas y plazas</w:t>
            </w:r>
          </w:p>
        </w:tc>
        <w:tc>
          <w:tcPr>
            <w:tcW w:w="272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E679A89" w14:textId="77777777" w:rsidR="00662AAA" w:rsidRDefault="007A3C27">
            <w:pPr>
              <w:spacing w:after="0" w:line="240" w:lineRule="auto"/>
              <w:jc w:val="center"/>
            </w:pPr>
            <w:r>
              <w:rPr>
                <w:sz w:val="17"/>
              </w:rPr>
              <w:t>General y específico</w:t>
            </w:r>
          </w:p>
        </w:tc>
      </w:tr>
      <w:tr w:rsidR="00662AAA" w14:paraId="78CE618B"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C7ADBEE" w14:textId="77777777" w:rsidR="00662AAA" w:rsidRDefault="007A3C27">
            <w:pPr>
              <w:spacing w:after="0" w:line="240" w:lineRule="auto"/>
              <w:jc w:val="left"/>
            </w:pPr>
            <w:r>
              <w:rPr>
                <w:sz w:val="17"/>
              </w:rPr>
              <w:t>Transacciones</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054188C" w14:textId="77777777" w:rsidR="00662AAA" w:rsidRDefault="007A3C27">
            <w:pPr>
              <w:spacing w:after="0" w:line="240" w:lineRule="auto"/>
              <w:jc w:val="left"/>
            </w:pPr>
            <w:r>
              <w:rPr>
                <w:sz w:val="17"/>
              </w:rPr>
              <w:t>Actividad total, nueva y temporal</w:t>
            </w:r>
          </w:p>
        </w:tc>
        <w:tc>
          <w:tcPr>
            <w:tcW w:w="272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53E79AA" w14:textId="77777777" w:rsidR="00662AAA" w:rsidRDefault="007A3C27">
            <w:pPr>
              <w:spacing w:after="0" w:line="240" w:lineRule="auto"/>
              <w:jc w:val="center"/>
            </w:pPr>
            <w:r>
              <w:rPr>
                <w:sz w:val="17"/>
              </w:rPr>
              <w:t>General y específico</w:t>
            </w:r>
          </w:p>
        </w:tc>
      </w:tr>
      <w:tr w:rsidR="00662AAA" w14:paraId="0511B261" w14:textId="77777777">
        <w:trPr>
          <w:jc w:val="center"/>
        </w:trPr>
        <w:tc>
          <w:tcPr>
            <w:tcW w:w="1814"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0811C31" w14:textId="77777777" w:rsidR="00662AAA" w:rsidRDefault="007A3C27">
            <w:pPr>
              <w:spacing w:after="0" w:line="240" w:lineRule="auto"/>
              <w:jc w:val="left"/>
            </w:pPr>
            <w:r>
              <w:rPr>
                <w:sz w:val="17"/>
              </w:rPr>
              <w:t>Uso de vivienda</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14233FAC" w14:textId="77777777" w:rsidR="00662AAA" w:rsidRDefault="007A3C27">
            <w:pPr>
              <w:spacing w:after="0" w:line="240" w:lineRule="auto"/>
              <w:jc w:val="center"/>
            </w:pPr>
            <w:r>
              <w:rPr>
                <w:sz w:val="17"/>
              </w:rPr>
              <w:t>Vacía y esporádica</w:t>
            </w:r>
          </w:p>
        </w:tc>
        <w:tc>
          <w:tcPr>
            <w:tcW w:w="2721"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74E61FB" w14:textId="77777777" w:rsidR="00662AAA" w:rsidRDefault="007A3C27">
            <w:pPr>
              <w:spacing w:after="0" w:line="240" w:lineRule="auto"/>
              <w:jc w:val="center"/>
            </w:pPr>
            <w:r>
              <w:rPr>
                <w:sz w:val="17"/>
              </w:rPr>
              <w:t>Solo específico</w:t>
            </w:r>
          </w:p>
        </w:tc>
      </w:tr>
      <w:tr w:rsidR="00662AAA" w14:paraId="65242F7A" w14:textId="77777777">
        <w:trPr>
          <w:jc w:val="center"/>
        </w:trPr>
        <w:tc>
          <w:tcPr>
            <w:tcW w:w="1814"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2F4DEB3" w14:textId="77777777" w:rsidR="00662AAA" w:rsidRDefault="007A3C27">
            <w:pPr>
              <w:spacing w:after="0" w:line="240" w:lineRule="auto"/>
              <w:jc w:val="left"/>
            </w:pPr>
            <w:r>
              <w:rPr>
                <w:sz w:val="17"/>
              </w:rPr>
              <w:t>Alquiler</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571039FD" w14:textId="77777777" w:rsidR="00662AAA" w:rsidRDefault="007A3C27">
            <w:pPr>
              <w:spacing w:after="0" w:line="240" w:lineRule="auto"/>
              <w:jc w:val="left"/>
            </w:pPr>
            <w:r>
              <w:rPr>
                <w:sz w:val="17"/>
              </w:rPr>
              <w:t>Precio, dispersión, superficie, esfuerzo y variaciones</w:t>
            </w:r>
          </w:p>
        </w:tc>
        <w:tc>
          <w:tcPr>
            <w:tcW w:w="2721"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248D8B42" w14:textId="77777777" w:rsidR="00662AAA" w:rsidRDefault="007A3C27">
            <w:pPr>
              <w:spacing w:after="0" w:line="240" w:lineRule="auto"/>
              <w:jc w:val="center"/>
            </w:pPr>
            <w:r>
              <w:rPr>
                <w:sz w:val="17"/>
              </w:rPr>
              <w:t>Solo específico</w:t>
            </w:r>
          </w:p>
        </w:tc>
      </w:tr>
    </w:tbl>
    <w:p w14:paraId="383E469E" w14:textId="77777777" w:rsidR="00662AAA" w:rsidRDefault="00662AAA">
      <w:pPr>
        <w:spacing w:after="40"/>
      </w:pPr>
    </w:p>
    <w:p w14:paraId="4827F96F" w14:textId="77777777" w:rsidR="00662AAA" w:rsidRDefault="007A3C27">
      <w:pPr>
        <w:pStyle w:val="Heading2"/>
      </w:pPr>
      <w:bookmarkStart w:id="57" w:name="_Toc241531484"/>
      <w:r>
        <w:rPr>
          <w:rFonts w:ascii="Arial" w:hAnsi="Arial"/>
        </w:rPr>
        <w:t>9.3 Fórmulas y convenciones</w:t>
      </w:r>
      <w:bookmarkEnd w:id="57"/>
    </w:p>
    <w:p w14:paraId="4098EF97" w14:textId="77777777" w:rsidR="00662AAA" w:rsidRDefault="007A3C27">
      <w:pPr>
        <w:spacing w:after="60"/>
        <w:ind w:left="397" w:hanging="198"/>
      </w:pPr>
      <w:r>
        <w:rPr>
          <w:b/>
          <w:sz w:val="22"/>
        </w:rPr>
        <w:t xml:space="preserve">• </w:t>
      </w:r>
      <w:r>
        <w:rPr>
          <w:sz w:val="22"/>
        </w:rPr>
        <w:t>Variación porcentual: (valor final - valor inicial) / valor inicial × 100.</w:t>
      </w:r>
    </w:p>
    <w:p w14:paraId="462C4CA5" w14:textId="77777777" w:rsidR="00662AAA" w:rsidRDefault="007A3C27">
      <w:pPr>
        <w:spacing w:after="60"/>
        <w:ind w:left="397" w:hanging="198"/>
      </w:pPr>
      <w:r>
        <w:rPr>
          <w:b/>
          <w:sz w:val="22"/>
        </w:rPr>
        <w:t xml:space="preserve">• </w:t>
      </w:r>
      <w:r>
        <w:rPr>
          <w:sz w:val="22"/>
        </w:rPr>
        <w:t>Diferencia: valor final - valor inicial, expresada en las unidades originales o en puntos porcentuales.</w:t>
      </w:r>
    </w:p>
    <w:p w14:paraId="2C853926" w14:textId="77777777" w:rsidR="00662AAA" w:rsidRDefault="007A3C27">
      <w:pPr>
        <w:spacing w:after="60"/>
        <w:ind w:left="397" w:hanging="198"/>
      </w:pPr>
      <w:r>
        <w:rPr>
          <w:b/>
          <w:sz w:val="22"/>
        </w:rPr>
        <w:t xml:space="preserve">• </w:t>
      </w:r>
      <w:r>
        <w:rPr>
          <w:sz w:val="22"/>
        </w:rPr>
        <w:t>Tasa por 1.000: numerador / denominador × 1.000.</w:t>
      </w:r>
    </w:p>
    <w:p w14:paraId="0DEE2D2A" w14:textId="77777777" w:rsidR="00662AAA" w:rsidRDefault="007A3C27">
      <w:pPr>
        <w:spacing w:after="60"/>
        <w:ind w:left="397" w:hanging="198"/>
      </w:pPr>
      <w:r>
        <w:rPr>
          <w:b/>
          <w:sz w:val="22"/>
        </w:rPr>
        <w:t xml:space="preserve">• </w:t>
      </w:r>
      <w:r>
        <w:rPr>
          <w:sz w:val="22"/>
        </w:rPr>
        <w:t>Valor catastral residencial medio: valor catastral residencial / inmuebles residenciales.</w:t>
      </w:r>
    </w:p>
    <w:p w14:paraId="05476D3E" w14:textId="77777777" w:rsidR="00662AAA" w:rsidRDefault="007A3C27">
      <w:pPr>
        <w:spacing w:after="60"/>
        <w:ind w:left="397" w:hanging="198"/>
      </w:pPr>
      <w:r>
        <w:rPr>
          <w:b/>
          <w:sz w:val="22"/>
        </w:rPr>
        <w:t xml:space="preserve">• </w:t>
      </w:r>
      <w:r>
        <w:rPr>
          <w:sz w:val="22"/>
        </w:rPr>
        <w:t>Valor catastral del suelo por m²: valor catastral del suelo / superficie urbana.</w:t>
      </w:r>
    </w:p>
    <w:p w14:paraId="203693DB" w14:textId="77777777" w:rsidR="00662AAA" w:rsidRDefault="007A3C27">
      <w:pPr>
        <w:spacing w:after="60"/>
        <w:ind w:left="397" w:hanging="198"/>
      </w:pPr>
      <w:r>
        <w:rPr>
          <w:b/>
          <w:sz w:val="22"/>
        </w:rPr>
        <w:t xml:space="preserve">• </w:t>
      </w:r>
      <w:r>
        <w:rPr>
          <w:sz w:val="22"/>
        </w:rPr>
        <w:t>Rango intercuartílico del alquiler: percentil 75 - percentil 25.</w:t>
      </w:r>
    </w:p>
    <w:p w14:paraId="68D2F21A" w14:textId="77777777" w:rsidR="00662AAA" w:rsidRDefault="007A3C27">
      <w:pPr>
        <w:spacing w:after="60"/>
        <w:ind w:left="397" w:hanging="198"/>
      </w:pPr>
      <w:r>
        <w:rPr>
          <w:b/>
          <w:sz w:val="22"/>
        </w:rPr>
        <w:t xml:space="preserve">• </w:t>
      </w:r>
      <w:r>
        <w:rPr>
          <w:sz w:val="22"/>
        </w:rPr>
        <w:t>Esfuerzo aproximado: renta mensual mediana × 12 / renta neta media del hogar × 100.</w:t>
      </w:r>
    </w:p>
    <w:p w14:paraId="7F9EBC76" w14:textId="77777777" w:rsidR="00662AAA" w:rsidRDefault="007A3C27">
      <w:pPr>
        <w:spacing w:after="60"/>
        <w:ind w:left="397" w:hanging="198"/>
      </w:pPr>
      <w:r>
        <w:rPr>
          <w:b/>
          <w:sz w:val="22"/>
        </w:rPr>
        <w:t xml:space="preserve">• </w:t>
      </w:r>
      <w:r>
        <w:rPr>
          <w:sz w:val="22"/>
        </w:rPr>
        <w:t>Los valores nulos se mantienen hasta la fase de modelado; cero solo representa un valor observado igual a cero.</w:t>
      </w:r>
    </w:p>
    <w:p w14:paraId="07B10616" w14:textId="77777777" w:rsidR="00662AAA" w:rsidRDefault="007A3C27">
      <w:pPr>
        <w:pStyle w:val="Heading2"/>
      </w:pPr>
      <w:bookmarkStart w:id="58" w:name="_Toc241531485"/>
      <w:r>
        <w:rPr>
          <w:rFonts w:ascii="Arial" w:hAnsi="Arial"/>
        </w:rPr>
        <w:t>9.4 Controles de calidad recomendados</w:t>
      </w:r>
      <w:bookmarkEnd w:id="58"/>
    </w:p>
    <w:p w14:paraId="2D43405A" w14:textId="77777777" w:rsidR="00662AAA" w:rsidRDefault="007A3C27">
      <w:pPr>
        <w:spacing w:after="60"/>
        <w:ind w:left="397" w:hanging="198"/>
      </w:pPr>
      <w:r>
        <w:rPr>
          <w:b/>
          <w:sz w:val="22"/>
        </w:rPr>
        <w:t xml:space="preserve">• </w:t>
      </w:r>
      <w:r>
        <w:rPr>
          <w:sz w:val="22"/>
        </w:rPr>
        <w:t>La tabla integrada debe contener exactamente un código INE por fila.</w:t>
      </w:r>
    </w:p>
    <w:p w14:paraId="080885AE" w14:textId="77777777" w:rsidR="00662AAA" w:rsidRDefault="007A3C27">
      <w:pPr>
        <w:spacing w:after="60"/>
        <w:ind w:left="397" w:hanging="198"/>
      </w:pPr>
      <w:r>
        <w:rPr>
          <w:b/>
          <w:sz w:val="22"/>
        </w:rPr>
        <w:t xml:space="preserve">• </w:t>
      </w:r>
      <w:r>
        <w:rPr>
          <w:sz w:val="22"/>
        </w:rPr>
        <w:t>El número de filas debe coincidir con el número de códigos distintos.</w:t>
      </w:r>
    </w:p>
    <w:p w14:paraId="49FD148A" w14:textId="77777777" w:rsidR="00662AAA" w:rsidRDefault="007A3C27">
      <w:pPr>
        <w:spacing w:after="60"/>
        <w:ind w:left="397" w:hanging="198"/>
      </w:pPr>
      <w:r>
        <w:rPr>
          <w:b/>
          <w:sz w:val="22"/>
        </w:rPr>
        <w:t xml:space="preserve">• </w:t>
      </w:r>
      <w:r>
        <w:rPr>
          <w:sz w:val="22"/>
        </w:rPr>
        <w:t>Los porcentajes deben permanecer entre 0 y 100 salvo que representen variaciones porcentuales.</w:t>
      </w:r>
    </w:p>
    <w:p w14:paraId="0D09D20B" w14:textId="77777777" w:rsidR="00662AAA" w:rsidRDefault="007A3C27">
      <w:pPr>
        <w:spacing w:after="60"/>
        <w:ind w:left="397" w:hanging="198"/>
      </w:pPr>
      <w:r>
        <w:rPr>
          <w:b/>
          <w:sz w:val="22"/>
        </w:rPr>
        <w:t xml:space="preserve">• </w:t>
      </w:r>
      <w:r>
        <w:rPr>
          <w:sz w:val="22"/>
        </w:rPr>
        <w:t>Viviendas vacías y de uso esporádico no pueden superar las viviendas totales.</w:t>
      </w:r>
    </w:p>
    <w:p w14:paraId="4CCBB6A7" w14:textId="77777777" w:rsidR="00662AAA" w:rsidRDefault="007A3C27">
      <w:pPr>
        <w:spacing w:after="60"/>
        <w:ind w:left="397" w:hanging="198"/>
      </w:pPr>
      <w:r>
        <w:rPr>
          <w:b/>
          <w:sz w:val="22"/>
        </w:rPr>
        <w:t xml:space="preserve">• </w:t>
      </w:r>
      <w:r>
        <w:rPr>
          <w:sz w:val="22"/>
        </w:rPr>
        <w:t>Las variables de precio, superficie, población y stock no pueden ser negativas.</w:t>
      </w:r>
    </w:p>
    <w:p w14:paraId="3E2B0986" w14:textId="77777777" w:rsidR="00662AAA" w:rsidRDefault="007A3C27">
      <w:pPr>
        <w:spacing w:after="60"/>
        <w:ind w:left="397" w:hanging="198"/>
      </w:pPr>
      <w:r>
        <w:rPr>
          <w:b/>
          <w:sz w:val="22"/>
        </w:rPr>
        <w:t xml:space="preserve">• </w:t>
      </w:r>
      <w:r>
        <w:rPr>
          <w:sz w:val="22"/>
        </w:rPr>
        <w:t>Los cuatro trimestres deben estar presentes antes de calcular una cifra anual de transacciones.</w:t>
      </w:r>
    </w:p>
    <w:p w14:paraId="14191FE4" w14:textId="77777777" w:rsidR="00662AAA" w:rsidRDefault="007A3C27">
      <w:pPr>
        <w:spacing w:after="60"/>
        <w:ind w:left="397" w:hanging="198"/>
      </w:pPr>
      <w:r>
        <w:rPr>
          <w:b/>
          <w:sz w:val="22"/>
        </w:rPr>
        <w:t xml:space="preserve">• </w:t>
      </w:r>
      <w:r>
        <w:rPr>
          <w:sz w:val="22"/>
        </w:rPr>
        <w:t>Los doce meses deben estar presentes antes de calcular el paro medio anual.</w:t>
      </w:r>
    </w:p>
    <w:p w14:paraId="22E928E0" w14:textId="77777777" w:rsidR="00662AAA" w:rsidRDefault="007A3C27">
      <w:pPr>
        <w:spacing w:after="60"/>
        <w:ind w:left="397" w:hanging="198"/>
      </w:pPr>
      <w:r>
        <w:rPr>
          <w:b/>
          <w:sz w:val="22"/>
        </w:rPr>
        <w:t xml:space="preserve">• </w:t>
      </w:r>
      <w:r>
        <w:rPr>
          <w:sz w:val="22"/>
        </w:rPr>
        <w:t>La carga a Redshift debe comprobar duplicados antes y después del COPY.</w:t>
      </w:r>
    </w:p>
    <w:p w14:paraId="65D1D1F2" w14:textId="77777777" w:rsidR="00662AAA" w:rsidRDefault="007A3C27">
      <w:pPr>
        <w:pStyle w:val="Heading2"/>
      </w:pPr>
      <w:bookmarkStart w:id="59" w:name="_Toc241531486"/>
      <w:r>
        <w:rPr>
          <w:rFonts w:ascii="Arial" w:hAnsi="Arial"/>
        </w:rPr>
        <w:t>9.5 Configuraciones reproducibles</w:t>
      </w:r>
      <w:bookmarkEnd w:id="59"/>
    </w:p>
    <w:p w14:paraId="3D701013" w14:textId="77777777" w:rsidR="00662AAA" w:rsidRDefault="007A3C27">
      <w:pPr>
        <w:keepNext/>
        <w:spacing w:before="80" w:after="100"/>
        <w:jc w:val="center"/>
      </w:pPr>
      <w:r>
        <w:rPr>
          <w:i/>
          <w:sz w:val="18"/>
        </w:rPr>
        <w:t>Tabla 16 Parámetros principales de modelado</w:t>
      </w:r>
    </w:p>
    <w:tbl>
      <w:tblPr>
        <w:tblW w:w="0" w:type="auto"/>
        <w:jc w:val="center"/>
        <w:tblLayout w:type="fixed"/>
        <w:tblLook w:val="04A0" w:firstRow="1" w:lastRow="0" w:firstColumn="1" w:lastColumn="0" w:noHBand="0" w:noVBand="1"/>
      </w:tblPr>
      <w:tblGrid>
        <w:gridCol w:w="4535"/>
        <w:gridCol w:w="4252"/>
      </w:tblGrid>
      <w:tr w:rsidR="00662AAA" w14:paraId="650177C4" w14:textId="77777777">
        <w:trPr>
          <w:tblHeader/>
          <w:jc w:val="center"/>
        </w:trPr>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0F25769B" w14:textId="77777777" w:rsidR="00662AAA" w:rsidRDefault="007A3C27">
            <w:pPr>
              <w:jc w:val="center"/>
            </w:pPr>
            <w:r>
              <w:rPr>
                <w:b/>
                <w:color w:val="FFFFFF"/>
                <w:sz w:val="18"/>
              </w:rPr>
              <w:t>Parámetro</w:t>
            </w:r>
          </w:p>
        </w:tc>
        <w:tc>
          <w:tcPr>
            <w:tcW w:w="4252" w:type="dxa"/>
            <w:tcBorders>
              <w:top w:val="single" w:sz="6" w:space="0" w:color="D9D9D9"/>
              <w:left w:val="single" w:sz="6" w:space="0" w:color="D9D9D9"/>
              <w:bottom w:val="single" w:sz="6" w:space="0" w:color="D9D9D9"/>
              <w:right w:val="single" w:sz="6" w:space="0" w:color="D9D9D9"/>
            </w:tcBorders>
            <w:shd w:val="clear" w:color="auto" w:fill="17365D"/>
            <w:tcMar>
              <w:top w:w="90" w:type="dxa"/>
              <w:left w:w="110" w:type="dxa"/>
              <w:bottom w:w="90" w:type="dxa"/>
              <w:right w:w="110" w:type="dxa"/>
            </w:tcMar>
            <w:vAlign w:val="center"/>
          </w:tcPr>
          <w:p w14:paraId="2B43D9A6" w14:textId="77777777" w:rsidR="00662AAA" w:rsidRDefault="007A3C27">
            <w:pPr>
              <w:jc w:val="center"/>
            </w:pPr>
            <w:r>
              <w:rPr>
                <w:b/>
                <w:color w:val="FFFFFF"/>
                <w:sz w:val="18"/>
              </w:rPr>
              <w:t>Valor</w:t>
            </w:r>
          </w:p>
        </w:tc>
      </w:tr>
      <w:tr w:rsidR="00662AAA" w14:paraId="3987300F"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045C7878" w14:textId="77777777" w:rsidR="00662AAA" w:rsidRDefault="007A3C27">
            <w:pPr>
              <w:spacing w:after="0" w:line="240" w:lineRule="auto"/>
              <w:jc w:val="left"/>
            </w:pPr>
            <w:r>
              <w:rPr>
                <w:sz w:val="17"/>
              </w:rPr>
              <w:t>Semilla</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A863409" w14:textId="77777777" w:rsidR="00662AAA" w:rsidRDefault="007A3C27">
            <w:pPr>
              <w:spacing w:after="0" w:line="240" w:lineRule="auto"/>
              <w:jc w:val="center"/>
            </w:pPr>
            <w:r>
              <w:rPr>
                <w:sz w:val="17"/>
              </w:rPr>
              <w:t>42</w:t>
            </w:r>
          </w:p>
        </w:tc>
      </w:tr>
      <w:tr w:rsidR="00662AAA" w14:paraId="2636E2AC"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24B93C8" w14:textId="77777777" w:rsidR="00662AAA" w:rsidRDefault="007A3C27">
            <w:pPr>
              <w:spacing w:after="0" w:line="240" w:lineRule="auto"/>
              <w:jc w:val="left"/>
            </w:pPr>
            <w:r>
              <w:rPr>
                <w:sz w:val="17"/>
              </w:rPr>
              <w:t>K-Means n_init</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8711B72" w14:textId="77777777" w:rsidR="00662AAA" w:rsidRDefault="007A3C27">
            <w:pPr>
              <w:spacing w:after="0" w:line="240" w:lineRule="auto"/>
              <w:jc w:val="center"/>
            </w:pPr>
            <w:r>
              <w:rPr>
                <w:sz w:val="17"/>
              </w:rPr>
              <w:t>50</w:t>
            </w:r>
          </w:p>
        </w:tc>
      </w:tr>
      <w:tr w:rsidR="00662AAA" w14:paraId="669B674E"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2A29683" w14:textId="77777777" w:rsidR="00662AAA" w:rsidRDefault="007A3C27">
            <w:pPr>
              <w:spacing w:after="0" w:line="240" w:lineRule="auto"/>
              <w:jc w:val="left"/>
            </w:pPr>
            <w:r>
              <w:rPr>
                <w:sz w:val="17"/>
              </w:rPr>
              <w:t>K-Means max_iter</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274D1A4" w14:textId="77777777" w:rsidR="00662AAA" w:rsidRDefault="007A3C27">
            <w:pPr>
              <w:spacing w:after="0" w:line="240" w:lineRule="auto"/>
              <w:jc w:val="center"/>
            </w:pPr>
            <w:r>
              <w:rPr>
                <w:sz w:val="17"/>
              </w:rPr>
              <w:t>500</w:t>
            </w:r>
          </w:p>
        </w:tc>
      </w:tr>
      <w:tr w:rsidR="00662AAA" w14:paraId="77507AA3"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72D6F64C" w14:textId="77777777" w:rsidR="00662AAA" w:rsidRDefault="007A3C27">
            <w:pPr>
              <w:spacing w:after="0" w:line="240" w:lineRule="auto"/>
              <w:jc w:val="left"/>
            </w:pPr>
            <w:r>
              <w:rPr>
                <w:sz w:val="17"/>
              </w:rPr>
              <w:t>Valores de k</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BB3AF15" w14:textId="77777777" w:rsidR="00662AAA" w:rsidRDefault="007A3C27">
            <w:pPr>
              <w:spacing w:after="0" w:line="240" w:lineRule="auto"/>
              <w:jc w:val="center"/>
            </w:pPr>
            <w:r>
              <w:rPr>
                <w:sz w:val="17"/>
              </w:rPr>
              <w:t>2 a 10</w:t>
            </w:r>
          </w:p>
        </w:tc>
      </w:tr>
      <w:tr w:rsidR="00662AAA" w14:paraId="5D4A3776"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657DC064" w14:textId="77777777" w:rsidR="00662AAA" w:rsidRDefault="007A3C27">
            <w:pPr>
              <w:spacing w:after="0" w:line="240" w:lineRule="auto"/>
              <w:jc w:val="left"/>
            </w:pPr>
            <w:r>
              <w:rPr>
                <w:sz w:val="17"/>
              </w:rPr>
              <w:t>Umbral de correlación Spearman</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44A9BDD" w14:textId="77777777" w:rsidR="00662AAA" w:rsidRDefault="007A3C27">
            <w:pPr>
              <w:spacing w:after="0" w:line="240" w:lineRule="auto"/>
              <w:jc w:val="center"/>
            </w:pPr>
            <w:r>
              <w:rPr>
                <w:sz w:val="17"/>
              </w:rPr>
              <w:t>0,90</w:t>
            </w:r>
          </w:p>
        </w:tc>
      </w:tr>
      <w:tr w:rsidR="00662AAA" w14:paraId="1E4424DA"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033EA354" w14:textId="77777777" w:rsidR="00662AAA" w:rsidRDefault="007A3C27">
            <w:pPr>
              <w:spacing w:after="0" w:line="240" w:lineRule="auto"/>
              <w:jc w:val="left"/>
            </w:pPr>
            <w:r>
              <w:rPr>
                <w:sz w:val="17"/>
              </w:rPr>
              <w:t>Máximo de nulos específico</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150C91DA" w14:textId="77777777" w:rsidR="00662AAA" w:rsidRDefault="007A3C27">
            <w:pPr>
              <w:spacing w:after="0" w:line="240" w:lineRule="auto"/>
              <w:jc w:val="center"/>
            </w:pPr>
            <w:r>
              <w:rPr>
                <w:sz w:val="17"/>
              </w:rPr>
              <w:t>20 %</w:t>
            </w:r>
          </w:p>
        </w:tc>
      </w:tr>
      <w:tr w:rsidR="00662AAA" w14:paraId="57FE1685"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74682B5" w14:textId="77777777" w:rsidR="00662AAA" w:rsidRDefault="007A3C27">
            <w:pPr>
              <w:spacing w:after="0" w:line="240" w:lineRule="auto"/>
              <w:jc w:val="left"/>
            </w:pPr>
            <w:r>
              <w:rPr>
                <w:sz w:val="17"/>
              </w:rPr>
              <w:t>Umbral de población específico</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2711267B" w14:textId="77777777" w:rsidR="00662AAA" w:rsidRDefault="007A3C27">
            <w:pPr>
              <w:spacing w:after="0" w:line="240" w:lineRule="auto"/>
              <w:jc w:val="center"/>
            </w:pPr>
            <w:r>
              <w:rPr>
                <w:sz w:val="17"/>
              </w:rPr>
              <w:t>5.000 habitantes</w:t>
            </w:r>
          </w:p>
        </w:tc>
      </w:tr>
      <w:tr w:rsidR="00662AAA" w14:paraId="682E5C37"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49B2E45A" w14:textId="77777777" w:rsidR="00662AAA" w:rsidRDefault="007A3C27">
            <w:pPr>
              <w:spacing w:after="0" w:line="240" w:lineRule="auto"/>
              <w:jc w:val="left"/>
            </w:pPr>
            <w:r>
              <w:rPr>
                <w:sz w:val="17"/>
              </w:rPr>
              <w:t>Winsorización</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6EEF2A15" w14:textId="77777777" w:rsidR="00662AAA" w:rsidRDefault="007A3C27">
            <w:pPr>
              <w:spacing w:after="0" w:line="240" w:lineRule="auto"/>
              <w:jc w:val="center"/>
            </w:pPr>
            <w:r>
              <w:rPr>
                <w:sz w:val="17"/>
              </w:rPr>
              <w:t>Percentiles 0,5 y 99,5</w:t>
            </w:r>
          </w:p>
        </w:tc>
      </w:tr>
      <w:tr w:rsidR="00662AAA" w14:paraId="318E1B55"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55949C18" w14:textId="77777777" w:rsidR="00662AAA" w:rsidRDefault="007A3C27">
            <w:pPr>
              <w:spacing w:after="0" w:line="240" w:lineRule="auto"/>
              <w:jc w:val="left"/>
            </w:pPr>
            <w:r>
              <w:rPr>
                <w:sz w:val="17"/>
              </w:rPr>
              <w:t>IterativeImputer</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135370F" w14:textId="77777777" w:rsidR="00662AAA" w:rsidRDefault="007A3C27">
            <w:pPr>
              <w:spacing w:after="0" w:line="240" w:lineRule="auto"/>
              <w:jc w:val="left"/>
            </w:pPr>
            <w:r>
              <w:rPr>
                <w:sz w:val="17"/>
              </w:rPr>
              <w:t>20 iteraciones, tolerancia 10⁻³</w:t>
            </w:r>
          </w:p>
        </w:tc>
      </w:tr>
      <w:tr w:rsidR="00662AAA" w14:paraId="34D0E41B" w14:textId="77777777">
        <w:trPr>
          <w:jc w:val="center"/>
        </w:trPr>
        <w:tc>
          <w:tcPr>
            <w:tcW w:w="4535"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3BB6066" w14:textId="77777777" w:rsidR="00662AAA" w:rsidRDefault="007A3C27">
            <w:pPr>
              <w:spacing w:after="0" w:line="240" w:lineRule="auto"/>
              <w:jc w:val="left"/>
            </w:pPr>
            <w:r>
              <w:rPr>
                <w:sz w:val="17"/>
              </w:rPr>
              <w:t>PCA</w:t>
            </w:r>
          </w:p>
        </w:tc>
        <w:tc>
          <w:tcPr>
            <w:tcW w:w="3969" w:type="dxa"/>
            <w:tcBorders>
              <w:top w:val="single" w:sz="6" w:space="0" w:color="D9D9D9"/>
              <w:left w:val="single" w:sz="6" w:space="0" w:color="D9D9D9"/>
              <w:bottom w:val="single" w:sz="6" w:space="0" w:color="D9D9D9"/>
              <w:right w:val="single" w:sz="6" w:space="0" w:color="D9D9D9"/>
            </w:tcBorders>
            <w:shd w:val="clear" w:color="auto" w:fill="EAF1F8"/>
            <w:tcMar>
              <w:top w:w="90" w:type="dxa"/>
              <w:left w:w="110" w:type="dxa"/>
              <w:bottom w:w="90" w:type="dxa"/>
              <w:right w:w="110" w:type="dxa"/>
            </w:tcMar>
            <w:vAlign w:val="center"/>
          </w:tcPr>
          <w:p w14:paraId="366DFEB3" w14:textId="77777777" w:rsidR="00662AAA" w:rsidRDefault="007A3C27">
            <w:pPr>
              <w:spacing w:after="0" w:line="240" w:lineRule="auto"/>
              <w:jc w:val="left"/>
            </w:pPr>
            <w:r>
              <w:rPr>
                <w:sz w:val="17"/>
              </w:rPr>
              <w:t>90 % de varianza acumulada</w:t>
            </w:r>
          </w:p>
        </w:tc>
      </w:tr>
      <w:tr w:rsidR="00662AAA" w14:paraId="273FB1FE" w14:textId="77777777">
        <w:trPr>
          <w:jc w:val="center"/>
        </w:trPr>
        <w:tc>
          <w:tcPr>
            <w:tcW w:w="4535"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4CCBB9CC" w14:textId="77777777" w:rsidR="00662AAA" w:rsidRDefault="007A3C27">
            <w:pPr>
              <w:spacing w:after="0" w:line="240" w:lineRule="auto"/>
              <w:jc w:val="left"/>
            </w:pPr>
            <w:r>
              <w:rPr>
                <w:sz w:val="17"/>
              </w:rPr>
              <w:t>Remuestras de estabilidad</w:t>
            </w:r>
          </w:p>
        </w:tc>
        <w:tc>
          <w:tcPr>
            <w:tcW w:w="3969" w:type="dxa"/>
            <w:tcBorders>
              <w:top w:val="single" w:sz="6" w:space="0" w:color="D9D9D9"/>
              <w:left w:val="single" w:sz="6" w:space="0" w:color="D9D9D9"/>
              <w:bottom w:val="single" w:sz="6" w:space="0" w:color="D9D9D9"/>
              <w:right w:val="single" w:sz="6" w:space="0" w:color="D9D9D9"/>
            </w:tcBorders>
            <w:tcMar>
              <w:top w:w="90" w:type="dxa"/>
              <w:left w:w="110" w:type="dxa"/>
              <w:bottom w:w="90" w:type="dxa"/>
              <w:right w:w="110" w:type="dxa"/>
            </w:tcMar>
            <w:vAlign w:val="center"/>
          </w:tcPr>
          <w:p w14:paraId="3EA3A6B8" w14:textId="77777777" w:rsidR="00662AAA" w:rsidRDefault="007A3C27">
            <w:pPr>
              <w:spacing w:after="0" w:line="240" w:lineRule="auto"/>
              <w:jc w:val="center"/>
            </w:pPr>
            <w:r>
              <w:rPr>
                <w:sz w:val="17"/>
              </w:rPr>
              <w:t>8</w:t>
            </w:r>
          </w:p>
        </w:tc>
      </w:tr>
    </w:tbl>
    <w:p w14:paraId="519C2C3F" w14:textId="77777777" w:rsidR="00662AAA" w:rsidRDefault="00662AAA">
      <w:pPr>
        <w:spacing w:after="40"/>
      </w:pPr>
    </w:p>
    <w:sectPr w:rsidR="00662AAA" w:rsidSect="003501A6">
      <w:headerReference w:type="default" r:id="rId21"/>
      <w:footerReference w:type="default" r:id="rId22"/>
      <w:pgSz w:w="11906" w:h="16838"/>
      <w:pgMar w:top="2268" w:right="1701" w:bottom="1843"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57796" w14:textId="77777777" w:rsidR="007A3C27" w:rsidRDefault="007A3C27" w:rsidP="002603EF">
      <w:pPr>
        <w:spacing w:after="0" w:line="240" w:lineRule="auto"/>
      </w:pPr>
      <w:r>
        <w:separator/>
      </w:r>
    </w:p>
    <w:p w14:paraId="41199C12" w14:textId="77777777" w:rsidR="007A3C27" w:rsidRDefault="007A3C27"/>
  </w:endnote>
  <w:endnote w:type="continuationSeparator" w:id="0">
    <w:p w14:paraId="25E52907" w14:textId="77777777" w:rsidR="007A3C27" w:rsidRDefault="007A3C27" w:rsidP="002603EF">
      <w:pPr>
        <w:spacing w:after="0" w:line="240" w:lineRule="auto"/>
      </w:pPr>
      <w:r>
        <w:continuationSeparator/>
      </w:r>
    </w:p>
    <w:p w14:paraId="6363B2BB" w14:textId="77777777" w:rsidR="007A3C27" w:rsidRDefault="007A3C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7F1D" w14:textId="77777777" w:rsidR="00662AAA" w:rsidRDefault="007A3C27">
    <w:pPr>
      <w:jc w:val="center"/>
    </w:pPr>
    <w:r>
      <w:rPr>
        <w:sz w:val="18"/>
      </w:rPr>
      <w:fldChar w:fldCharType="begin"/>
    </w:r>
    <w:r>
      <w:rPr>
        <w:sz w:val="18"/>
      </w:rPr>
      <w:instrText>PAGE</w:instrText>
    </w:r>
    <w:r w:rsidR="00D941BA">
      <w:rPr>
        <w:sz w:val="18"/>
      </w:rPr>
      <w:fldChar w:fldCharType="separate"/>
    </w:r>
    <w:r w:rsidR="00D941B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A3CE8" w14:textId="77777777" w:rsidR="007A3C27" w:rsidRDefault="007A3C27" w:rsidP="002603EF">
      <w:pPr>
        <w:spacing w:after="0" w:line="240" w:lineRule="auto"/>
      </w:pPr>
      <w:r>
        <w:separator/>
      </w:r>
    </w:p>
    <w:p w14:paraId="0AEF6D6C" w14:textId="77777777" w:rsidR="007A3C27" w:rsidRDefault="007A3C27"/>
  </w:footnote>
  <w:footnote w:type="continuationSeparator" w:id="0">
    <w:p w14:paraId="6962F567" w14:textId="77777777" w:rsidR="007A3C27" w:rsidRDefault="007A3C27" w:rsidP="002603EF">
      <w:pPr>
        <w:spacing w:after="0" w:line="240" w:lineRule="auto"/>
      </w:pPr>
      <w:r>
        <w:continuationSeparator/>
      </w:r>
    </w:p>
    <w:p w14:paraId="146D4F21" w14:textId="77777777" w:rsidR="007A3C27" w:rsidRDefault="007A3C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97409" w14:textId="77777777" w:rsidR="000C748F" w:rsidRPr="007F721C" w:rsidRDefault="00D11C5F" w:rsidP="002603EF">
    <w:pPr>
      <w:pStyle w:val="Header"/>
      <w:rPr>
        <w:color w:val="FF0000"/>
      </w:rPr>
    </w:pPr>
    <w:r>
      <w:rPr>
        <w:color w:val="7F1D1D"/>
        <w:sz w:val="16"/>
      </w:rPr>
      <w:t>Segmentación del mercado inmobiliario español</w:t>
    </w:r>
  </w:p>
  <w:p w14:paraId="6F2533AA" w14:textId="77777777" w:rsidR="000C748F" w:rsidRDefault="000C748F" w:rsidP="002603EF">
    <w:pPr>
      <w:pStyle w:val="Header"/>
    </w:pPr>
    <w:r>
      <w:rPr>
        <w:color w:val="7F1D1D"/>
        <w:sz w:val="16"/>
      </w:rPr>
      <w:t>David Juan Pascasio</w:t>
    </w:r>
  </w:p>
  <w:p w14:paraId="013BFC05" w14:textId="77777777" w:rsidR="000C748F" w:rsidRDefault="000C748F">
    <w:pPr>
      <w:pStyle w:val="Header"/>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681005019"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pStyle w:val="Heading4"/>
      <w:lvlText w:val="%1.%2.%3.%4"/>
      <w:lvlJc w:val="left"/>
      <w:pPr>
        <w:tabs>
          <w:tab w:val="num" w:pos="851"/>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D0024"/>
    <w:rsid w:val="001D5422"/>
    <w:rsid w:val="001D64FF"/>
    <w:rsid w:val="001E195E"/>
    <w:rsid w:val="001F3267"/>
    <w:rsid w:val="00202D20"/>
    <w:rsid w:val="00203B8F"/>
    <w:rsid w:val="002050BC"/>
    <w:rsid w:val="00222429"/>
    <w:rsid w:val="0022296D"/>
    <w:rsid w:val="00224305"/>
    <w:rsid w:val="00224874"/>
    <w:rsid w:val="0024061F"/>
    <w:rsid w:val="00247708"/>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711A8"/>
    <w:rsid w:val="003745B7"/>
    <w:rsid w:val="003B3629"/>
    <w:rsid w:val="003F59D5"/>
    <w:rsid w:val="003F7A0F"/>
    <w:rsid w:val="00410979"/>
    <w:rsid w:val="004377AF"/>
    <w:rsid w:val="00443D8E"/>
    <w:rsid w:val="00452B73"/>
    <w:rsid w:val="00455F33"/>
    <w:rsid w:val="00462B6D"/>
    <w:rsid w:val="00481863"/>
    <w:rsid w:val="004839C3"/>
    <w:rsid w:val="004D7EF9"/>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2AAA"/>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3C27"/>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543F"/>
    <w:rsid w:val="00BE2E4F"/>
    <w:rsid w:val="00BE71DA"/>
    <w:rsid w:val="00BF19A9"/>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941BA"/>
    <w:rsid w:val="00DB5369"/>
    <w:rsid w:val="00DC0354"/>
    <w:rsid w:val="00DE456D"/>
    <w:rsid w:val="00E045C3"/>
    <w:rsid w:val="00E076A5"/>
    <w:rsid w:val="00E41D76"/>
    <w:rsid w:val="00E43672"/>
    <w:rsid w:val="00E47AFF"/>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A0D3A"/>
    <w:rsid w:val="00FB5121"/>
    <w:rsid w:val="00FB7997"/>
    <w:rsid w:val="00FC3270"/>
    <w:rsid w:val="00FC36D6"/>
    <w:rsid w:val="00FC43ED"/>
    <w:rsid w:val="00FC4AB6"/>
    <w:rsid w:val="00FD6778"/>
    <w:rsid w:val="00FD67FF"/>
    <w:rsid w:val="00FE3842"/>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D9CFF"/>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76" w:lineRule="auto"/>
      <w:jc w:val="both"/>
    </w:pPr>
    <w:rPr>
      <w:rFonts w:ascii="Arial" w:hAnsi="Arial"/>
      <w:color w:val="000000"/>
      <w:sz w:val="21"/>
      <w:szCs w:val="22"/>
      <w:lang w:eastAsia="en-US"/>
    </w:rPr>
  </w:style>
  <w:style w:type="paragraph" w:styleId="Heading1">
    <w:name w:val="heading 1"/>
    <w:basedOn w:val="NoSpacing"/>
    <w:next w:val="Normal"/>
    <w:link w:val="Heading1Char"/>
    <w:uiPriority w:val="9"/>
    <w:qFormat/>
    <w:rsid w:val="00CE53CD"/>
    <w:pPr>
      <w:keepNext/>
      <w:pageBreakBefore/>
      <w:spacing w:before="360"/>
      <w:outlineLvl w:val="0"/>
    </w:pPr>
    <w:rPr>
      <w:rFonts w:asciiTheme="minorHAnsi" w:hAnsiTheme="minorHAnsi" w:cstheme="minorHAnsi"/>
      <w:b/>
      <w:sz w:val="36"/>
      <w:szCs w:val="44"/>
    </w:rPr>
  </w:style>
  <w:style w:type="paragraph" w:styleId="Heading2">
    <w:name w:val="heading 2"/>
    <w:basedOn w:val="Normal"/>
    <w:next w:val="Normal"/>
    <w:link w:val="Heading2Char"/>
    <w:uiPriority w:val="9"/>
    <w:unhideWhenUsed/>
    <w:qFormat/>
    <w:rsid w:val="00576AFA"/>
    <w:pPr>
      <w:keepNext/>
      <w:autoSpaceDE w:val="0"/>
      <w:autoSpaceDN w:val="0"/>
      <w:adjustRightInd w:val="0"/>
      <w:spacing w:before="240"/>
      <w:outlineLvl w:val="1"/>
    </w:pPr>
    <w:rPr>
      <w:rFonts w:asciiTheme="minorHAnsi" w:hAnsiTheme="minorHAnsi" w:cstheme="minorHAnsi"/>
      <w:b/>
      <w:sz w:val="28"/>
      <w:szCs w:val="24"/>
      <w:lang w:eastAsia="es-ES"/>
    </w:rPr>
  </w:style>
  <w:style w:type="paragraph" w:styleId="Heading3">
    <w:name w:val="heading 3"/>
    <w:basedOn w:val="Normal"/>
    <w:next w:val="Normal"/>
    <w:link w:val="Heading3Char"/>
    <w:uiPriority w:val="9"/>
    <w:unhideWhenUsed/>
    <w:qFormat/>
    <w:rsid w:val="00503ED9"/>
    <w:pPr>
      <w:keepNext/>
      <w:keepLines/>
      <w:spacing w:before="24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1542"/>
    <w:pPr>
      <w:spacing w:after="120" w:line="276" w:lineRule="auto"/>
    </w:pPr>
    <w:rPr>
      <w:rFonts w:ascii="Arial" w:hAnsi="Arial"/>
      <w:color w:val="000000"/>
      <w:sz w:val="21"/>
      <w:szCs w:val="22"/>
      <w:lang w:eastAsia="en-US"/>
    </w:rPr>
  </w:style>
  <w:style w:type="character" w:customStyle="1" w:styleId="Heading1Char">
    <w:name w:val="Heading 1 Char"/>
    <w:basedOn w:val="DefaultParagraphFont"/>
    <w:link w:val="Heading1"/>
    <w:uiPriority w:val="9"/>
    <w:rsid w:val="00CE53CD"/>
    <w:rPr>
      <w:rFonts w:asciiTheme="minorHAnsi" w:hAnsiTheme="minorHAnsi" w:cstheme="minorHAnsi"/>
      <w:b/>
      <w:sz w:val="40"/>
      <w:szCs w:val="44"/>
      <w:lang w:eastAsia="en-US"/>
    </w:rPr>
  </w:style>
  <w:style w:type="paragraph" w:styleId="TOCHeading">
    <w:name w:val="TOC Heading"/>
    <w:basedOn w:val="Heading1"/>
    <w:next w:val="Normal"/>
    <w:uiPriority w:val="39"/>
    <w:unhideWhenUsed/>
    <w:qFormat/>
    <w:rsid w:val="00CE23BE"/>
    <w:pPr>
      <w:keepLines/>
      <w:spacing w:before="480"/>
      <w:outlineLvl w:val="9"/>
    </w:pPr>
    <w:rPr>
      <w:rFonts w:asciiTheme="majorHAnsi" w:eastAsiaTheme="majorEastAsia" w:hAnsiTheme="majorHAnsi" w:cstheme="majorBidi"/>
      <w:b w:val="0"/>
      <w:bCs/>
      <w:color w:val="365F91" w:themeColor="accent1" w:themeShade="BF"/>
      <w:sz w:val="28"/>
      <w:szCs w:val="28"/>
      <w:lang w:eastAsia="es-ES"/>
    </w:rPr>
  </w:style>
  <w:style w:type="paragraph" w:styleId="TOC1">
    <w:name w:val="toc 1"/>
    <w:basedOn w:val="Normal"/>
    <w:next w:val="Normal"/>
    <w:autoRedefine/>
    <w:uiPriority w:val="39"/>
    <w:unhideWhenUsed/>
    <w:rsid w:val="000C748F"/>
    <w:pPr>
      <w:keepNext/>
      <w:spacing w:after="100"/>
    </w:pPr>
  </w:style>
  <w:style w:type="character" w:styleId="Hyperlink">
    <w:name w:val="Hyperlink"/>
    <w:basedOn w:val="DefaultParagraphFont"/>
    <w:uiPriority w:val="99"/>
    <w:unhideWhenUsed/>
    <w:rsid w:val="00CE23BE"/>
    <w:rPr>
      <w:color w:val="0000FF" w:themeColor="hyperlink"/>
      <w:u w:val="single"/>
    </w:rPr>
  </w:style>
  <w:style w:type="paragraph" w:styleId="BalloonText">
    <w:name w:val="Balloon Text"/>
    <w:basedOn w:val="Normal"/>
    <w:link w:val="BalloonTextChar"/>
    <w:uiPriority w:val="99"/>
    <w:semiHidden/>
    <w:unhideWhenUsed/>
    <w:rsid w:val="00CE23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23BE"/>
    <w:rPr>
      <w:rFonts w:ascii="Tahoma" w:hAnsi="Tahoma" w:cs="Tahoma"/>
      <w:sz w:val="16"/>
      <w:szCs w:val="16"/>
      <w:lang w:eastAsia="en-US"/>
    </w:rPr>
  </w:style>
  <w:style w:type="character" w:customStyle="1" w:styleId="Heading2Char">
    <w:name w:val="Heading 2 Char"/>
    <w:basedOn w:val="DefaultParagraphFont"/>
    <w:link w:val="Heading2"/>
    <w:uiPriority w:val="9"/>
    <w:rsid w:val="00576AFA"/>
    <w:rPr>
      <w:rFonts w:asciiTheme="minorHAnsi" w:hAnsiTheme="minorHAnsi" w:cstheme="minorHAnsi"/>
      <w:b/>
      <w:sz w:val="28"/>
      <w:szCs w:val="24"/>
    </w:rPr>
  </w:style>
  <w:style w:type="paragraph" w:styleId="ListParagraph">
    <w:name w:val="List Paragraph"/>
    <w:basedOn w:val="Normal"/>
    <w:uiPriority w:val="34"/>
    <w:qFormat/>
    <w:rsid w:val="000221B2"/>
    <w:pPr>
      <w:ind w:left="720"/>
      <w:contextualSpacing/>
    </w:pPr>
  </w:style>
  <w:style w:type="paragraph" w:styleId="TOC2">
    <w:name w:val="toc 2"/>
    <w:basedOn w:val="Normal"/>
    <w:next w:val="Normal"/>
    <w:autoRedefine/>
    <w:uiPriority w:val="39"/>
    <w:unhideWhenUsed/>
    <w:rsid w:val="00D80F13"/>
    <w:pPr>
      <w:spacing w:after="100"/>
      <w:ind w:left="220"/>
    </w:pPr>
  </w:style>
  <w:style w:type="paragraph" w:styleId="Header">
    <w:name w:val="header"/>
    <w:basedOn w:val="Normal"/>
    <w:link w:val="HeaderChar"/>
    <w:uiPriority w:val="99"/>
    <w:unhideWhenUsed/>
    <w:rsid w:val="002603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03EF"/>
    <w:rPr>
      <w:sz w:val="22"/>
      <w:szCs w:val="22"/>
      <w:lang w:eastAsia="en-US"/>
    </w:rPr>
  </w:style>
  <w:style w:type="paragraph" w:styleId="Footer">
    <w:name w:val="footer"/>
    <w:basedOn w:val="Normal"/>
    <w:link w:val="FooterChar"/>
    <w:uiPriority w:val="99"/>
    <w:unhideWhenUsed/>
    <w:rsid w:val="002603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03EF"/>
    <w:rPr>
      <w:sz w:val="22"/>
      <w:szCs w:val="22"/>
      <w:lang w:eastAsia="en-US"/>
    </w:rPr>
  </w:style>
  <w:style w:type="character" w:customStyle="1" w:styleId="Heading3Char">
    <w:name w:val="Heading 3 Char"/>
    <w:basedOn w:val="DefaultParagraphFont"/>
    <w:link w:val="Heading3"/>
    <w:uiPriority w:val="9"/>
    <w:rsid w:val="00503ED9"/>
    <w:rPr>
      <w:rFonts w:asciiTheme="majorHAnsi" w:eastAsiaTheme="majorEastAsia" w:hAnsiTheme="majorHAnsi" w:cstheme="majorBidi"/>
      <w:b/>
      <w:bCs/>
      <w:sz w:val="22"/>
      <w:szCs w:val="22"/>
      <w:lang w:eastAsia="en-US"/>
    </w:rPr>
  </w:style>
  <w:style w:type="paragraph" w:styleId="TOC3">
    <w:name w:val="toc 3"/>
    <w:basedOn w:val="Normal"/>
    <w:next w:val="Normal"/>
    <w:autoRedefine/>
    <w:uiPriority w:val="39"/>
    <w:unhideWhenUsed/>
    <w:rsid w:val="003243BC"/>
    <w:pPr>
      <w:spacing w:after="100"/>
      <w:ind w:left="440"/>
    </w:pPr>
  </w:style>
  <w:style w:type="character" w:customStyle="1" w:styleId="Heading4Char">
    <w:name w:val="Heading 4 Char"/>
    <w:basedOn w:val="DefaultParagraphFont"/>
    <w:link w:val="Heading4"/>
    <w:uiPriority w:val="9"/>
    <w:rsid w:val="00531741"/>
    <w:rPr>
      <w:rFonts w:asciiTheme="majorHAnsi" w:eastAsiaTheme="majorEastAsia" w:hAnsiTheme="majorHAnsi" w:cstheme="majorBidi"/>
      <w:b/>
      <w:bCs/>
      <w:i/>
      <w:iCs/>
      <w:sz w:val="22"/>
      <w:szCs w:val="22"/>
      <w:lang w:eastAsia="en-US"/>
    </w:rPr>
  </w:style>
  <w:style w:type="character" w:customStyle="1" w:styleId="Heading5Char">
    <w:name w:val="Heading 5 Char"/>
    <w:basedOn w:val="DefaultParagraphFont"/>
    <w:link w:val="Heading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Heading6Char">
    <w:name w:val="Heading 6 Char"/>
    <w:basedOn w:val="DefaultParagraphFont"/>
    <w:link w:val="Heading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Heading7Char">
    <w:name w:val="Heading 7 Char"/>
    <w:basedOn w:val="DefaultParagraphFont"/>
    <w:link w:val="Heading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Heading8Char">
    <w:name w:val="Heading 8 Char"/>
    <w:basedOn w:val="DefaultParagraphFont"/>
    <w:link w:val="Heading8"/>
    <w:uiPriority w:val="9"/>
    <w:semiHidden/>
    <w:rsid w:val="00FD67FF"/>
    <w:rPr>
      <w:rFonts w:asciiTheme="majorHAnsi" w:eastAsiaTheme="majorEastAsia" w:hAnsiTheme="majorHAnsi" w:cstheme="majorBidi"/>
      <w:color w:val="404040" w:themeColor="text1" w:themeTint="BF"/>
      <w:lang w:eastAsia="en-US"/>
    </w:rPr>
  </w:style>
  <w:style w:type="character" w:customStyle="1" w:styleId="Heading9Char">
    <w:name w:val="Heading 9 Char"/>
    <w:basedOn w:val="DefaultParagraphFont"/>
    <w:link w:val="Heading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phy">
    <w:name w:val="Bibliography"/>
    <w:basedOn w:val="Normal"/>
    <w:next w:val="Normal"/>
    <w:uiPriority w:val="37"/>
    <w:unhideWhenUsed/>
    <w:rsid w:val="00C26EB3"/>
  </w:style>
  <w:style w:type="paragraph" w:styleId="BodyText">
    <w:name w:val="Body Text"/>
    <w:basedOn w:val="Normal"/>
    <w:link w:val="BodyTextChar"/>
    <w:rsid w:val="006B2FCD"/>
    <w:pPr>
      <w:spacing w:after="0" w:line="240" w:lineRule="auto"/>
    </w:pPr>
    <w:rPr>
      <w:rFonts w:ascii="Times New Roman" w:eastAsia="Times New Roman" w:hAnsi="Times New Roman"/>
      <w:i/>
      <w:iCs/>
      <w:sz w:val="24"/>
      <w:szCs w:val="24"/>
      <w:lang w:eastAsia="es-ES"/>
    </w:rPr>
  </w:style>
  <w:style w:type="character" w:customStyle="1" w:styleId="BodyTextChar">
    <w:name w:val="Body Text Char"/>
    <w:basedOn w:val="DefaultParagraphFont"/>
    <w:link w:val="BodyText"/>
    <w:rsid w:val="006B2FCD"/>
    <w:rPr>
      <w:rFonts w:ascii="Times New Roman" w:eastAsia="Times New Roman" w:hAnsi="Times New Roman"/>
      <w:i/>
      <w:iCs/>
      <w:sz w:val="24"/>
      <w:szCs w:val="24"/>
    </w:rPr>
  </w:style>
  <w:style w:type="table" w:styleId="TableGrid">
    <w:name w:val="Table Grid"/>
    <w:basedOn w:val="Table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045C3"/>
    <w:rPr>
      <w:sz w:val="16"/>
      <w:szCs w:val="16"/>
    </w:rPr>
  </w:style>
  <w:style w:type="paragraph" w:styleId="CommentText">
    <w:name w:val="annotation text"/>
    <w:basedOn w:val="Normal"/>
    <w:link w:val="CommentTextChar"/>
    <w:uiPriority w:val="99"/>
    <w:semiHidden/>
    <w:unhideWhenUsed/>
    <w:rsid w:val="00E045C3"/>
    <w:pPr>
      <w:spacing w:line="240" w:lineRule="auto"/>
    </w:pPr>
    <w:rPr>
      <w:sz w:val="20"/>
      <w:szCs w:val="20"/>
    </w:rPr>
  </w:style>
  <w:style w:type="character" w:customStyle="1" w:styleId="CommentTextChar">
    <w:name w:val="Comment Text Char"/>
    <w:basedOn w:val="DefaultParagraphFont"/>
    <w:link w:val="CommentText"/>
    <w:uiPriority w:val="99"/>
    <w:semiHidden/>
    <w:rsid w:val="00E045C3"/>
    <w:rPr>
      <w:lang w:eastAsia="en-US"/>
    </w:rPr>
  </w:style>
  <w:style w:type="paragraph" w:styleId="CommentSubject">
    <w:name w:val="annotation subject"/>
    <w:basedOn w:val="CommentText"/>
    <w:next w:val="CommentText"/>
    <w:link w:val="CommentSubjectChar"/>
    <w:uiPriority w:val="99"/>
    <w:semiHidden/>
    <w:unhideWhenUsed/>
    <w:rsid w:val="00E045C3"/>
    <w:rPr>
      <w:b/>
      <w:bCs/>
    </w:rPr>
  </w:style>
  <w:style w:type="character" w:customStyle="1" w:styleId="CommentSubjectChar">
    <w:name w:val="Comment Subject Char"/>
    <w:basedOn w:val="CommentTextChar"/>
    <w:link w:val="CommentSubject"/>
    <w:uiPriority w:val="99"/>
    <w:semiHidden/>
    <w:rsid w:val="00E045C3"/>
    <w:rPr>
      <w:b/>
      <w:bCs/>
      <w:lang w:eastAsia="en-US"/>
    </w:rPr>
  </w:style>
  <w:style w:type="paragraph" w:styleId="DocumentMap">
    <w:name w:val="Document Map"/>
    <w:basedOn w:val="Normal"/>
    <w:link w:val="DocumentMapChar"/>
    <w:uiPriority w:val="99"/>
    <w:semiHidden/>
    <w:unhideWhenUsed/>
    <w:rsid w:val="00CE6B3A"/>
    <w:pPr>
      <w:spacing w:before="0"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E6B3A"/>
    <w:rPr>
      <w:rFonts w:ascii="Tahoma"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44</Pages>
  <Words>8142</Words>
  <Characters>48248</Characters>
  <Application>Microsoft Office Word</Application>
  <DocSecurity>0</DocSecurity>
  <Lines>1250</Lines>
  <Paragraphs>733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55705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patrones en el mercado inmobiliario español mediante técnicas de aprendizaje automático</dc:title>
  <dc:subject>Trabajo Fin de Máster en Análisis de Datos Masivos</dc:subject>
  <dc:creator>David Juan Pascasio</dc:creator>
  <cp:keywords>mercado inmobiliario, clustering, segmentación municipal, AWS, machine learning</cp:keywords>
  <cp:lastModifiedBy>David Juan</cp:lastModifiedBy>
  <cp:revision>4</cp:revision>
  <cp:lastPrinted>2026-09-28T21:42:00Z</cp:lastPrinted>
  <dcterms:created xsi:type="dcterms:W3CDTF">2023-06-28T10:08:00Z</dcterms:created>
  <dcterms:modified xsi:type="dcterms:W3CDTF">2026-09-28T21:42:00Z</dcterms:modified>
</cp:coreProperties>
</file>