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1BF2CD" w14:textId="1EE62EEF">
      <w:pPr>
        <w:pStyle w:val="682"/>
        <w:pBdr/>
        <w:spacing/>
        <w:ind/>
        <w:jc w:val="center"/>
        <w:rPr/>
      </w:pPr>
      <w:r>
        <w:t xml:space="preserve">Advanced vocabulary task – David Katrinka 26123035</w:t>
      </w:r>
      <w:r/>
    </w:p>
    <w:p w14:paraId="35567E41" w14:textId="7E8E2151">
      <w:pPr>
        <w:pBdr/>
        <w:spacing/>
        <w:ind/>
        <w:jc w:val="both"/>
        <w:rPr/>
      </w:pPr>
      <w:r>
        <w:t xml:space="preserve">R</w:t>
      </w:r>
      <w:r>
        <w:t xml:space="preserve">ead and complete these texts on technical-academic topics</w:t>
      </w:r>
      <w:r>
        <w:t xml:space="preserve">, upload your solutions to</w:t>
      </w:r>
      <w:r>
        <w:t xml:space="preserve"> Moodle.</w:t>
      </w:r>
      <w:r/>
    </w:p>
    <w:p w14:paraId="0AD855A7" w14:textId="7D543DE7">
      <w:pPr>
        <w:pStyle w:val="683"/>
        <w:pBdr/>
        <w:spacing/>
        <w:ind/>
        <w:rPr/>
      </w:pPr>
      <w:r>
        <w:t xml:space="preserve">Cloze Test </w:t>
      </w:r>
      <w:r>
        <w:t xml:space="preserve">1</w:t>
      </w:r>
      <w:r>
        <w:t xml:space="preserve"> – Technology &amp; Innovation</w:t>
      </w:r>
      <w:r/>
    </w:p>
    <w:p w14:paraId="41ECC59E" w14:textId="2EDA1EBD"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Insert the following words into the text: </w:t>
      </w:r>
      <w:r>
        <w:rPr>
          <w:b w:val="0"/>
          <w:bCs w:val="0"/>
          <w:i/>
          <w:iCs/>
        </w:rPr>
        <w:t xml:space="preserve">acceptance</w:t>
      </w:r>
      <w:r>
        <w:t xml:space="preserve">; </w:t>
      </w:r>
      <w:r>
        <w:rPr>
          <w:i/>
          <w:iCs/>
        </w:rPr>
        <w:t xml:space="preserve">adjustment</w:t>
      </w:r>
      <w:r>
        <w:t xml:space="preserve">; </w:t>
      </w:r>
      <w:r>
        <w:rPr>
          <w:i/>
          <w:iCs/>
        </w:rPr>
        <w:t xml:space="preserve">adoption</w:t>
      </w:r>
      <w:r>
        <w:t xml:space="preserve">; </w:t>
      </w:r>
      <w:r>
        <w:rPr>
          <w:i/>
          <w:iCs/>
        </w:rPr>
        <w:t xml:space="preserve">advanced</w:t>
      </w:r>
      <w:r>
        <w:t xml:space="preserve">; </w:t>
      </w:r>
      <w:r>
        <w:rPr>
          <w:i/>
          <w:iCs/>
        </w:rPr>
        <w:t xml:space="preserve">consequences</w:t>
      </w:r>
      <w:r>
        <w:t xml:space="preserve">;</w:t>
      </w:r>
      <w:r>
        <w:t xml:space="preserve"> </w:t>
      </w:r>
      <w:r>
        <w:t xml:space="preserve">continuous; </w:t>
      </w:r>
      <w:r>
        <w:rPr>
          <w:i/>
          <w:iCs/>
        </w:rPr>
        <w:t xml:space="preserve">disrupt</w:t>
      </w:r>
      <w:r>
        <w:t xml:space="preserve">;</w:t>
      </w:r>
      <w:r>
        <w:t xml:space="preserve"> </w:t>
      </w:r>
      <w:r>
        <w:rPr>
          <w:i/>
          <w:iCs/>
        </w:rPr>
        <w:t xml:space="preserve">limitations</w:t>
      </w:r>
      <w:r>
        <w:t xml:space="preserve">; </w:t>
      </w:r>
      <w:r>
        <w:rPr>
          <w:i/>
          <w:iCs/>
        </w:rPr>
        <w:t xml:space="preserve">mitigating</w:t>
      </w:r>
      <w:r>
        <w:t xml:space="preserve">; </w:t>
      </w:r>
      <w:r>
        <w:rPr>
          <w:i/>
          <w:iCs/>
        </w:rPr>
        <w:t xml:space="preserve">obsolete</w:t>
      </w:r>
      <w:r>
        <w:rPr>
          <w:b/>
          <w:bCs/>
        </w:rPr>
      </w:r>
    </w:p>
    <w:p w14:paraId="285A9154" w14:textId="77777777">
      <w:pPr>
        <w:pBdr/>
        <w:spacing/>
        <w:ind/>
        <w:jc w:val="both"/>
        <w:rPr/>
      </w:pPr>
      <w:r>
        <w:t xml:space="preserve">Technological innovation is rarely a li</w:t>
      </w:r>
      <w:r>
        <w:t xml:space="preserve">near process; instead, it is shaped by a complex interaction of economic, social, and regulatory forces. While emerging technologies often promise to </w:t>
      </w:r>
      <w:r>
        <w:rPr>
          <w:b/>
          <w:bCs/>
          <w:u w:val="single"/>
          <w:lang w:val="sr-Latn"/>
        </w:rPr>
        <w:t xml:space="preserve">disrupt</w:t>
      </w:r>
      <w:r>
        <w:rPr>
          <w:u w:val="single"/>
        </w:rPr>
        <w:t xml:space="preserve"> </w:t>
      </w:r>
      <w:r>
        <w:t xml:space="preserve">existing systems, their implementation is frequently constrained by infrastructural</w:t>
      </w:r>
      <w:r>
        <w:rPr>
          <w:lang w:val="sr-Latn"/>
        </w:rPr>
        <w:t xml:space="preserve"> </w:t>
      </w:r>
      <w:r>
        <w:rPr>
          <w:b/>
          <w:bCs/>
          <w:i w:val="0"/>
          <w:iCs w:val="0"/>
          <w:u w:val="single"/>
          <w:lang w:val="sr-Latn"/>
        </w:rPr>
        <w:t xml:space="preserve">limitations</w:t>
      </w:r>
      <w:r>
        <w:rPr>
          <w:i w:val="0"/>
          <w:iCs w:val="0"/>
          <w:u w:val="single"/>
        </w:rPr>
        <w:t xml:space="preserve"> </w:t>
      </w:r>
      <w:r>
        <w:t xml:space="preserve">an</w:t>
      </w:r>
      <w:r>
        <w:t xml:space="preserve">d ethical considerations. Policymakers must therefore strike a balance between fostering innovation and </w:t>
      </w:r>
      <w:r>
        <w:rPr>
          <w:b/>
          <w:bCs/>
          <w:u w:val="single"/>
          <w:lang w:val="sr-Latn"/>
        </w:rPr>
        <w:t xml:space="preserve">mitigating</w:t>
      </w:r>
      <w:r>
        <w:rPr>
          <w:b/>
          <w:bCs/>
          <w:u w:val="single"/>
        </w:rPr>
        <w:t xml:space="preserve"> </w:t>
      </w:r>
      <w:r>
        <w:t xml:space="preserve">potential risks. One major challenge lies in anticipating unintended </w:t>
      </w:r>
      <w:r>
        <w:rPr>
          <w:b/>
          <w:bCs/>
          <w:i w:val="0"/>
          <w:iCs w:val="0"/>
          <w:u w:val="single"/>
          <w:lang w:val="sr-Latn"/>
        </w:rPr>
        <w:t xml:space="preserve">consequences</w:t>
      </w:r>
      <w:r>
        <w:rPr>
          <w:b/>
          <w:bCs/>
          <w:i w:val="0"/>
          <w:iCs w:val="0"/>
          <w:u w:val="single"/>
        </w:rPr>
        <w:t xml:space="preserve"> </w:t>
      </w:r>
      <w:r>
        <w:t xml:space="preserve">that may arise from large-scale adoption. Additionally, the rap</w:t>
      </w:r>
      <w:r>
        <w:t xml:space="preserve">id pace of development can render regulatory frameworks </w:t>
      </w:r>
      <w:r>
        <w:rPr>
          <w:b/>
          <w:bCs/>
          <w:u w:val="single"/>
          <w:lang w:val="sr-Latn"/>
        </w:rPr>
        <w:t xml:space="preserve">obsolete</w:t>
      </w:r>
      <w:r>
        <w:rPr>
          <w:b/>
          <w:bCs/>
          <w:u w:val="single"/>
        </w:rPr>
        <w:t xml:space="preserve"> </w:t>
      </w:r>
      <w:r>
        <w:t xml:space="preserve">before they are fully implemented. To address this issue, adaptive governance models emphasize </w:t>
      </w:r>
      <w:r>
        <w:rPr>
          <w:b/>
          <w:bCs/>
          <w:u w:val="single"/>
        </w:rPr>
        <w:t xml:space="preserve">continuous </w:t>
      </w:r>
      <w:r>
        <w:t xml:space="preserve">evaluation and stakeholder engagement. Such approaches allow for timely </w:t>
      </w:r>
      <w:r>
        <w:rPr>
          <w:b/>
          <w:bCs/>
          <w:u w:val="single"/>
          <w:lang w:val="sr-Latn"/>
        </w:rPr>
        <w:t xml:space="preserve">adjustment</w:t>
      </w:r>
      <w:r>
        <w:rPr>
          <w:u w:val="single"/>
        </w:rPr>
        <w:t xml:space="preserve"> </w:t>
      </w:r>
      <w:r>
        <w:t xml:space="preserve">of </w:t>
      </w:r>
      <w:r>
        <w:t xml:space="preserve">policies in response to technological change. Ultimately, sustainable innovation depends not only on technical feasibility but also on societal </w:t>
      </w:r>
      <w:r>
        <w:rPr>
          <w:b/>
          <w:bCs/>
          <w:u w:val="single"/>
          <w:lang w:val="sr-Latn"/>
        </w:rPr>
        <w:t xml:space="preserve">acceptance</w:t>
      </w:r>
      <w:r>
        <w:t xml:space="preserve">. Without public trust, even the most </w:t>
      </w:r>
      <w:r>
        <w:rPr>
          <w:b/>
          <w:bCs/>
          <w:u w:val="single"/>
          <w:lang w:val="sr-Latn"/>
        </w:rPr>
        <w:t xml:space="preserve">advanced</w:t>
      </w:r>
      <w:r>
        <w:rPr>
          <w:u w:val="single"/>
        </w:rPr>
        <w:t xml:space="preserve"> </w:t>
      </w:r>
      <w:r>
        <w:t xml:space="preserve">technologies may fail to achieve widespread </w:t>
      </w:r>
      <w:r>
        <w:rPr>
          <w:b/>
          <w:bCs/>
          <w:u w:val="single"/>
          <w:lang w:val="sr-Latn"/>
        </w:rPr>
        <w:t xml:space="preserve">adoption</w:t>
      </w:r>
      <w:r>
        <w:t xml:space="preserve">.</w:t>
      </w:r>
      <w:r/>
    </w:p>
    <w:p w14:paraId="75157E3F" w14:textId="009D7CCA">
      <w:pPr>
        <w:pStyle w:val="683"/>
        <w:pBdr/>
        <w:spacing/>
        <w:ind/>
        <w:rPr/>
      </w:pPr>
      <w:r>
        <w:t xml:space="preserve">C</w:t>
      </w:r>
      <w:r>
        <w:t xml:space="preserve">loze Test </w:t>
      </w:r>
      <w:r>
        <w:t xml:space="preserve">2</w:t>
      </w:r>
      <w:r>
        <w:t xml:space="preserve"> – Data Analysis &amp; Artificial Intelligence</w:t>
      </w:r>
      <w:r/>
    </w:p>
    <w:p w14:paraId="3CEC0FD2" w14:textId="664F0E3C"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Insert the following words into the text:</w:t>
      </w:r>
      <w:r>
        <w:rPr>
          <w:b/>
          <w:bCs/>
        </w:rPr>
        <w:t xml:space="preserve"> </w:t>
      </w:r>
      <w:r>
        <w:rPr>
          <w:i/>
          <w:iCs/>
          <w:u w:val="single"/>
        </w:rPr>
        <w:t xml:space="preserve">controversial</w:t>
      </w:r>
      <w:r>
        <w:t xml:space="preserve">; </w:t>
      </w:r>
      <w:r>
        <w:rPr>
          <w:i/>
          <w:iCs/>
          <w:u w:val="single"/>
        </w:rPr>
        <w:t xml:space="preserve">explain</w:t>
      </w:r>
      <w:r>
        <w:t xml:space="preserve">; </w:t>
      </w:r>
      <w:r>
        <w:rPr>
          <w:i/>
          <w:iCs/>
          <w:u w:val="single"/>
        </w:rPr>
        <w:t xml:space="preserve">integrity</w:t>
      </w:r>
      <w:r>
        <w:t xml:space="preserve">; </w:t>
      </w:r>
      <w:r>
        <w:rPr>
          <w:i/>
          <w:iCs/>
          <w:u w:val="single"/>
        </w:rPr>
        <w:t xml:space="preserve">interdisciplinary</w:t>
      </w:r>
      <w:r>
        <w:t xml:space="preserve">; replicated; </w:t>
      </w:r>
      <w:r>
        <w:rPr>
          <w:i/>
          <w:iCs/>
          <w:u w:val="single"/>
        </w:rPr>
        <w:t xml:space="preserve">rigorous</w:t>
      </w:r>
      <w:r>
        <w:t xml:space="preserve">; subtle; </w:t>
      </w:r>
      <w:r>
        <w:rPr>
          <w:i/>
          <w:iCs/>
          <w:u w:val="single"/>
        </w:rPr>
        <w:t xml:space="preserve">trust</w:t>
      </w:r>
      <w:r>
        <w:t xml:space="preserve">; </w:t>
      </w:r>
      <w:r>
        <w:rPr>
          <w:i/>
          <w:iCs/>
          <w:u w:val="single"/>
        </w:rPr>
        <w:t xml:space="preserve">unreliable</w:t>
      </w:r>
      <w:r>
        <w:t xml:space="preserve">; </w:t>
      </w:r>
      <w:r>
        <w:rPr>
          <w:i/>
          <w:iCs/>
          <w:u w:val="single"/>
        </w:rPr>
        <w:t xml:space="preserve">viability</w:t>
      </w:r>
      <w:r>
        <w:rPr>
          <w:b/>
          <w:bCs/>
        </w:rPr>
      </w:r>
    </w:p>
    <w:p w14:paraId="549920C2" w14:textId="77777777">
      <w:pPr>
        <w:pBdr/>
        <w:spacing/>
        <w:ind/>
        <w:jc w:val="both"/>
        <w:rPr/>
      </w:pPr>
      <w:r>
        <w:t xml:space="preserve">The increasing reliance on artificial intelligence has transformed the way large datasets are analyzed and interpreted. Machine learning algorithms are capable of identifying </w:t>
      </w:r>
      <w:r>
        <w:rPr>
          <w:b/>
          <w:bCs/>
          <w:u w:val="single"/>
        </w:rPr>
        <w:t xml:space="preserve">subtle</w:t>
      </w:r>
      <w:r>
        <w:t xml:space="preserve"> patterns that would be imp</w:t>
      </w:r>
      <w:r>
        <w:t xml:space="preserve">erceptible to human analysts. However, the accuracy of these systems is heavily dependent on the quality and </w:t>
      </w:r>
      <w:r>
        <w:rPr>
          <w:b/>
          <w:bCs/>
          <w:i w:val="0"/>
          <w:iCs w:val="0"/>
          <w:u w:val="single"/>
        </w:rPr>
        <w:t xml:space="preserve">integrity</w:t>
      </w:r>
      <w:r>
        <w:rPr>
          <w:i w:val="0"/>
          <w:iCs w:val="0"/>
          <w:u w:val="single"/>
        </w:rPr>
        <w:t xml:space="preserve"> </w:t>
      </w:r>
      <w:r>
        <w:t xml:space="preserve">of the input data. Biases embedded within training datasets can be inadvertently </w:t>
      </w:r>
      <w:r>
        <w:rPr>
          <w:b/>
          <w:bCs/>
          <w:u w:val="single"/>
        </w:rPr>
        <w:t xml:space="preserve">replicated</w:t>
      </w:r>
      <w:r>
        <w:t xml:space="preserve"> by algorithms, leading to distorted outputs. C</w:t>
      </w:r>
      <w:r>
        <w:t xml:space="preserve">onsequently, researchers emphasize the need for </w:t>
      </w:r>
      <w:r>
        <w:rPr>
          <w:b/>
          <w:bCs/>
          <w:u w:val="single"/>
          <w:lang w:val="sr-Latn"/>
        </w:rPr>
        <w:t xml:space="preserve">rigorous</w:t>
      </w:r>
      <w:r>
        <w:t xml:space="preserve"> validation procedures and ongoing performance monitoring. Explainability has also emerged as a critical concern, as opaque models may undermine user </w:t>
      </w:r>
      <w:r>
        <w:rPr>
          <w:b/>
          <w:bCs/>
          <w:u w:val="single"/>
          <w:lang w:val="sr-Latn"/>
        </w:rPr>
        <w:t xml:space="preserve">trust</w:t>
      </w:r>
      <w:r>
        <w:t xml:space="preserve">. In high-stakes domains such as healthc</w:t>
      </w:r>
      <w:r>
        <w:t xml:space="preserve">are or finance, the inability to </w:t>
      </w:r>
      <w:r>
        <w:rPr>
          <w:b/>
          <w:bCs/>
          <w:u w:val="single"/>
        </w:rPr>
        <w:t xml:space="preserve">explain</w:t>
      </w:r>
      <w:r>
        <w:t xml:space="preserve"> algorithmic decisions poses significant ethical challenges. Addressing these issues requires an </w:t>
      </w:r>
      <w:r>
        <w:rPr>
          <w:b/>
          <w:bCs/>
          <w:u w:val="single"/>
        </w:rPr>
        <w:t xml:space="preserve">interdisciplinary</w:t>
      </w:r>
      <w:r>
        <w:rPr>
          <w:b/>
          <w:bCs/>
          <w:u w:val="single"/>
        </w:rPr>
        <w:t xml:space="preserve"> </w:t>
      </w:r>
      <w:r>
        <w:t xml:space="preserve">approach that integrates technical expertise with legal and social perspectives. Without such integration, </w:t>
      </w:r>
      <w:r>
        <w:t xml:space="preserve">the deployment of AI systems risks being both </w:t>
      </w:r>
      <w:r>
        <w:rPr>
          <w:b/>
          <w:bCs/>
          <w:i w:val="0"/>
          <w:iCs w:val="0"/>
          <w:u w:val="single"/>
        </w:rPr>
        <w:t xml:space="preserve">unreliable</w:t>
      </w:r>
      <w:r>
        <w:rPr>
          <w:b/>
          <w:bCs/>
          <w:u w:val="single"/>
        </w:rPr>
        <w:t xml:space="preserve"> </w:t>
      </w:r>
      <w:r>
        <w:t xml:space="preserve">and socially </w:t>
      </w:r>
      <w:r>
        <w:rPr>
          <w:b/>
          <w:bCs/>
          <w:u w:val="single"/>
        </w:rPr>
        <w:t xml:space="preserve">controversial</w:t>
      </w:r>
      <w:r>
        <w:t xml:space="preserve">, thereby limiting their long-term </w:t>
      </w:r>
      <w:r>
        <w:rPr>
          <w:b/>
          <w:bCs/>
          <w:u w:val="single"/>
        </w:rPr>
        <w:t xml:space="preserve">viability</w:t>
      </w:r>
      <w:r>
        <w:t xml:space="preserve">.</w:t>
      </w:r>
      <w:r/>
    </w:p>
    <w:p w14:paraId="0F016564" w14:textId="1500AE4E">
      <w:pPr>
        <w:pStyle w:val="683"/>
        <w:pBdr/>
        <w:spacing/>
        <w:ind/>
        <w:rPr/>
      </w:pPr>
      <w:r>
        <w:t xml:space="preserve">Cloze Test </w:t>
      </w:r>
      <w:r>
        <w:t xml:space="preserve">3</w:t>
      </w:r>
      <w:r>
        <w:t xml:space="preserve"> – Environmental Science &amp; Sustainability</w:t>
      </w:r>
      <w:r/>
    </w:p>
    <w:p w14:paraId="29C3DF7E" w14:textId="08034A25"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Insert the following words into the text: </w:t>
      </w:r>
      <w:r>
        <w:rPr>
          <w:i/>
          <w:iCs/>
          <w:u w:val="single"/>
        </w:rPr>
        <w:t xml:space="preserve">barriers</w:t>
      </w:r>
      <w:r>
        <w:t xml:space="preserve">; </w:t>
      </w:r>
      <w:r>
        <w:rPr>
          <w:i/>
          <w:iCs/>
          <w:u w:val="single"/>
        </w:rPr>
        <w:t xml:space="preserve">crucial</w:t>
      </w:r>
      <w:r>
        <w:t xml:space="preserve">; </w:t>
      </w:r>
      <w:r>
        <w:rPr>
          <w:i/>
          <w:iCs/>
          <w:u w:val="single"/>
        </w:rPr>
        <w:t xml:space="preserve">driver</w:t>
      </w:r>
      <w:r>
        <w:t xml:space="preserve">; </w:t>
      </w:r>
      <w:r>
        <w:rPr>
          <w:i/>
          <w:iCs/>
          <w:u w:val="single"/>
        </w:rPr>
        <w:t xml:space="preserve">evidence-based</w:t>
      </w:r>
      <w:r>
        <w:t xml:space="preserve">; </w:t>
      </w:r>
      <w:r>
        <w:rPr>
          <w:i/>
          <w:iCs/>
          <w:u w:val="single"/>
        </w:rPr>
        <w:t xml:space="preserve">fragmented</w:t>
      </w:r>
      <w:r>
        <w:t xml:space="preserve">; </w:t>
      </w:r>
      <w:r>
        <w:rPr>
          <w:i/>
          <w:iCs/>
          <w:u w:val="single"/>
        </w:rPr>
        <w:t xml:space="preserve">generations</w:t>
      </w:r>
      <w:r>
        <w:t xml:space="preserve">; </w:t>
      </w:r>
      <w:r>
        <w:rPr>
          <w:i/>
          <w:iCs/>
          <w:u w:val="single"/>
        </w:rPr>
        <w:t xml:space="preserve">holistic</w:t>
      </w:r>
      <w:r>
        <w:t xml:space="preserve">; </w:t>
      </w:r>
      <w:r>
        <w:rPr>
          <w:i/>
          <w:iCs/>
          <w:u w:val="single"/>
        </w:rPr>
        <w:t xml:space="preserve">inefficient</w:t>
      </w:r>
      <w:r>
        <w:t xml:space="preserve">; </w:t>
      </w:r>
      <w:r>
        <w:rPr>
          <w:i/>
          <w:iCs/>
          <w:u w:val="single"/>
        </w:rPr>
        <w:t xml:space="preserve">isolated</w:t>
      </w:r>
      <w:r>
        <w:t xml:space="preserve">; </w:t>
      </w:r>
      <w:r>
        <w:rPr>
          <w:i/>
          <w:iCs/>
          <w:u w:val="single"/>
        </w:rPr>
        <w:t xml:space="preserve">reduce</w:t>
      </w:r>
      <w:r>
        <w:rPr>
          <w:b/>
          <w:bCs/>
        </w:rPr>
      </w:r>
    </w:p>
    <w:p w14:paraId="439B5484" w14:textId="77777777">
      <w:pPr>
        <w:pBdr/>
        <w:spacing/>
        <w:ind/>
        <w:jc w:val="both"/>
        <w:rPr/>
      </w:pPr>
      <w:r>
        <w:t xml:space="preserve">Addressing climate change requires coo</w:t>
      </w:r>
      <w:r>
        <w:t xml:space="preserve">rdinated action across multiple sectors and levels of governance. Scientific consensus indicates that anthropogenic emissions are a primary </w:t>
      </w:r>
      <w:r>
        <w:rPr>
          <w:b/>
          <w:bCs/>
          <w:u w:val="single"/>
        </w:rPr>
        <w:t xml:space="preserve">driver</w:t>
      </w:r>
      <w:r>
        <w:t xml:space="preserve"> of global warming. Despite this, policy responses have often been </w:t>
      </w:r>
      <w:r>
        <w:rPr>
          <w:b/>
          <w:bCs/>
          <w:u w:val="single"/>
        </w:rPr>
        <w:t xml:space="preserve">isolated</w:t>
      </w:r>
      <w:r>
        <w:rPr>
          <w:b/>
          <w:bCs/>
          <w:u w:val="single"/>
        </w:rPr>
        <w:t xml:space="preserve"> </w:t>
      </w:r>
      <w:r>
        <w:t xml:space="preserve">and insufficiently aligned wit</w:t>
      </w:r>
      <w:r>
        <w:t xml:space="preserve">h empirical evidence. Effective mitigation strategies must therefore be grounded in </w:t>
      </w:r>
      <w:r>
        <w:rPr>
          <w:b/>
          <w:bCs/>
          <w:u w:val="single"/>
        </w:rPr>
        <w:t xml:space="preserve">evidence-based</w:t>
      </w:r>
      <w:r>
        <w:t xml:space="preserve"> research and long-term planning. Transitioning to renewable energy sources can significantly </w:t>
      </w:r>
      <w:r>
        <w:rPr>
          <w:b/>
          <w:bCs/>
          <w:u w:val="single"/>
        </w:rPr>
        <w:t xml:space="preserve">reduce</w:t>
      </w:r>
      <w:r>
        <w:t xml:space="preserve"> carbon emissions, but such transitions are frequently imped</w:t>
      </w:r>
      <w:r>
        <w:t xml:space="preserve">ed by economic and political </w:t>
      </w:r>
      <w:r>
        <w:rPr>
          <w:b/>
          <w:bCs/>
          <w:u w:val="single"/>
        </w:rPr>
        <w:t xml:space="preserve">barriers</w:t>
      </w:r>
      <w:r>
        <w:t xml:space="preserve">. Moreover, adaptation measures must be tailored to region-specific vulnerabilities to avoid </w:t>
      </w:r>
      <w:r>
        <w:rPr>
          <w:b/>
          <w:bCs/>
          <w:u w:val="single"/>
        </w:rPr>
        <w:t xml:space="preserve">inefficient</w:t>
      </w:r>
      <w:r>
        <w:rPr>
          <w:b/>
          <w:bCs/>
          <w:u w:val="single"/>
        </w:rPr>
        <w:t xml:space="preserve"> </w:t>
      </w:r>
      <w:r>
        <w:t xml:space="preserve">resource allocation. International cooperation plays a </w:t>
      </w:r>
      <w:r>
        <w:rPr>
          <w:b/>
          <w:bCs/>
          <w:u w:val="single"/>
        </w:rPr>
        <w:t xml:space="preserve">crucial</w:t>
      </w:r>
      <w:r>
        <w:t xml:space="preserve"> role in addressing transboundary environmental cha</w:t>
      </w:r>
      <w:r>
        <w:t xml:space="preserve">llenges. Without shared commitments, efforts remain </w:t>
      </w:r>
      <w:r>
        <w:rPr>
          <w:b/>
          <w:bCs/>
          <w:u w:val="single"/>
        </w:rPr>
        <w:t xml:space="preserve">fragmented </w:t>
      </w:r>
      <w:r>
        <w:t xml:space="preserve">and lack cumulative impact. Ultimately, sustainable development depends on the </w:t>
      </w:r>
      <w:r>
        <w:rPr>
          <w:b/>
          <w:bCs/>
          <w:u w:val="single"/>
        </w:rPr>
        <w:t xml:space="preserve">holistic </w:t>
      </w:r>
      <w:r>
        <w:t xml:space="preserve">integration of environmental, economic, and social objectives, ensuring resilience for future </w:t>
      </w:r>
      <w:r>
        <w:rPr>
          <w:b/>
          <w:bCs/>
          <w:u w:val="single"/>
        </w:rPr>
        <w:t xml:space="preserve">generations</w:t>
      </w:r>
      <w:r>
        <w:t xml:space="preserve">.</w:t>
      </w:r>
      <w:r/>
    </w:p>
    <w:p w14:paraId="3BE1CE8C" w14:textId="5DD2D108">
      <w:pPr>
        <w:pStyle w:val="683"/>
        <w:pBdr/>
        <w:spacing/>
        <w:ind/>
        <w:rPr/>
      </w:pPr>
      <w:r>
        <w:t xml:space="preserve">Cloze Test </w:t>
      </w:r>
      <w:r>
        <w:t xml:space="preserve">4</w:t>
      </w:r>
      <w:r>
        <w:t xml:space="preserve"> – Academic Writing &amp; Knowledge Production</w:t>
      </w:r>
      <w:r/>
    </w:p>
    <w:p w14:paraId="7F14ECC3" w14:textId="1D499176"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Insert the following words into the text:</w:t>
      </w:r>
      <w:r>
        <w:rPr>
          <w:b/>
          <w:bCs/>
        </w:rPr>
        <w:t xml:space="preserve"> </w:t>
      </w:r>
      <w:r>
        <w:rPr>
          <w:i/>
          <w:iCs/>
          <w:u w:val="single"/>
        </w:rPr>
        <w:t xml:space="preserve">advancement</w:t>
      </w:r>
      <w:r>
        <w:t xml:space="preserve">; </w:t>
      </w:r>
      <w:r>
        <w:rPr>
          <w:i/>
          <w:iCs/>
          <w:u w:val="single"/>
        </w:rPr>
        <w:t xml:space="preserve">affiliation</w:t>
      </w:r>
      <w:r>
        <w:t xml:space="preserve">; </w:t>
      </w:r>
      <w:r>
        <w:rPr>
          <w:i/>
          <w:iCs/>
          <w:u w:val="single"/>
        </w:rPr>
        <w:t xml:space="preserve">central</w:t>
      </w:r>
      <w:r>
        <w:t xml:space="preserve">; </w:t>
      </w:r>
      <w:r>
        <w:rPr>
          <w:i/>
          <w:iCs/>
          <w:u w:val="single"/>
        </w:rPr>
        <w:t xml:space="preserve">democratize</w:t>
      </w:r>
      <w:r>
        <w:t xml:space="preserve">; </w:t>
      </w:r>
      <w:r>
        <w:rPr>
          <w:i/>
          <w:iCs/>
          <w:u w:val="single"/>
        </w:rPr>
        <w:t xml:space="preserve">gatekeeping</w:t>
      </w:r>
      <w:r>
        <w:t xml:space="preserve">;</w:t>
      </w:r>
      <w:r>
        <w:t xml:space="preserve"> </w:t>
      </w:r>
      <w:r>
        <w:rPr>
          <w:i/>
          <w:iCs/>
          <w:u w:val="single"/>
        </w:rPr>
        <w:t xml:space="preserve">literature</w:t>
      </w:r>
      <w:r>
        <w:t xml:space="preserve">; </w:t>
      </w:r>
      <w:r>
        <w:rPr>
          <w:i/>
          <w:iCs/>
          <w:u w:val="single"/>
        </w:rPr>
        <w:t xml:space="preserve">obscure</w:t>
      </w:r>
      <w:r>
        <w:t xml:space="preserve">; </w:t>
      </w:r>
      <w:r>
        <w:rPr>
          <w:i/>
          <w:iCs/>
          <w:u w:val="single"/>
        </w:rPr>
        <w:t xml:space="preserve">persistent</w:t>
      </w:r>
      <w:r>
        <w:t xml:space="preserve">; </w:t>
      </w:r>
      <w:r>
        <w:rPr>
          <w:i/>
          <w:iCs/>
          <w:u w:val="single"/>
        </w:rPr>
        <w:t xml:space="preserve">substantiated</w:t>
      </w:r>
      <w:r>
        <w:t xml:space="preserve">; </w:t>
      </w:r>
      <w:r>
        <w:rPr>
          <w:i/>
          <w:iCs/>
          <w:u w:val="single"/>
        </w:rPr>
        <w:t xml:space="preserve">systemic</w:t>
      </w:r>
      <w:r>
        <w:rPr>
          <w:b/>
          <w:bCs/>
        </w:rPr>
      </w:r>
    </w:p>
    <w:p w14:paraId="60BDAE5E" w14:textId="77777777">
      <w:pPr>
        <w:pBdr/>
        <w:spacing/>
        <w:ind/>
        <w:jc w:val="both"/>
        <w:rPr/>
      </w:pPr>
      <w:r>
        <w:t xml:space="preserve">Academic writing serves not only to communicate findings but also to construct and legitimize knowledge within a discipline. Authors are expected to position their work within existing </w:t>
      </w:r>
      <w:r>
        <w:rPr>
          <w:b/>
          <w:bCs/>
          <w:u w:val="single"/>
        </w:rPr>
        <w:t xml:space="preserve">literature </w:t>
      </w:r>
      <w:r>
        <w:t xml:space="preserve">by critically engaging with prior research. Claims must be ca</w:t>
      </w:r>
      <w:r>
        <w:t xml:space="preserve">refully </w:t>
      </w:r>
      <w:r>
        <w:rPr>
          <w:b/>
          <w:bCs/>
          <w:u w:val="single"/>
        </w:rPr>
        <w:t xml:space="preserve">substantiated</w:t>
      </w:r>
      <w:r>
        <w:t xml:space="preserve"> and supported by credible evidence to avoid overgeneralization. Precision in language is essential, as ambiguous phrasing can </w:t>
      </w:r>
      <w:r>
        <w:rPr>
          <w:b/>
          <w:bCs/>
          <w:u w:val="single"/>
        </w:rPr>
        <w:t xml:space="preserve">obscure </w:t>
      </w:r>
      <w:r>
        <w:t xml:space="preserve">the intended meaning of an argument. Furthermore, the use of appropriate terminology signals disciplin</w:t>
      </w:r>
      <w:r>
        <w:t xml:space="preserve">ary </w:t>
      </w:r>
      <w:r>
        <w:rPr>
          <w:b/>
          <w:bCs/>
          <w:u w:val="single"/>
        </w:rPr>
        <w:t xml:space="preserve">affiliation </w:t>
      </w:r>
      <w:r>
        <w:t xml:space="preserve">and scholarly competence. Peer review functions as a </w:t>
      </w:r>
      <w:r>
        <w:rPr>
          <w:b/>
          <w:bCs/>
          <w:u w:val="single"/>
        </w:rPr>
        <w:t xml:space="preserve">gatekeeping</w:t>
      </w:r>
      <w:r>
        <w:t xml:space="preserve"> mechanism, filtering out work that fails to meet academic standards. Nevertheless, the process is not immune to </w:t>
      </w:r>
      <w:r>
        <w:rPr>
          <w:b/>
          <w:bCs/>
          <w:u w:val="single"/>
        </w:rPr>
        <w:t xml:space="preserve">systemic</w:t>
      </w:r>
      <w:r>
        <w:t xml:space="preserve"> bias or subjective judgment. Increasingly, open-access pu</w:t>
      </w:r>
      <w:r>
        <w:t xml:space="preserve">blishing aims to </w:t>
      </w:r>
      <w:r>
        <w:rPr>
          <w:b/>
          <w:bCs/>
          <w:u w:val="single"/>
        </w:rPr>
        <w:t xml:space="preserve">democratize</w:t>
      </w:r>
      <w:r>
        <w:t xml:space="preserve"> the dissemination of knowledge. However, concerns regarding quality control remain </w:t>
      </w:r>
      <w:r>
        <w:rPr>
          <w:b/>
          <w:bCs/>
          <w:u w:val="single"/>
        </w:rPr>
        <w:t xml:space="preserve">persistent</w:t>
      </w:r>
      <w:r>
        <w:t xml:space="preserve">. Despite these challenges, academic writing continues to play a </w:t>
      </w:r>
      <w:r>
        <w:rPr>
          <w:b/>
          <w:bCs/>
          <w:u w:val="single"/>
        </w:rPr>
        <w:t xml:space="preserve">central</w:t>
      </w:r>
      <w:r>
        <w:t xml:space="preserve"> role in the cumulative </w:t>
      </w:r>
      <w:r>
        <w:rPr>
          <w:b/>
          <w:bCs/>
          <w:u w:val="single"/>
        </w:rPr>
        <w:t xml:space="preserve">advancement</w:t>
      </w:r>
      <w:r>
        <w:t xml:space="preserve"> of scientific understanding.</w:t>
      </w:r>
      <w:r/>
    </w:p>
    <w:p w14:paraId="4474964A" w14:textId="77777777">
      <w:pPr>
        <w:pBdr/>
        <w:spacing/>
        <w:ind/>
        <w:jc w:val="both"/>
        <w:rPr/>
      </w:pPr>
      <w:r/>
      <w:r/>
    </w:p>
    <w:p w14:paraId="2AB52C1F" w14:textId="77777777">
      <w:pPr>
        <w:pBdr/>
        <w:spacing/>
        <w:ind/>
        <w:jc w:val="both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7696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246499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6122A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4B9265D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65AF49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66E249C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7E5D79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1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1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qFormat/>
    <w:pPr>
      <w:pBdr/>
      <w:spacing/>
      <w:ind/>
    </w:pPr>
  </w:style>
  <w:style w:type="paragraph" w:styleId="682">
    <w:name w:val="Heading 1"/>
    <w:basedOn w:val="681"/>
    <w:next w:val="681"/>
    <w:link w:val="69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3">
    <w:name w:val="Heading 2"/>
    <w:basedOn w:val="681"/>
    <w:next w:val="681"/>
    <w:link w:val="69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4">
    <w:name w:val="Heading 3"/>
    <w:basedOn w:val="681"/>
    <w:next w:val="681"/>
    <w:link w:val="69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5">
    <w:name w:val="Heading 4"/>
    <w:basedOn w:val="681"/>
    <w:next w:val="681"/>
    <w:link w:val="69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6">
    <w:name w:val="Heading 5"/>
    <w:basedOn w:val="681"/>
    <w:next w:val="681"/>
    <w:link w:val="69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7">
    <w:name w:val="Heading 6"/>
    <w:basedOn w:val="681"/>
    <w:next w:val="681"/>
    <w:link w:val="69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8">
    <w:name w:val="Heading 7"/>
    <w:basedOn w:val="681"/>
    <w:next w:val="681"/>
    <w:link w:val="70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9">
    <w:name w:val="Heading 8"/>
    <w:basedOn w:val="681"/>
    <w:next w:val="681"/>
    <w:link w:val="70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0">
    <w:name w:val="Heading 9"/>
    <w:basedOn w:val="681"/>
    <w:next w:val="681"/>
    <w:link w:val="70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1" w:default="1">
    <w:name w:val="Default Paragraph Font"/>
    <w:uiPriority w:val="1"/>
    <w:semiHidden/>
    <w:unhideWhenUsed/>
    <w:pPr>
      <w:pBdr/>
      <w:spacing/>
      <w:ind/>
    </w:pPr>
  </w:style>
  <w:style w:type="table" w:styleId="6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3" w:default="1">
    <w:name w:val="No List"/>
    <w:uiPriority w:val="99"/>
    <w:semiHidden/>
    <w:unhideWhenUsed/>
    <w:pPr>
      <w:pBdr/>
      <w:spacing/>
      <w:ind/>
    </w:pPr>
  </w:style>
  <w:style w:type="character" w:styleId="694" w:customStyle="1">
    <w:name w:val="Heading 1 Char"/>
    <w:basedOn w:val="691"/>
    <w:link w:val="68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5" w:customStyle="1">
    <w:name w:val="Heading 2 Char"/>
    <w:basedOn w:val="691"/>
    <w:link w:val="68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6" w:customStyle="1">
    <w:name w:val="Heading 3 Char"/>
    <w:basedOn w:val="691"/>
    <w:link w:val="68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7" w:customStyle="1">
    <w:name w:val="Heading 4 Char"/>
    <w:basedOn w:val="691"/>
    <w:link w:val="68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8" w:customStyle="1">
    <w:name w:val="Heading 5 Char"/>
    <w:basedOn w:val="691"/>
    <w:link w:val="6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9" w:customStyle="1">
    <w:name w:val="Heading 6 Char"/>
    <w:basedOn w:val="691"/>
    <w:link w:val="68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0" w:customStyle="1">
    <w:name w:val="Heading 7 Char"/>
    <w:basedOn w:val="691"/>
    <w:link w:val="68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1" w:customStyle="1">
    <w:name w:val="Heading 8 Char"/>
    <w:basedOn w:val="691"/>
    <w:link w:val="68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2" w:customStyle="1">
    <w:name w:val="Heading 9 Char"/>
    <w:basedOn w:val="691"/>
    <w:link w:val="69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3">
    <w:name w:val="Title"/>
    <w:basedOn w:val="681"/>
    <w:next w:val="681"/>
    <w:link w:val="70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4" w:customStyle="1">
    <w:name w:val="Title Char"/>
    <w:basedOn w:val="691"/>
    <w:link w:val="70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5">
    <w:name w:val="Subtitle"/>
    <w:basedOn w:val="681"/>
    <w:next w:val="681"/>
    <w:link w:val="70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6" w:customStyle="1">
    <w:name w:val="Subtitle Char"/>
    <w:basedOn w:val="691"/>
    <w:link w:val="70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7">
    <w:name w:val="Quote"/>
    <w:basedOn w:val="681"/>
    <w:next w:val="681"/>
    <w:link w:val="7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8" w:customStyle="1">
    <w:name w:val="Quote Char"/>
    <w:basedOn w:val="691"/>
    <w:link w:val="7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9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710">
    <w:name w:val="Intense Emphasis"/>
    <w:basedOn w:val="6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1">
    <w:name w:val="Intense Quote"/>
    <w:basedOn w:val="681"/>
    <w:next w:val="681"/>
    <w:link w:val="7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12" w:customStyle="1">
    <w:name w:val="Intense Quote Char"/>
    <w:basedOn w:val="691"/>
    <w:link w:val="7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3">
    <w:name w:val="Intense Reference"/>
    <w:basedOn w:val="6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14">
    <w:name w:val="Table Grid"/>
    <w:basedOn w:val="69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Szedmina</dc:creator>
  <cp:keywords/>
  <dc:description/>
  <cp:revision>17</cp:revision>
  <dcterms:created xsi:type="dcterms:W3CDTF">2026-02-28T20:08:00Z</dcterms:created>
  <dcterms:modified xsi:type="dcterms:W3CDTF">2026-03-12T17:37:18Z</dcterms:modified>
</cp:coreProperties>
</file>