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KW01-</w:t>
      </w:r>
      <w:r>
        <w:t>B</w:t>
      </w:r>
      <w:r>
        <w:rPr>
          <w:rFonts w:hint="eastAsia"/>
        </w:rPr>
        <w:t>-PC-Csharp功能：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PC节点检测及RF收发功能</w:t>
      </w:r>
    </w:p>
    <w:p>
      <w:pPr/>
      <w:r>
        <w:rPr>
          <w:rFonts w:hint="eastAsia"/>
        </w:rPr>
        <w:t>单击“检测PC节点”按钮，自动搜寻找到PCNode(PC节点）。</w:t>
      </w:r>
    </w:p>
    <w:p>
      <w:pPr/>
      <w:r>
        <w:rPr>
          <w:rFonts w:hint="eastAsia"/>
        </w:rPr>
        <w:t>单击“验证RF收发</w:t>
      </w:r>
      <w:r>
        <w:t>”</w:t>
      </w:r>
      <w:r>
        <w:rPr>
          <w:rFonts w:hint="eastAsia"/>
        </w:rPr>
        <w:t>按钮，</w:t>
      </w:r>
      <w:r>
        <w:t>能</w:t>
      </w:r>
      <w:r>
        <w:rPr>
          <w:rFonts w:hint="eastAsia"/>
        </w:rPr>
        <w:t>收到由TargetNode回送的数据。</w:t>
      </w:r>
    </w:p>
    <w:p>
      <w:pPr/>
      <w:r>
        <w:rPr>
          <w:rFonts w:hint="eastAsia"/>
        </w:rPr>
        <w:t>实现步骤及机制：</w:t>
      </w:r>
    </w:p>
    <w:p>
      <w:pPr/>
      <w:r>
        <w:rPr>
          <w:rFonts w:hint="eastAsia"/>
        </w:rPr>
        <w:t xml:space="preserve">         （1）首先通过WMI获取PC机所有串口信息，并将其存入数组中。</w:t>
      </w:r>
    </w:p>
    <w:p>
      <w:pPr/>
      <w:r>
        <w:rPr>
          <w:rFonts w:hint="eastAsia"/>
        </w:rPr>
        <w:t xml:space="preserve">         （2）遍历所存入的数组，并发送握手包。</w:t>
      </w:r>
    </w:p>
    <w:p>
      <w:pPr/>
      <w:r>
        <w:rPr>
          <w:rFonts w:hint="eastAsia"/>
        </w:rPr>
        <w:t xml:space="preserve">         （3）MCU端对握手包进行处理，并通过串口返回对应数据。</w:t>
      </w:r>
    </w:p>
    <w:p>
      <w:pPr/>
      <w:r>
        <w:rPr>
          <w:rFonts w:hint="eastAsia"/>
        </w:rPr>
        <w:t xml:space="preserve">         （4）PC端对返回的数据进行接收并处理，若果正确则完成握手动作。</w:t>
      </w:r>
    </w:p>
    <w:p>
      <w:pPr>
        <w:numPr>
          <w:ilvl w:val="0"/>
          <w:numId w:val="1"/>
        </w:numPr>
        <w:ind w:firstLine="945" w:firstLineChars="450"/>
        <w:rPr>
          <w:rFonts w:hint="eastAsia"/>
        </w:rPr>
      </w:pPr>
      <w:r>
        <w:rPr>
          <w:rFonts w:hint="eastAsia"/>
        </w:rPr>
        <w:t>通过RF，实现PCNode与TargetNode的通信。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zh-CN"/>
        </w:rPr>
      </w:pPr>
      <w:r>
        <w:rPr>
          <w:rFonts w:hint="eastAsia"/>
          <w:lang w:val="zh-CN"/>
        </w:rPr>
        <w:t>数据收发</w:t>
      </w:r>
    </w:p>
    <w:p>
      <w:pPr>
        <w:numPr>
          <w:numId w:val="0"/>
        </w:numPr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zh-CN"/>
        </w:rPr>
        <w:t>输入测试数据内容，点击“验证RF收发”按钮，下框中会收到Target节点回送的测试信息，即可验证通信良好。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温度采集</w:t>
      </w:r>
    </w:p>
    <w:p>
      <w:pPr/>
      <w:r>
        <w:t>单击</w:t>
      </w:r>
      <w:r>
        <w:rPr>
          <w:rFonts w:hint="eastAsia"/>
        </w:rPr>
        <w:t>“</w:t>
      </w:r>
      <w:r>
        <w:t>开始采集</w:t>
      </w:r>
      <w:r>
        <w:rPr>
          <w:rFonts w:hint="eastAsia"/>
        </w:rPr>
        <w:t>”，Target节点每隔3秒自动采集一次，通过RF发送到PC节点，PC节点再传到PC端。</w:t>
      </w:r>
    </w:p>
    <w:p>
      <w:pPr/>
      <w:r>
        <w:t>传送帧的格式</w:t>
      </w:r>
      <w:r>
        <w:rPr>
          <w:rFonts w:hint="eastAsia"/>
        </w:rPr>
        <w:t>：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1"/>
        <w:gridCol w:w="709"/>
        <w:gridCol w:w="995"/>
        <w:gridCol w:w="1132"/>
        <w:gridCol w:w="850"/>
        <w:gridCol w:w="993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rPr>
                <w:rFonts w:hint="eastAsia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帧长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硬件地址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软件地址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子命令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PC端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t>hw_Addr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0,0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t>hw_Addr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整数，小数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>
      <w:pPr/>
    </w:p>
    <w:p>
      <w:pPr/>
      <w:r>
        <w:rPr>
          <w:rFonts w:hint="eastAsia"/>
          <w:lang w:val="en-US" w:eastAsia="zh-CN"/>
        </w:rPr>
        <w:t>4</w:t>
      </w:r>
      <w:r>
        <w:rPr>
          <w:rFonts w:hint="eastAsia"/>
        </w:rPr>
        <w:t>）小灯控制</w:t>
      </w:r>
    </w:p>
    <w:p>
      <w:pPr>
        <w:rPr>
          <w:rFonts w:hint="eastAsia"/>
        </w:rPr>
      </w:pPr>
      <w:r>
        <w:rPr>
          <w:rFonts w:hint="eastAsia"/>
        </w:rPr>
        <w:t>小灯接在PORTB|（1）的gpio口，程序一开始运行，小灯默认打开，当点击C#端的“打开小灯”，则小灯打开，并且target端会传回数据，表明小灯操作执行</w:t>
      </w:r>
    </w:p>
    <w:p>
      <w:pPr/>
      <w:r>
        <w:t>传送帧的格式</w:t>
      </w:r>
      <w:r>
        <w:rPr>
          <w:rFonts w:hint="eastAsia"/>
        </w:rPr>
        <w:t>：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1"/>
        <w:gridCol w:w="709"/>
        <w:gridCol w:w="995"/>
        <w:gridCol w:w="1132"/>
        <w:gridCol w:w="850"/>
        <w:gridCol w:w="993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rPr>
                <w:rFonts w:hint="eastAsia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帧长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硬件地址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软件地址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子命令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PC端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t>hw_Addr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0或1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9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5" w:type="dxa"/>
          </w:tcPr>
          <w:p>
            <w:pPr>
              <w:rPr>
                <w:rFonts w:hint="eastAsia"/>
              </w:rPr>
            </w:pPr>
            <w:r>
              <w:t>hw_Addr</w:t>
            </w:r>
          </w:p>
        </w:tc>
        <w:tc>
          <w:tcPr>
            <w:tcW w:w="1132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关，开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>
      <w:pPr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flash读写测试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设置扇区号，偏移量和读写字节数，点击“target Flash读测试”，可以读到对应扇区、对应偏移位置的数据，数据量为输入的读写字节数；设置扇区号、偏移量和写入数据，点击“target Flash写测试”，可以将所输入的数据写入到指定位置；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6）图片读写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点击“打开图片”，选取要发送的图</w:t>
      </w:r>
      <w:bookmarkStart w:id="0" w:name="_GoBack"/>
      <w:bookmarkEnd w:id="0"/>
      <w:r>
        <w:rPr>
          <w:rFonts w:hint="eastAsia"/>
          <w:lang w:val="en-US" w:eastAsia="zh-CN"/>
        </w:rPr>
        <w:t>片，左侧图片框和文本框会显示待发送的图片、图片转为字符的结果和图片大小（即索要发送的字节数）。注：所选图片大小不超过5000字节。点击“发送图片”即可将图片发送至terget节点并存入flash；点击“读取图片”，可以从target端的flash中将图片字符串数据读回，显示在右侧文本框，点击“还原图片”，可以将字符串转换成为图片显示出来。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1"/>
        <w:gridCol w:w="709"/>
        <w:gridCol w:w="995"/>
        <w:gridCol w:w="1132"/>
        <w:gridCol w:w="850"/>
        <w:gridCol w:w="993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top"/>
          </w:tcPr>
          <w:p>
            <w:pPr/>
          </w:p>
        </w:tc>
        <w:tc>
          <w:tcPr>
            <w:tcW w:w="991" w:type="dxa"/>
            <w:vAlign w:val="top"/>
          </w:tcPr>
          <w:p>
            <w:pPr/>
            <w:r>
              <w:rPr>
                <w:rFonts w:hint="eastAsia"/>
              </w:rPr>
              <w:t>帧头</w:t>
            </w:r>
          </w:p>
        </w:tc>
        <w:tc>
          <w:tcPr>
            <w:tcW w:w="709" w:type="dxa"/>
            <w:vAlign w:val="top"/>
          </w:tcPr>
          <w:p>
            <w:pPr/>
            <w:r>
              <w:rPr>
                <w:rFonts w:hint="eastAsia"/>
              </w:rPr>
              <w:t>帧长</w:t>
            </w:r>
          </w:p>
        </w:tc>
        <w:tc>
          <w:tcPr>
            <w:tcW w:w="995" w:type="dxa"/>
            <w:vAlign w:val="top"/>
          </w:tcPr>
          <w:p>
            <w:pPr/>
            <w:r>
              <w:rPr>
                <w:rFonts w:hint="eastAsia"/>
              </w:rPr>
              <w:t>硬件地址</w:t>
            </w:r>
          </w:p>
        </w:tc>
        <w:tc>
          <w:tcPr>
            <w:tcW w:w="1132" w:type="dxa"/>
            <w:vAlign w:val="top"/>
          </w:tcPr>
          <w:p>
            <w:pPr/>
            <w:r>
              <w:rPr>
                <w:rFonts w:hint="eastAsia"/>
              </w:rPr>
              <w:t>软件地址</w:t>
            </w:r>
          </w:p>
        </w:tc>
        <w:tc>
          <w:tcPr>
            <w:tcW w:w="850" w:type="dxa"/>
            <w:vAlign w:val="top"/>
          </w:tcPr>
          <w:p>
            <w:pPr/>
            <w:r>
              <w:rPr>
                <w:rFonts w:hint="eastAsia"/>
              </w:rPr>
              <w:t>命令</w:t>
            </w:r>
          </w:p>
        </w:tc>
        <w:tc>
          <w:tcPr>
            <w:tcW w:w="993" w:type="dxa"/>
            <w:vAlign w:val="top"/>
          </w:tcPr>
          <w:p>
            <w:pPr/>
            <w:r>
              <w:rPr>
                <w:rFonts w:hint="eastAsia"/>
              </w:rPr>
              <w:t>子命令</w:t>
            </w:r>
          </w:p>
        </w:tc>
        <w:tc>
          <w:tcPr>
            <w:tcW w:w="1417" w:type="dxa"/>
            <w:vAlign w:val="top"/>
          </w:tcPr>
          <w:p>
            <w:pPr/>
            <w:r>
              <w:rPr>
                <w:rFonts w:hint="eastAsia"/>
              </w:rPr>
              <w:t>数据</w:t>
            </w:r>
          </w:p>
        </w:tc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/>
            <w:r>
              <w:rPr>
                <w:rFonts w:hint="eastAsia"/>
              </w:rPr>
              <w:t>字节数</w:t>
            </w:r>
          </w:p>
        </w:tc>
        <w:tc>
          <w:tcPr>
            <w:tcW w:w="991" w:type="dxa"/>
            <w:vAlign w:val="top"/>
          </w:tcPr>
          <w:p>
            <w:pPr/>
            <w:r>
              <w:rPr>
                <w:rFonts w:hint="eastAsia"/>
              </w:rPr>
              <w:t xml:space="preserve">1B </w:t>
            </w:r>
          </w:p>
        </w:tc>
        <w:tc>
          <w:tcPr>
            <w:tcW w:w="709" w:type="dxa"/>
            <w:vAlign w:val="top"/>
          </w:tcPr>
          <w:p>
            <w:pPr/>
            <w:r>
              <w:rPr>
                <w:rFonts w:hint="eastAsia"/>
              </w:rPr>
              <w:t>1B</w:t>
            </w:r>
          </w:p>
        </w:tc>
        <w:tc>
          <w:tcPr>
            <w:tcW w:w="995" w:type="dxa"/>
            <w:vAlign w:val="top"/>
          </w:tcPr>
          <w:p>
            <w:pPr/>
            <w:r>
              <w:rPr>
                <w:rFonts w:hint="eastAsia"/>
              </w:rPr>
              <w:t>1B</w:t>
            </w:r>
          </w:p>
        </w:tc>
        <w:tc>
          <w:tcPr>
            <w:tcW w:w="1132" w:type="dxa"/>
            <w:vAlign w:val="top"/>
          </w:tcPr>
          <w:p>
            <w:pPr/>
            <w:r>
              <w:rPr>
                <w:rFonts w:hint="eastAsia"/>
              </w:rPr>
              <w:t>4B</w:t>
            </w:r>
          </w:p>
        </w:tc>
        <w:tc>
          <w:tcPr>
            <w:tcW w:w="850" w:type="dxa"/>
            <w:vAlign w:val="top"/>
          </w:tcPr>
          <w:p>
            <w:pPr/>
            <w:r>
              <w:rPr>
                <w:rFonts w:hint="eastAsia"/>
              </w:rPr>
              <w:t>1B</w:t>
            </w:r>
          </w:p>
        </w:tc>
        <w:tc>
          <w:tcPr>
            <w:tcW w:w="993" w:type="dxa"/>
            <w:vAlign w:val="top"/>
          </w:tcPr>
          <w:p>
            <w:pPr/>
            <w:r>
              <w:rPr>
                <w:rFonts w:hint="eastAsia"/>
              </w:rPr>
              <w:t>1B</w:t>
            </w:r>
          </w:p>
        </w:tc>
        <w:tc>
          <w:tcPr>
            <w:tcW w:w="1417" w:type="dxa"/>
            <w:vAlign w:val="top"/>
          </w:tcPr>
          <w:p>
            <w:pPr/>
            <w:r>
              <w:rPr>
                <w:rFonts w:hint="eastAsia"/>
              </w:rPr>
              <w:t>2B</w:t>
            </w:r>
          </w:p>
        </w:tc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 xml:space="preserve">1B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/>
            <w:r>
              <w:rPr>
                <w:rFonts w:hint="eastAsia"/>
              </w:rPr>
              <w:t>PC端</w:t>
            </w:r>
          </w:p>
        </w:tc>
        <w:tc>
          <w:tcPr>
            <w:tcW w:w="991" w:type="dxa"/>
            <w:vAlign w:val="top"/>
          </w:tcPr>
          <w:p>
            <w:pPr/>
            <w:r>
              <w:rPr>
                <w:rFonts w:hint="eastAsia"/>
              </w:rPr>
              <w:t>P</w:t>
            </w:r>
          </w:p>
        </w:tc>
        <w:tc>
          <w:tcPr>
            <w:tcW w:w="709" w:type="dxa"/>
            <w:vAlign w:val="top"/>
          </w:tcPr>
          <w:p>
            <w:pPr/>
            <w:r>
              <w:t>12</w:t>
            </w:r>
          </w:p>
        </w:tc>
        <w:tc>
          <w:tcPr>
            <w:tcW w:w="995" w:type="dxa"/>
            <w:vAlign w:val="top"/>
          </w:tcPr>
          <w:p>
            <w:pPr/>
            <w:r>
              <w:t xml:space="preserve">0xff </w:t>
            </w:r>
          </w:p>
        </w:tc>
        <w:tc>
          <w:tcPr>
            <w:tcW w:w="1132" w:type="dxa"/>
            <w:vAlign w:val="top"/>
          </w:tcPr>
          <w:p>
            <w:pPr/>
          </w:p>
        </w:tc>
        <w:tc>
          <w:tcPr>
            <w:tcW w:w="850" w:type="dxa"/>
            <w:vAlign w:val="top"/>
          </w:tcPr>
          <w:p>
            <w:pPr/>
            <w:r>
              <w:rPr>
                <w:rFonts w:hint="eastAsia"/>
              </w:rPr>
              <w:t>0x0</w:t>
            </w:r>
            <w:r>
              <w:t>6</w:t>
            </w:r>
          </w:p>
        </w:tc>
        <w:tc>
          <w:tcPr>
            <w:tcW w:w="993" w:type="dxa"/>
            <w:vAlign w:val="top"/>
          </w:tcPr>
          <w:p>
            <w:pPr/>
            <w:r>
              <w:t>I</w:t>
            </w:r>
          </w:p>
        </w:tc>
        <w:tc>
          <w:tcPr>
            <w:tcW w:w="1417" w:type="dxa"/>
            <w:vAlign w:val="top"/>
          </w:tcPr>
          <w:p>
            <w:pPr/>
            <w:r>
              <w:rPr>
                <w:rFonts w:hint="eastAsia"/>
              </w:rPr>
              <w:t>0,0</w:t>
            </w:r>
          </w:p>
        </w:tc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  <w:vAlign w:val="top"/>
          </w:tcPr>
          <w:p>
            <w:pPr/>
          </w:p>
        </w:tc>
        <w:tc>
          <w:tcPr>
            <w:tcW w:w="995" w:type="dxa"/>
            <w:vAlign w:val="top"/>
          </w:tcPr>
          <w:p>
            <w:pPr/>
          </w:p>
        </w:tc>
        <w:tc>
          <w:tcPr>
            <w:tcW w:w="1132" w:type="dxa"/>
            <w:vAlign w:val="top"/>
          </w:tcPr>
          <w:p>
            <w:pPr/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  <w:vAlign w:val="top"/>
          </w:tcPr>
          <w:p>
            <w:pPr/>
          </w:p>
        </w:tc>
        <w:tc>
          <w:tcPr>
            <w:tcW w:w="995" w:type="dxa"/>
            <w:vAlign w:val="top"/>
          </w:tcPr>
          <w:p>
            <w:pPr/>
          </w:p>
        </w:tc>
        <w:tc>
          <w:tcPr>
            <w:tcW w:w="1132" w:type="dxa"/>
            <w:vAlign w:val="top"/>
          </w:tcPr>
          <w:p>
            <w:pPr/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  <w:vAlign w:val="top"/>
          </w:tcPr>
          <w:p>
            <w:pPr/>
          </w:p>
        </w:tc>
        <w:tc>
          <w:tcPr>
            <w:tcW w:w="995" w:type="dxa"/>
            <w:vAlign w:val="top"/>
          </w:tcPr>
          <w:p>
            <w:pPr/>
          </w:p>
        </w:tc>
        <w:tc>
          <w:tcPr>
            <w:tcW w:w="1132" w:type="dxa"/>
            <w:vAlign w:val="top"/>
          </w:tcPr>
          <w:p>
            <w:pPr/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/>
            <w:r>
              <w:rPr>
                <w:rFonts w:hint="eastAsia"/>
              </w:rPr>
              <w:t>Target</w:t>
            </w:r>
          </w:p>
        </w:tc>
        <w:tc>
          <w:tcPr>
            <w:tcW w:w="991" w:type="dxa"/>
            <w:vAlign w:val="top"/>
          </w:tcPr>
          <w:p>
            <w:pPr/>
            <w:r>
              <w:rPr>
                <w:rFonts w:hint="eastAsia"/>
              </w:rPr>
              <w:t>T</w:t>
            </w:r>
          </w:p>
        </w:tc>
        <w:tc>
          <w:tcPr>
            <w:tcW w:w="709" w:type="dxa"/>
            <w:vAlign w:val="top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995" w:type="dxa"/>
            <w:vAlign w:val="top"/>
          </w:tcPr>
          <w:p>
            <w:pPr/>
            <w:r>
              <w:t>0xff</w:t>
            </w:r>
          </w:p>
        </w:tc>
        <w:tc>
          <w:tcPr>
            <w:tcW w:w="1132" w:type="dxa"/>
            <w:vAlign w:val="top"/>
          </w:tcPr>
          <w:p>
            <w:pPr/>
          </w:p>
        </w:tc>
        <w:tc>
          <w:tcPr>
            <w:tcW w:w="850" w:type="dxa"/>
            <w:vAlign w:val="top"/>
          </w:tcPr>
          <w:p>
            <w:pPr/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  <w:vAlign w:val="top"/>
          </w:tcPr>
          <w:p>
            <w:pPr/>
          </w:p>
        </w:tc>
        <w:tc>
          <w:tcPr>
            <w:tcW w:w="1417" w:type="dxa"/>
            <w:vAlign w:val="top"/>
          </w:tcPr>
          <w:p>
            <w:pPr/>
            <w:r>
              <w:rPr>
                <w:rFonts w:hint="eastAsia"/>
              </w:rPr>
              <w:t>整数，小数</w:t>
            </w:r>
          </w:p>
        </w:tc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>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帧头（1B 'P'）+ 帧长（1B） + 硬件地址（1B）+ 软件地址（4B[网络地址2B）+网内地址（2B）]）+命令（1B）+ 子命令（可选） + 帧尾（1B 'C'）</w:t>
      </w:r>
    </w:p>
    <w:p>
      <w:pPr/>
      <w:r>
        <w:rPr>
          <w:rFonts w:hint="eastAsia"/>
        </w:rPr>
        <w:t>本工程包含的主要内容：</w:t>
      </w:r>
    </w:p>
    <w:p>
      <w:pPr/>
      <w:r>
        <w:rPr>
          <w:rFonts w:hint="eastAsia"/>
        </w:rPr>
        <w:t xml:space="preserve">         （1）Uart工具类的各个操作函数</w:t>
      </w:r>
    </w:p>
    <w:p>
      <w:pPr/>
      <w:r>
        <w:rPr>
          <w:rFonts w:hint="eastAsia"/>
        </w:rPr>
        <w:t xml:space="preserve">         （2）PCNode类的操作函数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（3）用于搜寻节点的窗体程序</w:t>
      </w:r>
    </w:p>
    <w:p>
      <w:pPr/>
      <w:r>
        <w:rPr>
          <w:rFonts w:hint="eastAsia"/>
        </w:rPr>
        <w:t>命名规则：</w:t>
      </w:r>
    </w:p>
    <w:p>
      <w:pPr/>
      <w:r>
        <w:rPr>
          <w:rFonts w:hint="eastAsia"/>
        </w:rPr>
        <w:t xml:space="preserve">          （1）变量和状态量：驼峰法命名</w:t>
      </w:r>
    </w:p>
    <w:p>
      <w:pPr/>
      <w:r>
        <w:rPr>
          <w:rFonts w:hint="eastAsia"/>
        </w:rPr>
        <w:t xml:space="preserve">          （2）类命名：第一个字母大写其余小写</w:t>
      </w:r>
    </w:p>
    <w:p>
      <w:pPr/>
      <w:r>
        <w:rPr>
          <w:rFonts w:hint="eastAsia"/>
        </w:rPr>
        <w:t xml:space="preserve">          （3）普通类变量命名：在字符前面加下划线,第一个字母大写其余小写</w:t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 （4）工具类变量命名：驼峰法,并且两个单词之间加下划线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 （5）函数命名:全部小写</w:t>
      </w:r>
    </w:p>
    <w:p>
      <w:pPr/>
      <w:r>
        <w:rPr>
          <w:rFonts w:hint="eastAsia"/>
        </w:rPr>
        <w:t>1. PC节点透传</w:t>
      </w:r>
    </w:p>
    <w:p>
      <w:pPr/>
      <w:r>
        <w:rPr>
          <w:rFonts w:hint="eastAsia"/>
        </w:rPr>
        <w:t>判断握手命令还是转发命令依据：硬件地址</w:t>
      </w:r>
    </w:p>
    <w:p>
      <w:pPr/>
      <w:r>
        <w:rPr>
          <w:rFonts w:hint="eastAsia"/>
        </w:rPr>
        <w:tab/>
      </w:r>
      <w:r>
        <w:rPr>
          <w:rFonts w:hint="eastAsia"/>
        </w:rPr>
        <w:t>硬件地址 = 0   --握手命令</w:t>
      </w:r>
    </w:p>
    <w:p>
      <w:pPr/>
      <w:r>
        <w:rPr>
          <w:rFonts w:hint="eastAsia"/>
        </w:rPr>
        <w:tab/>
      </w:r>
      <w:r>
        <w:rPr>
          <w:rFonts w:hint="eastAsia"/>
        </w:rPr>
        <w:t>硬件地址!= 0   --转发命令</w:t>
      </w:r>
    </w:p>
    <w:p>
      <w:pPr/>
      <w:r>
        <w:rPr>
          <w:rFonts w:hint="eastAsia"/>
        </w:rPr>
        <w:t>2. 数据帧格式：</w:t>
      </w:r>
    </w:p>
    <w:p>
      <w:pPr/>
      <w:r>
        <w:rPr>
          <w:rFonts w:hint="eastAsia"/>
        </w:rPr>
        <w:t>详见KW01-</w:t>
      </w:r>
      <w:r>
        <w:t>A</w:t>
      </w:r>
      <w:r>
        <w:rPr>
          <w:rFonts w:hint="eastAsia"/>
        </w:rPr>
        <w:t>-PC-Csharp工程说明</w:t>
      </w:r>
    </w:p>
    <w:p>
      <w:pPr/>
      <w:r>
        <w:rPr>
          <w:rFonts w:hint="eastAsia"/>
        </w:rPr>
        <w:t>3.执行流程</w:t>
      </w:r>
    </w:p>
    <w:p>
      <w:pPr/>
      <w:r>
        <w:rPr>
          <w:rFonts w:hint="eastAsia"/>
        </w:rPr>
        <w:t xml:space="preserve">  上位机界面发给PC节点一段数据，PC节点收到之后转发给Target节点，Target节点收到之后再回发给PC节点。最后PC节点通过串口发送数据给上位机，因此若上位机收到回发的数据，就能证明当前通信状态良好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  <w:r>
        <w:t>========================================================================================</w:t>
      </w:r>
    </w:p>
    <w:p>
      <w:pPr/>
      <w:r>
        <w:rPr>
          <w:rFonts w:hint="eastAsia"/>
        </w:rPr>
        <w:t>//声明：</w:t>
      </w:r>
    </w:p>
    <w:p>
      <w:pPr/>
      <w:r>
        <w:rPr>
          <w:rFonts w:hint="eastAsia"/>
        </w:rPr>
        <w:t>//（1）本源代码，在本中心提供的硬件系统测试通过，真诚奉献给社会，不足之处，欢迎指正。</w:t>
      </w:r>
    </w:p>
    <w:p>
      <w:pPr/>
      <w:r>
        <w:rPr>
          <w:rFonts w:hint="eastAsia"/>
        </w:rPr>
        <w:t>//（2）对于使用非本中心硬件系统的用户，移植代码时，请仔细根据自己的硬件匹配。</w:t>
      </w:r>
    </w:p>
    <w:p>
      <w:pPr/>
      <w:r>
        <w:t>//</w:t>
      </w:r>
    </w:p>
    <w:p>
      <w:pPr/>
      <w:r>
        <w:rPr>
          <w:rFonts w:hint="eastAsia"/>
        </w:rPr>
        <w:t>//苏州大学飞思卡尔嵌入式中心</w:t>
      </w:r>
    </w:p>
    <w:p>
      <w:pPr/>
      <w:r>
        <w:rPr>
          <w:rFonts w:hint="eastAsia"/>
        </w:rPr>
        <w:t>//技术咨询：0512-65214835  http://sumcu.suda.edu.cn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83390">
    <w:nsid w:val="572725DE"/>
    <w:multiLevelType w:val="singleLevel"/>
    <w:tmpl w:val="572725DE"/>
    <w:lvl w:ilvl="0" w:tentative="1">
      <w:start w:val="5"/>
      <w:numFmt w:val="decimal"/>
      <w:suff w:val="nothing"/>
      <w:lvlText w:val="%1）"/>
      <w:lvlJc w:val="left"/>
    </w:lvl>
  </w:abstractNum>
  <w:abstractNum w:abstractNumId="1462183274">
    <w:nsid w:val="5727256A"/>
    <w:multiLevelType w:val="singleLevel"/>
    <w:tmpl w:val="5727256A"/>
    <w:lvl w:ilvl="0" w:tentative="1">
      <w:start w:val="2"/>
      <w:numFmt w:val="decimal"/>
      <w:suff w:val="nothing"/>
      <w:lvlText w:val="%1）"/>
      <w:lvlJc w:val="left"/>
    </w:lvl>
  </w:abstractNum>
  <w:abstractNum w:abstractNumId="1462183245">
    <w:nsid w:val="5727254D"/>
    <w:multiLevelType w:val="singleLevel"/>
    <w:tmpl w:val="5727254D"/>
    <w:lvl w:ilvl="0" w:tentative="1">
      <w:start w:val="5"/>
      <w:numFmt w:val="decimal"/>
      <w:suff w:val="nothing"/>
      <w:lvlText w:val="（%1）"/>
      <w:lvlJc w:val="left"/>
    </w:lvl>
  </w:abstractNum>
  <w:num w:numId="1">
    <w:abstractNumId w:val="1462183245"/>
  </w:num>
  <w:num w:numId="2">
    <w:abstractNumId w:val="1462183274"/>
  </w:num>
  <w:num w:numId="3">
    <w:abstractNumId w:val="1462183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45"/>
    <w:rsid w:val="000E4A62"/>
    <w:rsid w:val="004C38C3"/>
    <w:rsid w:val="00523028"/>
    <w:rsid w:val="009A44E1"/>
    <w:rsid w:val="00AD7145"/>
    <w:rsid w:val="00B566B8"/>
    <w:rsid w:val="00C9186E"/>
    <w:rsid w:val="00CA1D0F"/>
    <w:rsid w:val="00E81C5C"/>
    <w:rsid w:val="00F33D02"/>
    <w:rsid w:val="00F72D7B"/>
    <w:rsid w:val="12C30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1291</Characters>
  <Lines>10</Lines>
  <Paragraphs>3</Paragraphs>
  <TotalTime>0</TotalTime>
  <ScaleCrop>false</ScaleCrop>
  <LinksUpToDate>false</LinksUpToDate>
  <CharactersWithSpaces>1514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2015-12-15T08:38:00Z</dcterms:created>
  <dc:creator>dell</dc:creator>
  <cp:lastModifiedBy>asus</cp:lastModifiedBy>
  <dcterms:modified xsi:type="dcterms:W3CDTF">2016-05-02T09:57:01Z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