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9E88" w14:textId="77777777" w:rsidR="00AD020F" w:rsidRDefault="00000000">
      <w:pPr>
        <w:spacing w:before="200"/>
        <w:jc w:val="center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MATRIX INDUSTRIE</w:t>
      </w:r>
    </w:p>
    <w:p w14:paraId="6A7F79D5" w14:textId="77777777" w:rsidR="00AD020F" w:rsidRDefault="00000000">
      <w:pPr>
        <w:spacing w:before="80" w:after="40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Document de validation interne</w:t>
      </w:r>
    </w:p>
    <w:p w14:paraId="3771C396" w14:textId="77777777" w:rsidR="00AD020F" w:rsidRDefault="00000000">
      <w:pPr>
        <w:spacing w:after="400"/>
        <w:jc w:val="center"/>
      </w:pPr>
      <w:r>
        <w:rPr>
          <w:rFonts w:ascii="Calibri" w:eastAsia="Calibri" w:hAnsi="Calibri" w:cs="Calibri"/>
          <w:color w:val="0F6E56"/>
          <w:sz w:val="22"/>
          <w:szCs w:val="22"/>
        </w:rPr>
        <w:t>Projet : Système de gestion de file d'attente — client microfinance (4 agences)</w:t>
      </w:r>
    </w:p>
    <w:p w14:paraId="226917DA" w14:textId="77777777" w:rsidR="00AD020F" w:rsidRDefault="00000000">
      <w:pPr>
        <w:pStyle w:val="Titre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Objet du document</w:t>
      </w:r>
    </w:p>
    <w:p w14:paraId="34C4CF2D" w14:textId="77777777" w:rsidR="00AD020F" w:rsidRDefault="00000000">
      <w:pPr>
        <w:spacing w:after="140" w:line="30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Ce document a pour objet de soumettre à la validation de la Direction Générale le projet de système de gestion de file d'attente destiné à un client institution de microfinance, avant transmission de la proposition commerciale définitive au client.</w:t>
      </w:r>
    </w:p>
    <w:p w14:paraId="7D4CC809" w14:textId="77777777" w:rsidR="00AD020F" w:rsidRDefault="00000000">
      <w:pPr>
        <w:pStyle w:val="Titre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Rappel du besoin client</w:t>
      </w:r>
    </w:p>
    <w:p w14:paraId="05A3078B" w14:textId="77777777" w:rsidR="00AD020F" w:rsidRDefault="00000000">
      <w:pPr>
        <w:spacing w:after="140" w:line="30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Le client souhaite équiper ses 4 agences d'un système de gestion de file d'attente en deux phases : une V1 immédiatement opérationnelle (borne, écran, audio), puis une V2 avec dashboard de suivi et canaux de notification alternatifs au ticket papier.</w:t>
      </w:r>
    </w:p>
    <w:p w14:paraId="5A652627" w14:textId="77777777" w:rsidR="00AD020F" w:rsidRDefault="00000000">
      <w:pPr>
        <w:pStyle w:val="Titre1"/>
        <w:pBdr>
          <w:bottom w:val="single" w:sz="6" w:space="4" w:color="0F6E56"/>
        </w:pBdr>
        <w:spacing w:before="320" w:after="160"/>
      </w:pPr>
      <w:r>
        <w:rPr>
          <w:rFonts w:ascii="Calibri" w:eastAsia="Calibri" w:hAnsi="Calibri" w:cs="Calibri"/>
          <w:b/>
          <w:bCs/>
          <w:color w:val="0F6E56"/>
          <w:sz w:val="26"/>
          <w:szCs w:val="26"/>
        </w:rPr>
        <w:t>3. Périmètre V1</w:t>
      </w:r>
    </w:p>
    <w:p w14:paraId="75758B05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Borne interactive à l'accueil pour la prise de ticket (papier et/ou QR code).</w:t>
      </w:r>
    </w:p>
    <w:p w14:paraId="39632B63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Écran d'affichage du numéro de ticket en cours de traitement, mis à jour en temps réel.</w:t>
      </w:r>
    </w:p>
    <w:p w14:paraId="2C845673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Volet audio : annonce vocale du numéro appelé.</w:t>
      </w:r>
    </w:p>
    <w:p w14:paraId="6BF53950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Poste agent pour appeler le ticket suivant.</w:t>
      </w:r>
    </w:p>
    <w:p w14:paraId="39A4B377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Fonctionnement en réseau local, sans dépendance à internet pour les opérations essentielles.</w:t>
      </w:r>
    </w:p>
    <w:p w14:paraId="7E85AA61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Déploiement sur les 4 agences du réseau.</w:t>
      </w:r>
    </w:p>
    <w:p w14:paraId="68E63662" w14:textId="77777777" w:rsidR="00AD020F" w:rsidRDefault="00000000">
      <w:pPr>
        <w:pStyle w:val="Titre1"/>
        <w:pBdr>
          <w:bottom w:val="single" w:sz="6" w:space="4" w:color="993C1D"/>
        </w:pBdr>
        <w:spacing w:before="320" w:after="160"/>
      </w:pPr>
      <w:r>
        <w:rPr>
          <w:rFonts w:ascii="Calibri" w:eastAsia="Calibri" w:hAnsi="Calibri" w:cs="Calibri"/>
          <w:b/>
          <w:bCs/>
          <w:color w:val="993C1D"/>
          <w:sz w:val="26"/>
          <w:szCs w:val="26"/>
        </w:rPr>
        <w:t>4. Périmètre V2</w:t>
      </w:r>
    </w:p>
    <w:p w14:paraId="62C14436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Dashboard de suivi : temps d'attente moyen, taux de satisfaction, volume par créneau, vue multi-agences.</w:t>
      </w:r>
    </w:p>
    <w:p w14:paraId="2B62BA10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Notifications à distance : SMS, e-mail, et WhatsApp Business en option.</w:t>
      </w:r>
    </w:p>
    <w:p w14:paraId="0588C79D" w14:textId="77777777" w:rsidR="00AD020F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C2C2A"/>
          <w:sz w:val="21"/>
          <w:szCs w:val="21"/>
        </w:rPr>
        <w:t>Accessible en web et mobile pour la direction et les responsables d'agence.</w:t>
      </w:r>
    </w:p>
    <w:p w14:paraId="6B5E96AB" w14:textId="77777777" w:rsidR="00AD020F" w:rsidRDefault="00000000">
      <w:pPr>
        <w:pStyle w:val="Titre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Alternatives au ticket papier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AD020F" w14:paraId="6993C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706A6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Canal</w:t>
            </w:r>
          </w:p>
        </w:tc>
        <w:tc>
          <w:tcPr>
            <w:tcW w:w="7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6D0C4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Positionnement</w:t>
            </w:r>
          </w:p>
        </w:tc>
      </w:tr>
      <w:tr w:rsidR="00AD020F" w14:paraId="55C83C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E1509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Ticket papier</w:t>
            </w:r>
          </w:p>
        </w:tc>
        <w:tc>
          <w:tcPr>
            <w:tcW w:w="73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9ED0F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Canal de référence, conservé par défaut pour tous les profils de clients.</w:t>
            </w:r>
          </w:p>
        </w:tc>
      </w:tr>
      <w:tr w:rsidR="00AD020F" w14:paraId="11604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08085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QR code</w:t>
            </w:r>
          </w:p>
        </w:tc>
        <w:tc>
          <w:tcPr>
            <w:tcW w:w="73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F738A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Suivi du ticket sur smartphone, intégrable dès la V1.</w:t>
            </w:r>
          </w:p>
        </w:tc>
      </w:tr>
      <w:tr w:rsidR="00AD020F" w14:paraId="6C060A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8FAB7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SMS</w:t>
            </w:r>
          </w:p>
        </w:tc>
        <w:tc>
          <w:tcPr>
            <w:tcW w:w="73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71D91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Notification à distance, recommandé en V2.</w:t>
            </w:r>
          </w:p>
        </w:tc>
      </w:tr>
      <w:tr w:rsidR="00AD020F" w14:paraId="7425E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A239A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E-mail</w:t>
            </w:r>
          </w:p>
        </w:tc>
        <w:tc>
          <w:tcPr>
            <w:tcW w:w="73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B378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Canal simple, complémentaire au SMS.</w:t>
            </w:r>
          </w:p>
        </w:tc>
      </w:tr>
      <w:tr w:rsidR="00AD020F" w14:paraId="7F804D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6668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WhatsApp</w:t>
            </w:r>
          </w:p>
        </w:tc>
        <w:tc>
          <w:tcPr>
            <w:tcW w:w="73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FA315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Canal optionnel en V2, nécessite validation API Meta.</w:t>
            </w:r>
          </w:p>
        </w:tc>
      </w:tr>
      <w:tr w:rsidR="00AD020F" w14:paraId="082B8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742EA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lastRenderedPageBreak/>
              <w:t>Code OTP</w:t>
            </w:r>
          </w:p>
        </w:tc>
        <w:tc>
          <w:tcPr>
            <w:tcW w:w="73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EF720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Pertinent uniquement si vérification d'identité requise.</w:t>
            </w:r>
          </w:p>
        </w:tc>
      </w:tr>
    </w:tbl>
    <w:p w14:paraId="09813D86" w14:textId="77777777" w:rsidR="00AD020F" w:rsidRDefault="00000000">
      <w:pPr>
        <w:pStyle w:val="Titre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Échéances demandées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AD020F" w14:paraId="6A181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1F713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Échéance</w:t>
            </w:r>
          </w:p>
        </w:tc>
        <w:tc>
          <w:tcPr>
            <w:tcW w:w="6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072FD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Jalon</w:t>
            </w:r>
          </w:p>
        </w:tc>
      </w:tr>
      <w:tr w:rsidR="00AD020F" w14:paraId="38A03C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DC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2F167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5 août 2026</w:t>
            </w:r>
          </w:p>
        </w:tc>
        <w:tc>
          <w:tcPr>
            <w:tcW w:w="61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DC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3BE82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Mise en service V1 dans les 4 agences</w:t>
            </w:r>
          </w:p>
        </w:tc>
      </w:tr>
      <w:tr w:rsidR="00AD020F" w14:paraId="587018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3615A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C2C2A"/>
              </w:rPr>
              <w:t>30 août 2026</w:t>
            </w:r>
          </w:p>
        </w:tc>
        <w:tc>
          <w:tcPr>
            <w:tcW w:w="6100" w:type="dxa"/>
            <w:tcBorders>
              <w:top w:val="single" w:sz="4" w:space="0" w:color="D9D7CE"/>
              <w:left w:val="single" w:sz="4" w:space="0" w:color="D9D7CE"/>
              <w:bottom w:val="single" w:sz="4" w:space="0" w:color="D9D7CE"/>
              <w:right w:val="single" w:sz="4" w:space="0" w:color="D9D7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AAA9E" w14:textId="77777777" w:rsidR="00AD020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2C2C2A"/>
              </w:rPr>
              <w:t>Mise en service V2 dans les 4 agences</w:t>
            </w:r>
          </w:p>
        </w:tc>
      </w:tr>
    </w:tbl>
    <w:p w14:paraId="5F6FCEA2" w14:textId="77777777" w:rsidR="00AD020F" w:rsidRDefault="00000000">
      <w:pPr>
        <w:spacing w:before="160" w:after="160"/>
      </w:pPr>
      <w:r>
        <w:rPr>
          <w:rFonts w:ascii="Calibri" w:eastAsia="Calibri" w:hAnsi="Calibri" w:cs="Calibri"/>
          <w:b/>
          <w:bCs/>
          <w:color w:val="993C1D"/>
          <w:sz w:val="21"/>
          <w:szCs w:val="21"/>
        </w:rPr>
        <w:t xml:space="preserve">Point de vigilance : </w:t>
      </w:r>
      <w:r>
        <w:rPr>
          <w:rFonts w:ascii="Calibri" w:eastAsia="Calibri" w:hAnsi="Calibri" w:cs="Calibri"/>
          <w:sz w:val="21"/>
          <w:szCs w:val="21"/>
        </w:rPr>
        <w:t>le délai entre validation et mise en service V1 (5 août) est très court pour un déploiement simultané sur 4 agences. Une mobilisation immédiate des équipes est nécessaire pour tenir cette échéance.</w:t>
      </w:r>
    </w:p>
    <w:p w14:paraId="5F570D9E" w14:textId="77777777" w:rsidR="00AD020F" w:rsidRDefault="00000000">
      <w:pPr>
        <w:pStyle w:val="Titre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Points nécessitant la validation de la Direction</w:t>
      </w:r>
    </w:p>
    <w:p w14:paraId="29B24E67" w14:textId="77777777" w:rsidR="00AD020F" w:rsidRDefault="00000000">
      <w:pPr>
        <w:spacing w:after="100" w:line="280" w:lineRule="auto"/>
      </w:pPr>
      <w:r>
        <w:rPr>
          <w:rFonts w:ascii="Calibri" w:eastAsia="Calibri" w:hAnsi="Calibri" w:cs="Calibri"/>
          <w:color w:val="1F3864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2C2C2A"/>
          <w:sz w:val="21"/>
          <w:szCs w:val="21"/>
        </w:rPr>
        <w:t>Validation du périmètre V1 tel que décrit (borne, écran, audio, poste agent).</w:t>
      </w:r>
    </w:p>
    <w:p w14:paraId="38767D64" w14:textId="77777777" w:rsidR="00AD020F" w:rsidRDefault="00000000">
      <w:pPr>
        <w:spacing w:after="100" w:line="280" w:lineRule="auto"/>
      </w:pPr>
      <w:r>
        <w:rPr>
          <w:rFonts w:ascii="Calibri" w:eastAsia="Calibri" w:hAnsi="Calibri" w:cs="Calibri"/>
          <w:color w:val="1F3864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2C2C2A"/>
          <w:sz w:val="21"/>
          <w:szCs w:val="21"/>
        </w:rPr>
        <w:t>Validation du périmètre V2 (dashboard, notifications multicanal).</w:t>
      </w:r>
    </w:p>
    <w:p w14:paraId="34B5331B" w14:textId="77777777" w:rsidR="00AD020F" w:rsidRDefault="00000000">
      <w:pPr>
        <w:spacing w:after="100" w:line="280" w:lineRule="auto"/>
      </w:pPr>
      <w:r>
        <w:rPr>
          <w:rFonts w:ascii="Calibri" w:eastAsia="Calibri" w:hAnsi="Calibri" w:cs="Calibri"/>
          <w:color w:val="1F3864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2C2C2A"/>
          <w:sz w:val="21"/>
          <w:szCs w:val="21"/>
        </w:rPr>
        <w:t>Validation des canaux alternatifs à intégrer : QR code en V1 ; SMS et/ou WhatsApp en V2.</w:t>
      </w:r>
    </w:p>
    <w:p w14:paraId="26765B1E" w14:textId="77777777" w:rsidR="00AD020F" w:rsidRDefault="00000000">
      <w:pPr>
        <w:spacing w:after="100" w:line="280" w:lineRule="auto"/>
      </w:pPr>
      <w:r>
        <w:rPr>
          <w:rFonts w:ascii="Calibri" w:eastAsia="Calibri" w:hAnsi="Calibri" w:cs="Calibri"/>
          <w:color w:val="1F3864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2C2C2A"/>
          <w:sz w:val="21"/>
          <w:szCs w:val="21"/>
        </w:rPr>
        <w:t>Validation des échéances au 5 août (V1) et au 30 août (V2), avec mobilisation prioritaire des équipes.</w:t>
      </w:r>
    </w:p>
    <w:p w14:paraId="25924C3E" w14:textId="77777777" w:rsidR="00AD020F" w:rsidRDefault="00000000">
      <w:pPr>
        <w:spacing w:after="100" w:line="280" w:lineRule="auto"/>
      </w:pPr>
      <w:r>
        <w:rPr>
          <w:rFonts w:ascii="Calibri" w:eastAsia="Calibri" w:hAnsi="Calibri" w:cs="Calibri"/>
          <w:color w:val="1F3864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2C2C2A"/>
          <w:sz w:val="21"/>
          <w:szCs w:val="21"/>
        </w:rPr>
        <w:t>Validation du déploiement simultané sur les 4 agences.</w:t>
      </w:r>
    </w:p>
    <w:p w14:paraId="78839ECB" w14:textId="77777777" w:rsidR="00AD020F" w:rsidRDefault="00000000">
      <w:pPr>
        <w:spacing w:after="100" w:line="280" w:lineRule="auto"/>
      </w:pPr>
      <w:r>
        <w:rPr>
          <w:rFonts w:ascii="Calibri" w:eastAsia="Calibri" w:hAnsi="Calibri" w:cs="Calibri"/>
          <w:color w:val="1F3864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2C2C2A"/>
          <w:sz w:val="21"/>
          <w:szCs w:val="21"/>
        </w:rPr>
        <w:t>Feu vert pour la transmission de la proposition commerciale au client.</w:t>
      </w:r>
    </w:p>
    <w:p w14:paraId="358B1B13" w14:textId="0CE3B768" w:rsidR="00AD020F" w:rsidRDefault="00AD020F">
      <w:pPr>
        <w:spacing w:after="300"/>
      </w:pPr>
    </w:p>
    <w:p>
      <w:pPr>
        <w:pStyle w:val="Titre1"/>
      </w:pPr>
      <w:r>
        <w:t>9. Axes d'Amélioration et Roadmap d'Évolution (Groupe Cofina)</w:t>
      </w:r>
    </w:p>
    <w:p>
      <w:r>
        <w:t>À la suite du déploiement réussi du socle V1 (Local Edge) aux couleurs de la charte graphique officielle du Groupe Cofina, les axes d'amélioration stratégiques suivants sont retenus :</w:t>
      </w:r>
    </w:p>
    <w:p>
      <w:pPr>
        <w:pStyle w:val="Titre2"/>
      </w:pPr>
      <w:r>
        <w:t>9.1 Phase V2 Cloud Central &amp; Notifications (Août 2026)</w:t>
      </w:r>
    </w:p>
    <w:p>
      <w:r>
        <w:t>• Backend Central Cloud &amp; Dashboard Direction : Consolidation des métriques des 4 agences (Plateau, Cocody, Marcory, Bouaké) pour la Direction Générale.</w:t>
        <w:br/>
        <w:t>• Outbox Sync Engine : Synchronisation différée à tolérance de panne garantissant 0 perte de données en cas d'interruption réseau.</w:t>
        <w:br/>
        <w:t>• Notifications SMS &amp; WhatsApp Business : Information à distance des clients pour désengorger la salle d'attente.</w:t>
      </w:r>
    </w:p>
    <w:p>
      <w:pPr>
        <w:pStyle w:val="Titre2"/>
      </w:pPr>
      <w:r>
        <w:t>9.2 Digitalisation du Parcours Client &amp; Smart Routing (Phase V3)</w:t>
      </w:r>
    </w:p>
    <w:p>
      <w:r>
        <w:t>• Prise de rendez-vous en ligne (Web &amp; Application Mobile Cofina).</w:t>
        <w:br/>
        <w:t>• Identification à la borne via Carte Client / QR Code pré-rempli.</w:t>
        <w:br/>
        <w:t>• Borne d'évaluation de la satisfaction post-traitement à 4 smileys tactiles.</w:t>
        <w:br/>
        <w:t>• Smart Routing : Équilibrage automatique des files d'attente selon l'affluence aux guichets.</w:t>
      </w:r>
    </w:p>
    <w:p>
      <w:pPr>
        <w:pStyle w:val="Titre2"/>
      </w:pPr>
      <w:r>
        <w:t>9.3 Matériel &amp; Supervision DSI (Phase V4)</w:t>
      </w:r>
    </w:p>
    <w:p>
      <w:r>
        <w:t>• Pilote direct d'impression thermique ESC/POS (Epson / Xprinter).</w:t>
        <w:br/>
        <w:t>• Annonces vocales multilingues (Français, Baoulé, Dioula).</w:t>
        <w:br/>
        <w:t>• Supervision de l'infrastrucutre en temps réel (Loki, Grafana, Uptime Kuma).</w:t>
      </w:r>
    </w:p>
    <w:sectPr w:rsidR="00AD020F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8876A" w14:textId="77777777" w:rsidR="007A64A4" w:rsidRDefault="007A64A4">
      <w:r>
        <w:separator/>
      </w:r>
    </w:p>
  </w:endnote>
  <w:endnote w:type="continuationSeparator" w:id="0">
    <w:p w14:paraId="5A5ED144" w14:textId="77777777" w:rsidR="007A64A4" w:rsidRDefault="007A6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32088" w14:textId="77777777" w:rsidR="00AD020F" w:rsidRDefault="00000000">
    <w:pPr>
      <w:jc w:val="center"/>
    </w:pPr>
    <w:r>
      <w:rPr>
        <w:rFonts w:ascii="Calibri" w:eastAsia="Calibri" w:hAnsi="Calibri" w:cs="Calibri"/>
        <w:color w:val="5F5E5A"/>
        <w:sz w:val="16"/>
        <w:szCs w:val="16"/>
      </w:rPr>
      <w:t xml:space="preserve">Page </w:t>
    </w:r>
    <w:r>
      <w:rPr>
        <w:rFonts w:ascii="Calibri" w:eastAsia="Calibri" w:hAnsi="Calibri" w:cs="Calibri"/>
        <w:color w:val="5F5E5A"/>
        <w:sz w:val="16"/>
        <w:szCs w:val="16"/>
      </w:rPr>
      <w:fldChar w:fldCharType="begin"/>
    </w:r>
    <w:r>
      <w:rPr>
        <w:rFonts w:ascii="Calibri" w:eastAsia="Calibri" w:hAnsi="Calibri" w:cs="Calibri"/>
        <w:color w:val="5F5E5A"/>
        <w:sz w:val="16"/>
        <w:szCs w:val="16"/>
      </w:rPr>
      <w:instrText>PAGE</w:instrText>
    </w:r>
    <w:r>
      <w:rPr>
        <w:rFonts w:ascii="Calibri" w:eastAsia="Calibri" w:hAnsi="Calibri" w:cs="Calibri"/>
        <w:color w:val="5F5E5A"/>
        <w:sz w:val="16"/>
        <w:szCs w:val="16"/>
      </w:rPr>
      <w:fldChar w:fldCharType="separate"/>
    </w:r>
    <w:r w:rsidR="000C54D4">
      <w:rPr>
        <w:rFonts w:ascii="Calibri" w:eastAsia="Calibri" w:hAnsi="Calibri" w:cs="Calibri"/>
        <w:noProof/>
        <w:color w:val="5F5E5A"/>
        <w:sz w:val="16"/>
        <w:szCs w:val="16"/>
      </w:rPr>
      <w:t>1</w:t>
    </w:r>
    <w:r>
      <w:rPr>
        <w:rFonts w:ascii="Calibri" w:eastAsia="Calibri" w:hAnsi="Calibri" w:cs="Calibri"/>
        <w:color w:val="5F5E5A"/>
        <w:sz w:val="16"/>
        <w:szCs w:val="16"/>
      </w:rPr>
      <w:fldChar w:fldCharType="end"/>
    </w:r>
    <w:r>
      <w:rPr>
        <w:rFonts w:ascii="Calibri" w:eastAsia="Calibri" w:hAnsi="Calibri" w:cs="Calibri"/>
        <w:color w:val="5F5E5A"/>
        <w:sz w:val="16"/>
        <w:szCs w:val="16"/>
      </w:rPr>
      <w:t xml:space="preserve"> / </w:t>
    </w:r>
    <w:r>
      <w:rPr>
        <w:rFonts w:ascii="Calibri" w:eastAsia="Calibri" w:hAnsi="Calibri" w:cs="Calibri"/>
        <w:color w:val="5F5E5A"/>
        <w:sz w:val="16"/>
        <w:szCs w:val="16"/>
      </w:rPr>
      <w:fldChar w:fldCharType="begin"/>
    </w:r>
    <w:r>
      <w:rPr>
        <w:rFonts w:ascii="Calibri" w:eastAsia="Calibri" w:hAnsi="Calibri" w:cs="Calibri"/>
        <w:color w:val="5F5E5A"/>
        <w:sz w:val="16"/>
        <w:szCs w:val="16"/>
      </w:rPr>
      <w:instrText>NUMPAGES</w:instrText>
    </w:r>
    <w:r>
      <w:rPr>
        <w:rFonts w:ascii="Calibri" w:eastAsia="Calibri" w:hAnsi="Calibri" w:cs="Calibri"/>
        <w:color w:val="5F5E5A"/>
        <w:sz w:val="16"/>
        <w:szCs w:val="16"/>
      </w:rPr>
      <w:fldChar w:fldCharType="separate"/>
    </w:r>
    <w:r w:rsidR="000C54D4">
      <w:rPr>
        <w:rFonts w:ascii="Calibri" w:eastAsia="Calibri" w:hAnsi="Calibri" w:cs="Calibri"/>
        <w:noProof/>
        <w:color w:val="5F5E5A"/>
        <w:sz w:val="16"/>
        <w:szCs w:val="16"/>
      </w:rPr>
      <w:t>2</w:t>
    </w:r>
    <w:r>
      <w:rPr>
        <w:rFonts w:ascii="Calibri" w:eastAsia="Calibri" w:hAnsi="Calibri" w:cs="Calibri"/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CF0C2" w14:textId="77777777" w:rsidR="007A64A4" w:rsidRDefault="007A64A4">
      <w:r>
        <w:separator/>
      </w:r>
    </w:p>
  </w:footnote>
  <w:footnote w:type="continuationSeparator" w:id="0">
    <w:p w14:paraId="1103FBBE" w14:textId="77777777" w:rsidR="007A64A4" w:rsidRDefault="007A6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09B79" w14:textId="77777777" w:rsidR="00AD020F" w:rsidRDefault="00000000">
    <w:pPr>
      <w:jc w:val="right"/>
    </w:pPr>
    <w:r>
      <w:rPr>
        <w:rFonts w:ascii="Calibri" w:eastAsia="Calibri" w:hAnsi="Calibri" w:cs="Calibri"/>
        <w:color w:val="5F5E5A"/>
        <w:sz w:val="16"/>
        <w:szCs w:val="16"/>
      </w:rPr>
      <w:t>Matrix Industrie — Document de validation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72E77"/>
    <w:multiLevelType w:val="hybridMultilevel"/>
    <w:tmpl w:val="A80EBCC0"/>
    <w:lvl w:ilvl="0" w:tplc="AD427114">
      <w:start w:val="1"/>
      <w:numFmt w:val="bullet"/>
      <w:lvlText w:val="•"/>
      <w:lvlJc w:val="left"/>
      <w:pPr>
        <w:ind w:left="420" w:hanging="260"/>
      </w:pPr>
    </w:lvl>
    <w:lvl w:ilvl="1" w:tplc="A10CAFD4">
      <w:numFmt w:val="decimal"/>
      <w:lvlText w:val=""/>
      <w:lvlJc w:val="left"/>
    </w:lvl>
    <w:lvl w:ilvl="2" w:tplc="CC72CD0E">
      <w:numFmt w:val="decimal"/>
      <w:lvlText w:val=""/>
      <w:lvlJc w:val="left"/>
    </w:lvl>
    <w:lvl w:ilvl="3" w:tplc="4B9AA762">
      <w:numFmt w:val="decimal"/>
      <w:lvlText w:val=""/>
      <w:lvlJc w:val="left"/>
    </w:lvl>
    <w:lvl w:ilvl="4" w:tplc="E42E3752">
      <w:numFmt w:val="decimal"/>
      <w:lvlText w:val=""/>
      <w:lvlJc w:val="left"/>
    </w:lvl>
    <w:lvl w:ilvl="5" w:tplc="A8AA3434">
      <w:numFmt w:val="decimal"/>
      <w:lvlText w:val=""/>
      <w:lvlJc w:val="left"/>
    </w:lvl>
    <w:lvl w:ilvl="6" w:tplc="1B642D5C">
      <w:numFmt w:val="decimal"/>
      <w:lvlText w:val=""/>
      <w:lvlJc w:val="left"/>
    </w:lvl>
    <w:lvl w:ilvl="7" w:tplc="938842B0">
      <w:numFmt w:val="decimal"/>
      <w:lvlText w:val=""/>
      <w:lvlJc w:val="left"/>
    </w:lvl>
    <w:lvl w:ilvl="8" w:tplc="C0DC57C4">
      <w:numFmt w:val="decimal"/>
      <w:lvlText w:val=""/>
      <w:lvlJc w:val="left"/>
    </w:lvl>
  </w:abstractNum>
  <w:abstractNum w:abstractNumId="1" w15:restartNumberingAfterBreak="0">
    <w:nsid w:val="7DE16898"/>
    <w:multiLevelType w:val="hybridMultilevel"/>
    <w:tmpl w:val="DE5C2990"/>
    <w:lvl w:ilvl="0" w:tplc="F15269A2">
      <w:start w:val="1"/>
      <w:numFmt w:val="bullet"/>
      <w:lvlText w:val="●"/>
      <w:lvlJc w:val="left"/>
      <w:pPr>
        <w:ind w:left="720" w:hanging="360"/>
      </w:pPr>
    </w:lvl>
    <w:lvl w:ilvl="1" w:tplc="F0F8E9FC">
      <w:start w:val="1"/>
      <w:numFmt w:val="bullet"/>
      <w:lvlText w:val="○"/>
      <w:lvlJc w:val="left"/>
      <w:pPr>
        <w:ind w:left="1440" w:hanging="360"/>
      </w:pPr>
    </w:lvl>
    <w:lvl w:ilvl="2" w:tplc="083C422E">
      <w:start w:val="1"/>
      <w:numFmt w:val="bullet"/>
      <w:lvlText w:val="■"/>
      <w:lvlJc w:val="left"/>
      <w:pPr>
        <w:ind w:left="2160" w:hanging="360"/>
      </w:pPr>
    </w:lvl>
    <w:lvl w:ilvl="3" w:tplc="5BCAE1DE">
      <w:start w:val="1"/>
      <w:numFmt w:val="bullet"/>
      <w:lvlText w:val="●"/>
      <w:lvlJc w:val="left"/>
      <w:pPr>
        <w:ind w:left="2880" w:hanging="360"/>
      </w:pPr>
    </w:lvl>
    <w:lvl w:ilvl="4" w:tplc="8C7E297E">
      <w:start w:val="1"/>
      <w:numFmt w:val="bullet"/>
      <w:lvlText w:val="○"/>
      <w:lvlJc w:val="left"/>
      <w:pPr>
        <w:ind w:left="3600" w:hanging="360"/>
      </w:pPr>
    </w:lvl>
    <w:lvl w:ilvl="5" w:tplc="1C5E96D2">
      <w:start w:val="1"/>
      <w:numFmt w:val="bullet"/>
      <w:lvlText w:val="■"/>
      <w:lvlJc w:val="left"/>
      <w:pPr>
        <w:ind w:left="4320" w:hanging="360"/>
      </w:pPr>
    </w:lvl>
    <w:lvl w:ilvl="6" w:tplc="7DF0CCA8">
      <w:start w:val="1"/>
      <w:numFmt w:val="bullet"/>
      <w:lvlText w:val="●"/>
      <w:lvlJc w:val="left"/>
      <w:pPr>
        <w:ind w:left="5040" w:hanging="360"/>
      </w:pPr>
    </w:lvl>
    <w:lvl w:ilvl="7" w:tplc="BE78A9BC">
      <w:start w:val="1"/>
      <w:numFmt w:val="bullet"/>
      <w:lvlText w:val="●"/>
      <w:lvlJc w:val="left"/>
      <w:pPr>
        <w:ind w:left="5760" w:hanging="360"/>
      </w:pPr>
    </w:lvl>
    <w:lvl w:ilvl="8" w:tplc="3CA62546">
      <w:start w:val="1"/>
      <w:numFmt w:val="bullet"/>
      <w:lvlText w:val="●"/>
      <w:lvlJc w:val="left"/>
      <w:pPr>
        <w:ind w:left="6480" w:hanging="360"/>
      </w:pPr>
    </w:lvl>
  </w:abstractNum>
  <w:num w:numId="1" w16cid:durableId="866988193">
    <w:abstractNumId w:val="1"/>
    <w:lvlOverride w:ilvl="0">
      <w:startOverride w:val="1"/>
    </w:lvlOverride>
  </w:num>
  <w:num w:numId="2" w16cid:durableId="1728911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20F"/>
    <w:rsid w:val="000C54D4"/>
    <w:rsid w:val="007A64A4"/>
    <w:rsid w:val="00AD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DB2D0"/>
  <w15:docId w15:val="{3A69CD15-3A7D-437B-A076-C51473FF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AMOUZOU-GLIKPA</cp:lastModifiedBy>
  <cp:revision>2</cp:revision>
  <dcterms:created xsi:type="dcterms:W3CDTF">2026-07-28T00:31:00Z</dcterms:created>
  <dcterms:modified xsi:type="dcterms:W3CDTF">2026-07-28T00:37:00Z</dcterms:modified>
</cp:coreProperties>
</file>