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Comparación modelos HuggingFace con 10 artículos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Modelo 1: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https://huggingface.co/Jean-Baptiste/camembert-ner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Modelo 2: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https://huggingface.co/dslim/bert-large-NER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Object Detection with Pixel Intensity Comparisons Organized in Decision Trees: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9800.0" w:type="dxa"/>
        <w:jc w:val="left"/>
        <w:tblLayout w:type="fixed"/>
        <w:tblLook w:val="0400"/>
      </w:tblPr>
      <w:tblGrid>
        <w:gridCol w:w="1220"/>
        <w:gridCol w:w="1880"/>
        <w:gridCol w:w="1594"/>
        <w:gridCol w:w="4220"/>
        <w:gridCol w:w="886"/>
        <w:tblGridChange w:id="0">
          <w:tblGrid>
            <w:gridCol w:w="1220"/>
            <w:gridCol w:w="1880"/>
            <w:gridCol w:w="1594"/>
            <w:gridCol w:w="4220"/>
            <w:gridCol w:w="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1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Sweden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Linköping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Republic of Croatia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Visage Technologies 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0.0" w:type="dxa"/>
        <w:jc w:val="left"/>
        <w:tblLayout w:type="fixed"/>
        <w:tblLook w:val="0400"/>
      </w:tblPr>
      <w:tblGrid>
        <w:gridCol w:w="1220"/>
        <w:gridCol w:w="1880"/>
        <w:gridCol w:w="1594"/>
        <w:gridCol w:w="4220"/>
        <w:gridCol w:w="886"/>
        <w:tblGridChange w:id="0">
          <w:tblGrid>
            <w:gridCol w:w="1220"/>
            <w:gridCol w:w="1880"/>
            <w:gridCol w:w="1594"/>
            <w:gridCol w:w="4220"/>
            <w:gridCol w:w="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2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Linköping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Visage Technologies 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Sweden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Ministry of Science, Education and Sports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Republic of Croatia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Acceleration of atomic dynamics due to localized energy depositions under X-ray irradiation: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01.0" w:type="dxa"/>
        <w:jc w:val="left"/>
        <w:tblLayout w:type="fixed"/>
        <w:tblLook w:val="0400"/>
      </w:tblPr>
      <w:tblGrid>
        <w:gridCol w:w="1220"/>
        <w:gridCol w:w="1487"/>
        <w:gridCol w:w="1594"/>
        <w:gridCol w:w="2160"/>
        <w:gridCol w:w="1540"/>
        <w:tblGridChange w:id="0">
          <w:tblGrid>
            <w:gridCol w:w="1220"/>
            <w:gridCol w:w="1487"/>
            <w:gridCol w:w="1594"/>
            <w:gridCol w:w="2160"/>
            <w:gridCol w:w="1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1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TRA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Gero Vogl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Austrian Science 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Michael Sprung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FWF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01.0" w:type="dxa"/>
        <w:jc w:val="left"/>
        <w:tblLayout w:type="fixed"/>
        <w:tblLook w:val="0400"/>
      </w:tblPr>
      <w:tblGrid>
        <w:gridCol w:w="1220"/>
        <w:gridCol w:w="1487"/>
        <w:gridCol w:w="1594"/>
        <w:gridCol w:w="2160"/>
        <w:gridCol w:w="1540"/>
        <w:tblGridChange w:id="0">
          <w:tblGrid>
            <w:gridCol w:w="1220"/>
            <w:gridCol w:w="1487"/>
            <w:gridCol w:w="1594"/>
            <w:gridCol w:w="2160"/>
            <w:gridCol w:w="1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2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yellow"/>
                <w:rtl w:val="0"/>
              </w:rPr>
              <w:t xml:space="preserve">PETRA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Austrian Science 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Gero Vogl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FWF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Michael Sprung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Joint theoretical and experimental study on elastic electron scattering from bismuth: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7"/>
        <w:gridCol w:w="1490"/>
        <w:gridCol w:w="1591"/>
        <w:gridCol w:w="3414"/>
        <w:gridCol w:w="1012"/>
        <w:tblGridChange w:id="0">
          <w:tblGrid>
            <w:gridCol w:w="987"/>
            <w:gridCol w:w="1490"/>
            <w:gridCol w:w="1591"/>
            <w:gridCol w:w="3414"/>
            <w:gridCol w:w="101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nish Ministerio de Ciencia, Innovación y Universidades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Dr. L. Campbell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Serbia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 Srpska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Australian Research Council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Bosnia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Education, Science and Technological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Herzegovina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Ministry of Scientific and Technological Development, Higher Education and Information Society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9"/>
        <w:gridCol w:w="1327"/>
        <w:gridCol w:w="1416"/>
        <w:gridCol w:w="3952"/>
        <w:gridCol w:w="910"/>
        <w:tblGridChange w:id="0">
          <w:tblGrid>
            <w:gridCol w:w="889"/>
            <w:gridCol w:w="1327"/>
            <w:gridCol w:w="1416"/>
            <w:gridCol w:w="3952"/>
            <w:gridCol w:w="91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Serbia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Spanish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Ministerio de Ciencia, Innovación y Universidades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L. Campbell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Srpska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Bosnia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Herzegovina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LIN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Australian Research Council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Education, Science and Technological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Scientific and Technological Development, Higher Education and Information Society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 Renewable energy in Europe — 2020; Recent growth and knock-on effects:</w:t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 change Mitigation and Energy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Environment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Ils Moorkens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ETC/CME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European Topic Centre Climat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Merce Almuni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ETC/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Dauwe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European institutes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Ils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Risto Juhana Saarikivi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Javier Esparrago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Adrian Whiteman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Wolfgang Schöpp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Janusz Cofala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CHMI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International Renewable Energy Agency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IRENA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Eurostat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IIASA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Joint Research Centre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European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Environment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ES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European Topic Centre of Climate change Mi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GA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gation and Energy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rce Almuni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Tom Dauwe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isto Juhana Saarikivi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Javier Esparrago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CHMI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Adrian Whiteman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Wolfgang Schöpp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Janus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International Renewable Energy Agency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z Cofala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IRENA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Eurostat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IIASA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Joint Research Centre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Interplay of SpkG kinase and the Slr0151 protein in thephosphorylation of ferredoxin 5 in Synechocystis sp.strain PCC 6803: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"/>
        <w:gridCol w:w="1102"/>
        <w:gridCol w:w="2124"/>
        <w:gridCol w:w="2935"/>
        <w:gridCol w:w="1456"/>
        <w:tblGridChange w:id="0">
          <w:tblGrid>
            <w:gridCol w:w="877"/>
            <w:gridCol w:w="1102"/>
            <w:gridCol w:w="2124"/>
            <w:gridCol w:w="2935"/>
            <w:gridCol w:w="145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People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’s Seventh Framework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highlight w:val="green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Dalton Carmel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REA Grants Agreement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Synechocystis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of Finland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Academy of Finland Centre of Excellence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Academy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Russian Science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Turku University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Turku Proteomics Facility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University of Turku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Abo Akademi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Biocenter Finland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People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Dalton Carmel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Seventh Framework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Synechocystis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Academy of Finland Centre of Excellence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Academy of Finland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Russian Science Foundation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Turku University Foundation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Turku Proteomics Facility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University of Turku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Abo Akademi University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Biocenter Finland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PRISM: a web server and repository for prediction ofprotein–protein interactions and modeling their 3D complexes: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037"/>
        <w:gridCol w:w="1937"/>
        <w:gridCol w:w="3327"/>
        <w:gridCol w:w="1364"/>
        <w:tblGridChange w:id="0">
          <w:tblGrid>
            <w:gridCol w:w="829"/>
            <w:gridCol w:w="1037"/>
            <w:gridCol w:w="1937"/>
            <w:gridCol w:w="3327"/>
            <w:gridCol w:w="1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Institutes of Health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NIH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Intramural Research Program of the NIH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Center for Cancer Research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Scientific and Technological Research Council 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TUBITAK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037"/>
        <w:gridCol w:w="1937"/>
        <w:gridCol w:w="3327"/>
        <w:gridCol w:w="1364"/>
        <w:tblGridChange w:id="0">
          <w:tblGrid>
            <w:gridCol w:w="829"/>
            <w:gridCol w:w="1037"/>
            <w:gridCol w:w="1937"/>
            <w:gridCol w:w="3327"/>
            <w:gridCol w:w="1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Institutes of Health</w:t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NIH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Intramural Research Program of the NIH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Center for Cancer Research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Scientific and Technological Research Council of Turkey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TUBITAK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A Scalable t-wise Coverage Estimator:</w:t>
      </w:r>
    </w:p>
    <w:p w:rsidR="00000000" w:rsidDel="00000000" w:rsidP="00000000" w:rsidRDefault="00000000" w:rsidRPr="00000000" w14:paraId="000002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677"/>
        <w:gridCol w:w="1758"/>
        <w:gridCol w:w="2762"/>
        <w:gridCol w:w="1201"/>
        <w:tblGridChange w:id="0">
          <w:tblGrid>
            <w:gridCol w:w="1096"/>
            <w:gridCol w:w="1677"/>
            <w:gridCol w:w="1758"/>
            <w:gridCol w:w="2762"/>
            <w:gridCol w:w="120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 H2020 project Serums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Science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NRF Fellowship Programme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AI Singapore Programme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677"/>
        <w:gridCol w:w="1758"/>
        <w:gridCol w:w="2762"/>
        <w:gridCol w:w="1201"/>
        <w:tblGridChange w:id="0">
          <w:tblGrid>
            <w:gridCol w:w="1096"/>
            <w:gridCol w:w="1677"/>
            <w:gridCol w:w="1758"/>
            <w:gridCol w:w="2762"/>
            <w:gridCol w:w="120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NRF Fellowship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Science Foundation 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NSF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 Singapore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AI Singapore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Nine best practices for research software registries and repositories:</w:t>
      </w:r>
    </w:p>
    <w:p w:rsidR="00000000" w:rsidDel="00000000" w:rsidP="00000000" w:rsidRDefault="00000000" w:rsidRPr="00000000" w14:paraId="000003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2"/>
        <w:gridCol w:w="1151"/>
        <w:gridCol w:w="2995"/>
        <w:gridCol w:w="1510"/>
        <w:gridCol w:w="1926"/>
        <w:tblGridChange w:id="0">
          <w:tblGrid>
            <w:gridCol w:w="912"/>
            <w:gridCol w:w="1151"/>
            <w:gridCol w:w="2995"/>
            <w:gridCol w:w="1510"/>
            <w:gridCol w:w="192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FORCE11 Software Citation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Task Force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Best Practices for Software Registries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Working Group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Task Force 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SciCodes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 Jackson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Caifan Du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Katz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Genevieve Milliken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Katrina Fenlon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Neil Chue Hong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P. Wesley Ryan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Stephan Druskat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Anita Bandrowski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Bruce Wilson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Celine Sarr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Colin Smith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David Long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Harry Bhadeshia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 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Jeanette M. Sperhac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Joy Ku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Matt Jones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Mercé Crosas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R. Crusoe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Mike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 Fang Wu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Morane Gruenpeter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Moritz Schubotz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Olaf Teschke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 Meyer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Piotr Sliz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Sara Studwell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Pollard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Wolfram Sperber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1103"/>
        <w:gridCol w:w="3247"/>
        <w:gridCol w:w="1443"/>
        <w:gridCol w:w="1838"/>
        <w:tblGridChange w:id="0">
          <w:tblGrid>
            <w:gridCol w:w="863"/>
            <w:gridCol w:w="1103"/>
            <w:gridCol w:w="3247"/>
            <w:gridCol w:w="1443"/>
            <w:gridCol w:w="183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4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FORCE11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SciCodes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Software Citation Implementation Working Group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Task Force on Best Practices for Software Registries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 Jackson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Caifan Du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Katz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Genevieve Milliken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Katrina Fenlon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Neil Chue Hong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P. Wesley Ryan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Stephan Druskat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Anita Bandrowski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Bruce Wilson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Celine Sarr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Colin Smith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David Long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Harry Bhadeshia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 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Jean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ette 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Sperhac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Joy Ku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Matt Jones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Mercé Crosas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Michael 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Crusoe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Mike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 Fang Wu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Morane Gruenpeter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ritz Schubotz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Olaf Teschke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 Meyer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Piotr Sliz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Sara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Studwell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Shelley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Tom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Tom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Pollard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Wolfram Sperber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Silica based polishing of {100} and {111} single crystal diamond:</w:t>
      </w:r>
    </w:p>
    <w:p w:rsidR="00000000" w:rsidDel="00000000" w:rsidP="00000000" w:rsidRDefault="00000000" w:rsidRPr="00000000" w14:paraId="000006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7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8"/>
        <w:gridCol w:w="849"/>
        <w:gridCol w:w="2999"/>
        <w:gridCol w:w="2585"/>
        <w:gridCol w:w="1373"/>
        <w:tblGridChange w:id="0">
          <w:tblGrid>
            <w:gridCol w:w="688"/>
            <w:gridCol w:w="849"/>
            <w:gridCol w:w="2999"/>
            <w:gridCol w:w="2585"/>
            <w:gridCol w:w="137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Nanocrystalline diamond for Micro-Electro-Mechanical-Systems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Element 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Daniel Twitchen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 Kennedy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Cardiff School of Physics and Astronomy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John McCrossan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OAW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Rashmi Sudiwala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UK Engineering and Physical Sciences Research Council</w:t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EPSRC</w:t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"/>
        <w:gridCol w:w="1100"/>
        <w:gridCol w:w="1171"/>
        <w:gridCol w:w="3527"/>
        <w:gridCol w:w="1834"/>
        <w:tblGridChange w:id="0">
          <w:tblGrid>
            <w:gridCol w:w="862"/>
            <w:gridCol w:w="1100"/>
            <w:gridCol w:w="1171"/>
            <w:gridCol w:w="3527"/>
            <w:gridCol w:w="183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Element 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Daniel Twitchen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tra</w:t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 Kennedy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Micro</w:t>
            </w:r>
          </w:p>
        </w:tc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Cardiff School of Physics and Astronomy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John McCrossan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OAW</w:t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</w:p>
        </w:tc>
        <w:tc>
          <w:tcPr/>
          <w:p w:rsidR="00000000" w:rsidDel="00000000" w:rsidP="00000000" w:rsidRDefault="00000000" w:rsidRPr="00000000" w14:paraId="0000067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 Sudiwala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UK Engineering and Physical Sciences Research Council</w:t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EPSRC</w:t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FAIROs: Towards FAIR assessment in Research Objects:</w:t>
      </w:r>
    </w:p>
    <w:p w:rsidR="00000000" w:rsidDel="00000000" w:rsidP="00000000" w:rsidRDefault="00000000" w:rsidRPr="00000000" w14:paraId="000006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"/>
        <w:gridCol w:w="1229"/>
        <w:gridCol w:w="3534"/>
        <w:gridCol w:w="1989"/>
        <w:gridCol w:w="956"/>
        <w:tblGridChange w:id="0">
          <w:tblGrid>
            <w:gridCol w:w="786"/>
            <w:gridCol w:w="1229"/>
            <w:gridCol w:w="3534"/>
            <w:gridCol w:w="1989"/>
            <w:gridCol w:w="95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Madrid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H2020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Beatriz Galindo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RELIANCE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Comunidad de Madrid-Spain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Multiannual Agreement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Universidad Politécnica de Madrid</w:t>
            </w:r>
          </w:p>
        </w:tc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Support for R&amp;D</w:t>
            </w:r>
          </w:p>
        </w:tc>
        <w:tc>
          <w:tcPr/>
          <w:p w:rsidR="00000000" w:rsidDel="00000000" w:rsidP="00000000" w:rsidRDefault="00000000" w:rsidRPr="00000000" w14:paraId="000006A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 PRICIT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Regional Programme of Research and Technological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Research Grants for Young Investigators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2"/>
        <w:gridCol w:w="1045"/>
        <w:gridCol w:w="3813"/>
        <w:gridCol w:w="2139"/>
        <w:gridCol w:w="675"/>
        <w:tblGridChange w:id="0">
          <w:tblGrid>
            <w:gridCol w:w="822"/>
            <w:gridCol w:w="1045"/>
            <w:gridCol w:w="3813"/>
            <w:gridCol w:w="2139"/>
            <w:gridCol w:w="67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6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H2020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Spain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REL</w:t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NC</w:t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Government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ICIT</w:t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Comunidad de 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Regional Programme of Research and Technological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Universidad Politécnica de Madrid</w:t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Beatriz G</w:t>
            </w:r>
          </w:p>
        </w:tc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ndo</w:t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highlight w:val="green"/>
          <w:rtl w:val="0"/>
        </w:rPr>
        <w:t xml:space="preserve">Verde:</w:t>
      </w:r>
      <w:r w:rsidDel="00000000" w:rsidR="00000000" w:rsidRPr="00000000">
        <w:rPr>
          <w:rtl w:val="0"/>
        </w:rPr>
        <w:tab/>
        <w:t xml:space="preserve">El modelo ha reconocido correctamente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highlight w:val="yellow"/>
          <w:rtl w:val="0"/>
        </w:rPr>
        <w:t xml:space="preserve">Amarillo:</w:t>
      </w:r>
      <w:r w:rsidDel="00000000" w:rsidR="00000000" w:rsidRPr="00000000">
        <w:rPr>
          <w:rtl w:val="0"/>
        </w:rPr>
        <w:t xml:space="preserve"> No estoy seguro de como evaluarlo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highlight w:val="red"/>
          <w:rtl w:val="0"/>
        </w:rPr>
        <w:t xml:space="preserve">Rojo:</w:t>
      </w:r>
      <w:r w:rsidDel="00000000" w:rsidR="00000000" w:rsidRPr="00000000">
        <w:rPr>
          <w:rtl w:val="0"/>
        </w:rPr>
        <w:t xml:space="preserve"> El modelo no ha reconocido correctamente</w:t>
      </w:r>
    </w:p>
    <w:p w:rsidR="00000000" w:rsidDel="00000000" w:rsidP="00000000" w:rsidRDefault="00000000" w:rsidRPr="00000000" w14:paraId="000006F9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</w:t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Verdes</w:t>
            </w:r>
          </w:p>
        </w:tc>
        <w:tc>
          <w:tcPr/>
          <w:p w:rsidR="00000000" w:rsidDel="00000000" w:rsidP="00000000" w:rsidRDefault="00000000" w:rsidRPr="00000000" w14:paraId="000006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Amarillos</w:t>
            </w:r>
          </w:p>
        </w:tc>
        <w:tc>
          <w:tcPr/>
          <w:p w:rsidR="00000000" w:rsidDel="00000000" w:rsidP="00000000" w:rsidRDefault="00000000" w:rsidRPr="00000000" w14:paraId="000006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/>
          <w:p w:rsidR="00000000" w:rsidDel="00000000" w:rsidP="00000000" w:rsidRDefault="00000000" w:rsidRPr="00000000" w14:paraId="000007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7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Verdes</w:t>
            </w:r>
          </w:p>
        </w:tc>
        <w:tc>
          <w:tcPr/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Amarillos</w:t>
            </w:r>
          </w:p>
        </w:tc>
        <w:tc>
          <w:tcPr/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/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</w:tbl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 automático (10 artículos)</w:t>
      </w:r>
    </w:p>
    <w:tbl>
      <w:tblPr>
        <w:tblStyle w:val="Table23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E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Jean-Baptiste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0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2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4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15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6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17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18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A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B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C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71D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71E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2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123+47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2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123+52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2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0.72*0.70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0.72+0.70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30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bert-base-NER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2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4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5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6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37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8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39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3A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B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144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C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D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E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73F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4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85+144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i w:val="0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45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85+90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4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bert-large-NER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4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5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5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5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5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79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5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5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75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104</w:t>
            </w:r>
          </w:p>
        </w:tc>
      </w:tr>
    </w:tbl>
    <w:p w:rsidR="00000000" w:rsidDel="00000000" w:rsidP="00000000" w:rsidRDefault="00000000" w:rsidRPr="00000000" w14:paraId="0000075A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5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104+79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5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104+71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6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6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bert_base_multilingual_cased_ner_hrl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6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6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6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6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6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7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7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77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774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7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105+47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7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105+70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7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7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roberta_large_ner_english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8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8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8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61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8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78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115</w:t>
            </w:r>
          </w:p>
        </w:tc>
      </w:tr>
    </w:tbl>
    <w:p w:rsidR="00000000" w:rsidDel="00000000" w:rsidP="00000000" w:rsidRDefault="00000000" w:rsidRPr="00000000" w14:paraId="0000078E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9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115+61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9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115+60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</m:t>
        </m:r>
      </m:oMath>
      <w:r w:rsidDel="00000000" w:rsidR="00000000" w:rsidRPr="00000000">
        <w:rPr>
          <w:rFonts w:ascii="Cambria Math" w:cs="Cambria Math" w:eastAsia="Cambria Math" w:hAnsi="Cambria Math"/>
          <w:i w:val="1"/>
          <w:color w:val="404040"/>
          <w:rtl w:val="0"/>
        </w:rPr>
        <w:t xml:space="preserve">6</w:t>
      </w:r>
    </w:p>
    <w:p w:rsidR="00000000" w:rsidDel="00000000" w:rsidP="00000000" w:rsidRDefault="00000000" w:rsidRPr="00000000" w14:paraId="00000794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95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 automático (20 artículos)</w:t>
      </w:r>
    </w:p>
    <w:tbl>
      <w:tblPr>
        <w:tblStyle w:val="Table28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9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Jean-Baptiste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9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A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A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A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A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85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A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7A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173</w:t>
            </w:r>
          </w:p>
        </w:tc>
      </w:tr>
    </w:tbl>
    <w:p w:rsidR="00000000" w:rsidDel="00000000" w:rsidP="00000000" w:rsidRDefault="00000000" w:rsidRPr="00000000" w14:paraId="000007A9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A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175+85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AD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175+105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A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0.72*0.70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0.72+0.70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B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bert-base-NER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B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B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B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B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B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227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B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C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161</w:t>
            </w:r>
          </w:p>
        </w:tc>
        <w:tc>
          <w:tcPr/>
          <w:p w:rsidR="00000000" w:rsidDel="00000000" w:rsidP="00000000" w:rsidRDefault="00000000" w:rsidRPr="00000000" w14:paraId="000007C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117</w:t>
            </w:r>
          </w:p>
        </w:tc>
      </w:tr>
    </w:tbl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C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117+227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C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117+161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C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C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bert-large-NER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D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D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D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144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D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7D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145</w:t>
            </w:r>
          </w:p>
        </w:tc>
      </w:tr>
    </w:tbl>
    <w:p w:rsidR="00000000" w:rsidDel="00000000" w:rsidP="00000000" w:rsidRDefault="00000000" w:rsidRPr="00000000" w14:paraId="000007DF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E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145+144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E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145+133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E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E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bert_base_multilingual_cased_ner_hrl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E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F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F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F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F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72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F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F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7F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149</w:t>
            </w:r>
          </w:p>
        </w:tc>
      </w:tr>
    </w:tbl>
    <w:p w:rsidR="00000000" w:rsidDel="00000000" w:rsidP="00000000" w:rsidRDefault="00000000" w:rsidRPr="00000000" w14:paraId="000007F9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F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149+72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F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149+129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80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0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roberta_large_ner_english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0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80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0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80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80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115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1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1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81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162</w:t>
            </w:r>
          </w:p>
        </w:tc>
      </w:tr>
    </w:tbl>
    <w:p w:rsidR="00000000" w:rsidDel="00000000" w:rsidP="00000000" w:rsidRDefault="00000000" w:rsidRPr="00000000" w14:paraId="00000814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81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162+115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81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162+116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81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Estudio de patrones en nombres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826278-SERUMS-H2020-SC1-FA-DTS-2018-2020</w:t>
      </w:r>
    </w:p>
    <w:p w:rsidR="00000000" w:rsidDel="00000000" w:rsidP="00000000" w:rsidRDefault="00000000" w:rsidRPr="00000000" w14:paraId="000008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HDR:TRIPODS-1934884</w:t>
      </w:r>
    </w:p>
    <w:p w:rsidR="00000000" w:rsidDel="00000000" w:rsidP="00000000" w:rsidRDefault="00000000" w:rsidRPr="00000000" w14:paraId="0000083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NRF-NRFFAI1-2019-0004</w:t>
      </w:r>
    </w:p>
    <w:p w:rsidR="00000000" w:rsidDel="00000000" w:rsidP="00000000" w:rsidRDefault="00000000" w:rsidRPr="00000000" w14:paraId="000008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AISG-RP-2018-005</w:t>
      </w:r>
    </w:p>
    <w:p w:rsidR="00000000" w:rsidDel="00000000" w:rsidP="00000000" w:rsidRDefault="00000000" w:rsidRPr="00000000" w14:paraId="0000083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TR32007</w:t>
      </w:r>
    </w:p>
    <w:p w:rsidR="00000000" w:rsidDel="00000000" w:rsidP="00000000" w:rsidRDefault="00000000" w:rsidRPr="00000000" w14:paraId="0000083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TR32051</w:t>
      </w:r>
    </w:p>
    <w:p w:rsidR="00000000" w:rsidDel="00000000" w:rsidP="00000000" w:rsidRDefault="00000000" w:rsidRPr="00000000" w14:paraId="0000083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P22402</w:t>
      </w:r>
    </w:p>
    <w:p w:rsidR="00000000" w:rsidDel="00000000" w:rsidP="00000000" w:rsidRDefault="00000000" w:rsidRPr="00000000" w14:paraId="000008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PTDC/EIA/65862/2006</w:t>
      </w:r>
    </w:p>
    <w:p w:rsidR="00000000" w:rsidDel="00000000" w:rsidP="00000000" w:rsidRDefault="00000000" w:rsidRPr="00000000" w14:paraId="000008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PTDC/EIA-CCO/105034/2008</w:t>
      </w:r>
    </w:p>
    <w:p w:rsidR="00000000" w:rsidDel="00000000" w:rsidP="00000000" w:rsidRDefault="00000000" w:rsidRPr="00000000" w14:paraId="0000083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PTDC/EIA-CCO/108995/2008</w:t>
      </w:r>
    </w:p>
    <w:p w:rsidR="00000000" w:rsidDel="00000000" w:rsidP="00000000" w:rsidRDefault="00000000" w:rsidRPr="00000000" w14:paraId="0000083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VOA3R - 250525</w:t>
      </w:r>
    </w:p>
    <w:p w:rsidR="00000000" w:rsidDel="00000000" w:rsidP="00000000" w:rsidRDefault="00000000" w:rsidRPr="00000000" w14:paraId="0000083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FP7/2007-2013</w:t>
      </w:r>
    </w:p>
    <w:p w:rsidR="00000000" w:rsidDel="00000000" w:rsidP="00000000" w:rsidRDefault="00000000" w:rsidRPr="00000000" w14:paraId="0000083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 Project ZEIN2010RIP09</w:t>
      </w:r>
    </w:p>
    <w:p w:rsidR="00000000" w:rsidDel="00000000" w:rsidP="00000000" w:rsidRDefault="00000000" w:rsidRPr="00000000" w14:paraId="0000083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AlterEgo project</w:t>
      </w:r>
    </w:p>
    <w:p w:rsidR="00000000" w:rsidDel="00000000" w:rsidP="00000000" w:rsidRDefault="00000000" w:rsidRPr="00000000" w14:paraId="0000083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PRAISE project</w:t>
      </w:r>
    </w:p>
    <w:p w:rsidR="00000000" w:rsidDel="00000000" w:rsidP="00000000" w:rsidRDefault="00000000" w:rsidRPr="00000000" w14:paraId="0000083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 project</w:t>
      </w:r>
    </w:p>
    <w:p w:rsidR="00000000" w:rsidDel="00000000" w:rsidP="00000000" w:rsidRDefault="00000000" w:rsidRPr="00000000" w14:paraId="000008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CHRI-001-03</w:t>
      </w:r>
    </w:p>
    <w:p w:rsidR="00000000" w:rsidDel="00000000" w:rsidP="00000000" w:rsidRDefault="00000000" w:rsidRPr="00000000" w14:paraId="0000083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NanoSim</w:t>
      </w:r>
    </w:p>
    <w:p w:rsidR="00000000" w:rsidDel="00000000" w:rsidP="00000000" w:rsidRDefault="00000000" w:rsidRPr="00000000" w14:paraId="0000084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Project number 303757</w:t>
      </w:r>
    </w:p>
    <w:p w:rsidR="00000000" w:rsidDel="00000000" w:rsidP="00000000" w:rsidRDefault="00000000" w:rsidRPr="00000000" w14:paraId="0000084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Project number 307335</w:t>
      </w:r>
    </w:p>
    <w:p w:rsidR="00000000" w:rsidDel="00000000" w:rsidP="00000000" w:rsidRDefault="00000000" w:rsidRPr="00000000" w14:paraId="0000084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number 9925</w:t>
      </w:r>
    </w:p>
    <w:p w:rsidR="00000000" w:rsidDel="00000000" w:rsidP="00000000" w:rsidRDefault="00000000" w:rsidRPr="00000000" w14:paraId="0000084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No. FIS2016-80440</w:t>
      </w:r>
    </w:p>
    <w:p w:rsidR="00000000" w:rsidDel="00000000" w:rsidP="00000000" w:rsidRDefault="00000000" w:rsidRPr="00000000" w14:paraId="0000084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No. LINKA20085</w:t>
      </w:r>
    </w:p>
    <w:p w:rsidR="00000000" w:rsidDel="00000000" w:rsidP="00000000" w:rsidRDefault="00000000" w:rsidRPr="00000000" w14:paraId="0000084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No. DP160102787 and No. DP180101655</w:t>
      </w:r>
    </w:p>
    <w:p w:rsidR="00000000" w:rsidDel="00000000" w:rsidP="00000000" w:rsidRDefault="00000000" w:rsidRPr="00000000" w14:paraId="0000084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No. OI171020</w:t>
      </w:r>
    </w:p>
    <w:p w:rsidR="00000000" w:rsidDel="00000000" w:rsidP="00000000" w:rsidRDefault="00000000" w:rsidRPr="00000000" w14:paraId="0000084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No. 19/6-020/961-67/18</w:t>
      </w:r>
    </w:p>
    <w:p w:rsidR="00000000" w:rsidDel="00000000" w:rsidP="00000000" w:rsidRDefault="00000000" w:rsidRPr="00000000" w14:paraId="0000084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ACROSS project</w:t>
      </w:r>
    </w:p>
    <w:p w:rsidR="00000000" w:rsidDel="00000000" w:rsidP="00000000" w:rsidRDefault="00000000" w:rsidRPr="00000000" w14:paraId="0000084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285939 FP7-REGPOT-2011-1</w:t>
      </w:r>
    </w:p>
    <w:p w:rsidR="00000000" w:rsidDel="00000000" w:rsidP="00000000" w:rsidRDefault="00000000" w:rsidRPr="00000000" w14:paraId="0000084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HHSN261200800001E</w:t>
      </w:r>
    </w:p>
    <w:p w:rsidR="00000000" w:rsidDel="00000000" w:rsidP="00000000" w:rsidRDefault="00000000" w:rsidRPr="00000000" w14:paraId="0000084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113E164</w:t>
      </w:r>
    </w:p>
    <w:p w:rsidR="00000000" w:rsidDel="00000000" w:rsidP="00000000" w:rsidRDefault="00000000" w:rsidRPr="00000000" w14:paraId="0000084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RAPIDO</w:t>
      </w:r>
    </w:p>
    <w:p w:rsidR="00000000" w:rsidDel="00000000" w:rsidP="00000000" w:rsidRDefault="00000000" w:rsidRPr="00000000" w14:paraId="0000084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ANR-14-CE25-0007</w:t>
      </w:r>
    </w:p>
    <w:p w:rsidR="00000000" w:rsidDel="00000000" w:rsidP="00000000" w:rsidRDefault="00000000" w:rsidRPr="00000000" w14:paraId="0000084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ANR-11-IS02-0002</w:t>
      </w:r>
    </w:p>
    <w:p w:rsidR="00000000" w:rsidDel="00000000" w:rsidP="00000000" w:rsidRDefault="00000000" w:rsidRPr="00000000" w14:paraId="0000084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61161130530</w:t>
      </w:r>
    </w:p>
    <w:p w:rsidR="00000000" w:rsidDel="00000000" w:rsidP="00000000" w:rsidRDefault="00000000" w:rsidRPr="00000000" w14:paraId="0000085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EP/J009814/1</w:t>
      </w:r>
    </w:p>
    <w:p w:rsidR="00000000" w:rsidDel="00000000" w:rsidP="00000000" w:rsidRDefault="00000000" w:rsidRPr="00000000" w14:paraId="0000085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UIP-2014-09-7945</w:t>
      </w:r>
    </w:p>
    <w:p w:rsidR="00000000" w:rsidDel="00000000" w:rsidP="00000000" w:rsidRDefault="00000000" w:rsidRPr="00000000" w14:paraId="0000085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 project</w:t>
      </w:r>
    </w:p>
    <w:p w:rsidR="00000000" w:rsidDel="00000000" w:rsidP="00000000" w:rsidRDefault="00000000" w:rsidRPr="00000000" w14:paraId="000008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317657</w:t>
      </w:r>
    </w:p>
    <w:p w:rsidR="00000000" w:rsidDel="00000000" w:rsidP="00000000" w:rsidRDefault="00000000" w:rsidRPr="00000000" w14:paraId="000008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Estudio de patrones en nombres de grants</w:t>
      </w:r>
    </w:p>
    <w:p w:rsidR="00000000" w:rsidDel="00000000" w:rsidP="00000000" w:rsidRDefault="00000000" w:rsidRPr="00000000" w14:paraId="0000085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no. 231913</w:t>
      </w:r>
    </w:p>
    <w:p w:rsidR="00000000" w:rsidDel="00000000" w:rsidP="00000000" w:rsidRDefault="00000000" w:rsidRPr="00000000" w14:paraId="0000085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 231396</w:t>
      </w:r>
    </w:p>
    <w:p w:rsidR="00000000" w:rsidDel="00000000" w:rsidP="00000000" w:rsidRDefault="00000000" w:rsidRPr="00000000" w14:paraId="0000085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number TEC2013-49430-EXP</w:t>
      </w:r>
    </w:p>
    <w:p w:rsidR="00000000" w:rsidDel="00000000" w:rsidP="00000000" w:rsidRDefault="00000000" w:rsidRPr="00000000" w14:paraId="0000085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number 388770</w:t>
      </w:r>
    </w:p>
    <w:p w:rsidR="00000000" w:rsidDel="00000000" w:rsidP="00000000" w:rsidRDefault="00000000" w:rsidRPr="00000000" w14:paraId="0000085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no. 101017501</w:t>
      </w:r>
    </w:p>
    <w:p w:rsidR="00000000" w:rsidDel="00000000" w:rsidP="00000000" w:rsidRDefault="00000000" w:rsidRPr="00000000" w14:paraId="0000085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no. 604656</w:t>
      </w:r>
    </w:p>
    <w:p w:rsidR="00000000" w:rsidDel="00000000" w:rsidP="00000000" w:rsidRDefault="00000000" w:rsidRPr="00000000" w14:paraId="0000086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Grants Agreement no. 317184</w:t>
      </w:r>
    </w:p>
    <w:p w:rsidR="00000000" w:rsidDel="00000000" w:rsidP="00000000" w:rsidRDefault="00000000" w:rsidRPr="00000000" w14:paraId="0000086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number 14-24-00020</w:t>
      </w:r>
    </w:p>
    <w:p w:rsidR="00000000" w:rsidDel="00000000" w:rsidP="00000000" w:rsidRDefault="00000000" w:rsidRPr="00000000" w14:paraId="0000086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Grants P20342-N13 and L628-N15</w:t>
      </w:r>
    </w:p>
    <w:p w:rsidR="00000000" w:rsidDel="00000000" w:rsidP="00000000" w:rsidRDefault="00000000" w:rsidRPr="00000000" w14:paraId="0000086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822739</w:t>
      </w:r>
    </w:p>
    <w:p w:rsidR="00000000" w:rsidDel="00000000" w:rsidP="00000000" w:rsidRDefault="00000000" w:rsidRPr="00000000" w14:paraId="0000086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number 036-0362027-2028</w:t>
      </w:r>
    </w:p>
    <w:p w:rsidR="00000000" w:rsidDel="00000000" w:rsidP="00000000" w:rsidRDefault="00000000" w:rsidRPr="00000000" w14:paraId="0000086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'Nanocrystalline diamond for Micro-Electro-Mechanical-Systems'</w:t>
      </w:r>
    </w:p>
    <w:p w:rsidR="00000000" w:rsidDel="00000000" w:rsidP="00000000" w:rsidRDefault="00000000" w:rsidRPr="00000000" w14:paraId="0000086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no. 13.09.2.2.16</w:t>
      </w:r>
    </w:p>
    <w:p w:rsidR="00000000" w:rsidDel="00000000" w:rsidP="00000000" w:rsidRDefault="00000000" w:rsidRPr="00000000" w14:paraId="0000086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NNX14AM24G</w:t>
      </w:r>
    </w:p>
    <w:p w:rsidR="00000000" w:rsidDel="00000000" w:rsidP="00000000" w:rsidRDefault="00000000" w:rsidRPr="00000000" w14:paraId="0000086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grants #643.200.503</w:t>
      </w:r>
    </w:p>
    <w:p w:rsidR="00000000" w:rsidDel="00000000" w:rsidP="00000000" w:rsidRDefault="00000000" w:rsidRPr="00000000" w14:paraId="0000086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#639.073.803</w:t>
      </w:r>
    </w:p>
    <w:p w:rsidR="00000000" w:rsidDel="00000000" w:rsidP="00000000" w:rsidRDefault="00000000" w:rsidRPr="00000000" w14:paraId="0000086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614.061.608</w:t>
      </w:r>
    </w:p>
    <w:p w:rsidR="00000000" w:rsidDel="00000000" w:rsidP="00000000" w:rsidRDefault="00000000" w:rsidRPr="00000000" w14:paraId="000008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 671564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319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232C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232C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A3542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354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fasisintenso">
    <w:name w:val="Intense Emphasis"/>
    <w:basedOn w:val="Fuentedeprrafopredeter"/>
    <w:uiPriority w:val="21"/>
    <w:qFormat w:val="1"/>
    <w:rsid w:val="006232C4"/>
    <w:rPr>
      <w:i w:val="1"/>
      <w:iCs w:val="1"/>
      <w:color w:val="4472c4" w:themeColor="accent1"/>
    </w:rPr>
  </w:style>
  <w:style w:type="character" w:styleId="Textoennegrita">
    <w:name w:val="Strong"/>
    <w:basedOn w:val="Fuentedeprrafopredeter"/>
    <w:uiPriority w:val="22"/>
    <w:qFormat w:val="1"/>
    <w:rsid w:val="006232C4"/>
    <w:rPr>
      <w:b w:val="1"/>
      <w:b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6232C4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232C4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232C4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232C4"/>
    <w:rPr>
      <w:i w:val="1"/>
      <w:iCs w:val="1"/>
      <w:color w:val="4472c4" w:themeColor="accent1"/>
    </w:rPr>
  </w:style>
  <w:style w:type="character" w:styleId="Referenciasutil">
    <w:name w:val="Subtle Reference"/>
    <w:basedOn w:val="Fuentedeprrafopredeter"/>
    <w:uiPriority w:val="31"/>
    <w:qFormat w:val="1"/>
    <w:rsid w:val="006232C4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6232C4"/>
    <w:rPr>
      <w:b w:val="1"/>
      <w:bCs w:val="1"/>
      <w:smallCaps w:val="1"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 w:val="1"/>
    <w:rsid w:val="006232C4"/>
    <w:rPr>
      <w:b w:val="1"/>
      <w:bCs w:val="1"/>
      <w:i w:val="1"/>
      <w:iCs w:val="1"/>
      <w:spacing w:val="5"/>
    </w:rPr>
  </w:style>
  <w:style w:type="paragraph" w:styleId="Prrafodelista">
    <w:name w:val="List Paragraph"/>
    <w:basedOn w:val="Normal"/>
    <w:uiPriority w:val="34"/>
    <w:qFormat w:val="1"/>
    <w:rsid w:val="006232C4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6232C4"/>
    <w:rPr>
      <w:i w:val="1"/>
      <w:iCs w:val="1"/>
    </w:rPr>
  </w:style>
  <w:style w:type="character" w:styleId="nfasissutil">
    <w:name w:val="Subtle Emphasis"/>
    <w:basedOn w:val="Fuentedeprrafopredeter"/>
    <w:uiPriority w:val="19"/>
    <w:qFormat w:val="1"/>
    <w:rsid w:val="006232C4"/>
    <w:rPr>
      <w:i w:val="1"/>
      <w:iCs w:val="1"/>
      <w:color w:val="404040" w:themeColor="text1" w:themeTint="0000BF"/>
    </w:rPr>
  </w:style>
  <w:style w:type="character" w:styleId="Ttulo2Car" w:customStyle="1">
    <w:name w:val="Título 2 Car"/>
    <w:basedOn w:val="Fuentedeprrafopredeter"/>
    <w:link w:val="Ttulo2"/>
    <w:uiPriority w:val="9"/>
    <w:rsid w:val="006232C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6232C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D4C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D4C4E"/>
    <w:rPr>
      <w:color w:val="954f72" w:themeColor="followedHyperlink"/>
      <w:u w:val="single"/>
    </w:rPr>
  </w:style>
  <w:style w:type="paragraph" w:styleId="Estilo1" w:customStyle="1">
    <w:name w:val="Estilo1"/>
    <w:basedOn w:val="Normal"/>
    <w:qFormat w:val="1"/>
    <w:rsid w:val="00C319BA"/>
    <w:rPr>
      <w:sz w:val="32"/>
    </w:rPr>
  </w:style>
  <w:style w:type="character" w:styleId="Ttulo1Car" w:customStyle="1">
    <w:name w:val="Título 1 Car"/>
    <w:basedOn w:val="Fuentedeprrafopredeter"/>
    <w:link w:val="Ttulo1"/>
    <w:uiPriority w:val="9"/>
    <w:rsid w:val="00C319B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inespaciado">
    <w:name w:val="No Spacing"/>
    <w:uiPriority w:val="1"/>
    <w:qFormat w:val="1"/>
    <w:rsid w:val="00C319B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 w:val="1"/>
    <w:rsid w:val="00E818F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ggingface.co/Jean-Baptiste/camembert-ner" TargetMode="External"/><Relationship Id="rId8" Type="http://schemas.openxmlformats.org/officeDocument/2006/relationships/hyperlink" Target="https://huggingface.co/dslim/bert-large-N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LwqG70dJZ4CjZ2cYj+BGkoBhA==">AMUW2mUkOJbnAKMl6a10RvwtxjckCJCNk75RGP2JeNjIrApVOQ0YUsRBoARFKQbg+zLhM3YB5EyEKesgqoBH9j70wHD800a7wIpyWhFbuhKv8S/KuUN7Dqo=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2022-10-19T14:07:00Z</dcterms:created>
  <dc:creator>DAVID MARTIN MATAMALA</dc:creator>
</cp:coreProperties>
</file>