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D5C1" w14:textId="6A16555A" w:rsidR="00F270DE" w:rsidRDefault="004F21CF" w:rsidP="006B7A05">
      <w:pPr>
        <w:pStyle w:val="Title"/>
        <w:rPr>
          <w:lang w:val="de-DE"/>
        </w:rPr>
      </w:pPr>
      <w:r>
        <w:rPr>
          <w:lang w:val="de-DE"/>
        </w:rPr>
        <w:t>Exercise 1</w:t>
      </w:r>
    </w:p>
    <w:p w14:paraId="7DEC979B" w14:textId="647939F6" w:rsidR="002D47B9" w:rsidRPr="004F21CF" w:rsidRDefault="002D47B9" w:rsidP="002D47B9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  <w:r w:rsidRPr="004F21CF">
        <w:rPr>
          <w:lang w:val="de-DE"/>
        </w:rPr>
        <w:br/>
      </w:r>
    </w:p>
    <w:p w14:paraId="531E2C3B" w14:textId="4793C34D" w:rsidR="006B7A05" w:rsidRPr="004F21CF" w:rsidRDefault="006B7A05" w:rsidP="006B7A05">
      <w:pPr>
        <w:rPr>
          <w:lang w:val="de-DE"/>
        </w:rPr>
      </w:pPr>
    </w:p>
    <w:tbl>
      <w:tblPr>
        <w:tblStyle w:val="TableGrid"/>
        <w:tblW w:w="1233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76"/>
        <w:gridCol w:w="11057"/>
      </w:tblGrid>
      <w:tr w:rsidR="002D47B9" w14:paraId="2FB6701B" w14:textId="77777777" w:rsidTr="002D47B9">
        <w:trPr>
          <w:trHeight w:val="414"/>
        </w:trPr>
        <w:tc>
          <w:tcPr>
            <w:tcW w:w="1276" w:type="dxa"/>
            <w:shd w:val="clear" w:color="auto" w:fill="D9E2F3" w:themeFill="accent1" w:themeFillTint="33"/>
          </w:tcPr>
          <w:p w14:paraId="2832886D" w14:textId="77777777" w:rsidR="002D47B9" w:rsidRPr="004F21CF" w:rsidRDefault="002D47B9" w:rsidP="006B7A05">
            <w:pPr>
              <w:pStyle w:val="Heading1"/>
              <w:outlineLvl w:val="0"/>
              <w:rPr>
                <w:lang w:val="de-DE"/>
              </w:rPr>
            </w:pPr>
          </w:p>
        </w:tc>
        <w:tc>
          <w:tcPr>
            <w:tcW w:w="11057" w:type="dxa"/>
            <w:shd w:val="clear" w:color="auto" w:fill="D9E2F3" w:themeFill="accent1" w:themeFillTint="33"/>
          </w:tcPr>
          <w:p w14:paraId="3B524541" w14:textId="77777777" w:rsidR="002D47B9" w:rsidRDefault="002D47B9" w:rsidP="006B7A05">
            <w:pPr>
              <w:pStyle w:val="Heading1"/>
              <w:outlineLvl w:val="0"/>
            </w:pPr>
            <w:r>
              <w:t>1A-1.</w:t>
            </w:r>
          </w:p>
          <w:p w14:paraId="46CFDF4D" w14:textId="60B92F23" w:rsidR="00AE7582" w:rsidRPr="001E0C4D" w:rsidRDefault="00AE7582" w:rsidP="00AE7582">
            <w:pPr>
              <w:rPr>
                <w:sz w:val="16"/>
                <w:szCs w:val="16"/>
              </w:rPr>
            </w:pPr>
          </w:p>
        </w:tc>
      </w:tr>
    </w:tbl>
    <w:p w14:paraId="33E15A6F" w14:textId="721B4EDE" w:rsidR="002E072C" w:rsidRDefault="000435B3" w:rsidP="00D517BA">
      <w:pPr>
        <w:rPr>
          <w:rFonts w:eastAsiaTheme="minorEastAsia"/>
        </w:rPr>
      </w:pPr>
      <w:r>
        <w:br/>
        <w:t xml:space="preserve">Example of </w:t>
      </w:r>
      <w:r w:rsidR="00FB5AE6">
        <w:t>mixed distribution</w:t>
      </w:r>
      <w:r>
        <w:rPr>
          <w:rFonts w:eastAsiaTheme="minorEastAsia"/>
        </w:rPr>
        <w:t xml:space="preserve">: </w:t>
      </w:r>
      <w:r w:rsidR="00FB5AE6">
        <w:rPr>
          <w:rFonts w:eastAsiaTheme="minorEastAsia"/>
        </w:rPr>
        <w:t xml:space="preserve">You are throwing </w:t>
      </w:r>
      <m:oMath>
        <m:r>
          <w:rPr>
            <w:rFonts w:ascii="Cambria Math" w:eastAsiaTheme="minorEastAsia" w:hAnsi="Cambria Math"/>
          </w:rPr>
          <m:t>n</m:t>
        </m:r>
      </m:oMath>
      <w:r w:rsidR="00FB5AE6">
        <w:rPr>
          <w:rFonts w:eastAsiaTheme="minorEastAsia"/>
        </w:rPr>
        <w:t xml:space="preserve"> balls into the air. </w:t>
      </w:r>
      <w:r w:rsidR="00FB5AE6"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X=i</m:t>
            </m:r>
          </m:e>
        </m:d>
      </m:oMath>
      <w:r w:rsidR="00196958">
        <w:rPr>
          <w:rFonts w:eastAsiaTheme="minorEastAsia"/>
        </w:rPr>
        <w:t xml:space="preserve"> be</w:t>
      </w:r>
      <w:r w:rsidR="00FB5AE6">
        <w:rPr>
          <w:rFonts w:eastAsiaTheme="minorEastAsia"/>
        </w:rPr>
        <w:t xml:space="preserve"> the probability, that the </w:t>
      </w:r>
      <m:oMath>
        <m:r>
          <w:rPr>
            <w:rFonts w:ascii="Cambria Math" w:eastAsiaTheme="minorEastAsia" w:hAnsi="Cambria Math"/>
          </w:rPr>
          <m:t>i</m:t>
        </m:r>
      </m:oMath>
      <w:r w:rsidR="00FB5AE6">
        <w:rPr>
          <w:rFonts w:eastAsiaTheme="minorEastAsia"/>
        </w:rPr>
        <w:t xml:space="preserve">-th ball hits the ground first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196958">
        <w:rPr>
          <w:rFonts w:eastAsiaTheme="minorEastAsia"/>
        </w:rPr>
        <w:t xml:space="preserve"> be the density of its exact displacement during the fall.</w:t>
      </w:r>
      <w:r w:rsidR="001923A8">
        <w:rPr>
          <w:rFonts w:eastAsiaTheme="minorEastAsia"/>
        </w:rPr>
        <w:t xml:space="preserve"> The joint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X=i,a&lt;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&lt;b</m:t>
            </m:r>
          </m:e>
        </m:d>
      </m:oMath>
      <w:r w:rsidR="001923A8">
        <w:rPr>
          <w:rFonts w:eastAsiaTheme="minorEastAsia"/>
        </w:rPr>
        <w:t xml:space="preserve"> expects </w:t>
      </w:r>
      <m:oMath>
        <m:r>
          <w:rPr>
            <w:rFonts w:ascii="Cambria Math" w:eastAsiaTheme="minorEastAsia" w:hAnsi="Cambria Math"/>
          </w:rPr>
          <m:t>X</m:t>
        </m:r>
      </m:oMath>
      <w:r w:rsidR="001923A8">
        <w:rPr>
          <w:rFonts w:eastAsiaTheme="minorEastAsia"/>
        </w:rPr>
        <w:t xml:space="preserve"> </w:t>
      </w:r>
      <w:r w:rsidR="00DB14FE">
        <w:rPr>
          <w:rFonts w:eastAsiaTheme="minorEastAsia"/>
        </w:rPr>
        <w:t xml:space="preserve">to have </w:t>
      </w:r>
      <w:r w:rsidR="001923A8">
        <w:rPr>
          <w:rFonts w:eastAsiaTheme="minorEastAsia"/>
        </w:rPr>
        <w:t xml:space="preserve">finite and </w:t>
      </w:r>
      <m:oMath>
        <m:r>
          <w:rPr>
            <w:rFonts w:ascii="Cambria Math" w:eastAsiaTheme="minorEastAsia" w:hAnsi="Cambria Math"/>
          </w:rPr>
          <m:t>Y</m:t>
        </m:r>
      </m:oMath>
      <w:r w:rsidR="00DB14FE">
        <w:rPr>
          <w:rFonts w:eastAsiaTheme="minorEastAsia"/>
        </w:rPr>
        <w:t xml:space="preserve"> uncountably infinite many realizations.</w:t>
      </w:r>
      <w:bookmarkStart w:id="0" w:name="_GoBack"/>
      <w:bookmarkEnd w:id="0"/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E072C" w14:paraId="2806E633" w14:textId="77777777" w:rsidTr="00FB5AE6">
        <w:trPr>
          <w:trHeight w:val="454"/>
        </w:trPr>
        <w:tc>
          <w:tcPr>
            <w:tcW w:w="1230" w:type="dxa"/>
            <w:shd w:val="clear" w:color="auto" w:fill="E2EFD9" w:themeFill="accent6" w:themeFillTint="33"/>
          </w:tcPr>
          <w:p w14:paraId="675717E8" w14:textId="77777777" w:rsidR="002E072C" w:rsidRDefault="002E072C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E2EFD9" w:themeFill="accent6" w:themeFillTint="33"/>
          </w:tcPr>
          <w:p w14:paraId="133D1958" w14:textId="2977F438" w:rsidR="002E072C" w:rsidRDefault="002E072C" w:rsidP="00FB5AE6">
            <w:pPr>
              <w:pStyle w:val="Heading1"/>
              <w:outlineLvl w:val="0"/>
            </w:pPr>
            <w:r>
              <w:t>1A-</w:t>
            </w:r>
            <w:r w:rsidR="009F540F">
              <w:t>2</w:t>
            </w:r>
            <w:r>
              <w:t>.</w:t>
            </w:r>
          </w:p>
          <w:p w14:paraId="2A01F453" w14:textId="77777777" w:rsidR="002E072C" w:rsidRPr="001E0C4D" w:rsidRDefault="002E072C" w:rsidP="00FB5AE6">
            <w:pPr>
              <w:rPr>
                <w:sz w:val="16"/>
                <w:szCs w:val="16"/>
              </w:rPr>
            </w:pPr>
          </w:p>
        </w:tc>
      </w:tr>
    </w:tbl>
    <w:p w14:paraId="2BBA0866" w14:textId="37DBCF3E" w:rsidR="002E072C" w:rsidRDefault="00CB6C24" w:rsidP="002E072C">
      <w:pPr>
        <w:ind w:left="360"/>
        <w:rPr>
          <w:rFonts w:eastAsiaTheme="minorEastAsia"/>
        </w:rPr>
      </w:pPr>
      <w:r>
        <w:rPr>
          <w:rFonts w:eastAsiaTheme="minorEastAsia"/>
        </w:rPr>
        <w:br/>
        <w:t>Counterexample: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1A6BF5"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X</m:t>
        </m:r>
      </m:oMath>
      <w:r w:rsidR="001A6BF5">
        <w:rPr>
          <w:rFonts w:eastAsiaTheme="minorEastAsia"/>
        </w:rPr>
        <w:t>, l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A,B</m:t>
        </m:r>
      </m:oMath>
      <w:r w:rsidR="006802AA">
        <w:rPr>
          <w:rFonts w:eastAsiaTheme="minorEastAsia"/>
        </w:rPr>
        <w:t xml:space="preserve"> </w:t>
      </w:r>
      <w:r>
        <w:rPr>
          <w:rFonts w:eastAsiaTheme="minorEastAsia"/>
        </w:rPr>
        <w:t>be</w:t>
      </w:r>
      <w:r w:rsidR="00C47720">
        <w:rPr>
          <w:rFonts w:eastAsiaTheme="minorEastAsia"/>
        </w:rPr>
        <w:t xml:space="preserve"> </w:t>
      </w:r>
      <w:r w:rsidR="00722B49">
        <w:rPr>
          <w:rFonts w:eastAsiaTheme="minorEastAsia"/>
        </w:rPr>
        <w:t xml:space="preserve">the results of </w:t>
      </w:r>
      <w:r w:rsidR="003E2604">
        <w:rPr>
          <w:rFonts w:eastAsiaTheme="minorEastAsia"/>
        </w:rPr>
        <w:t xml:space="preserve">two successive </w:t>
      </w:r>
      <w:r w:rsidRPr="00CB6C24">
        <w:rPr>
          <w:rFonts w:eastAsiaTheme="minorEastAsia"/>
          <w:i/>
        </w:rPr>
        <w:t>independent</w:t>
      </w:r>
      <w:r>
        <w:rPr>
          <w:rFonts w:eastAsiaTheme="minorEastAsia"/>
        </w:rPr>
        <w:t xml:space="preserve"> coin tosses</w:t>
      </w:r>
      <w:r w:rsidR="00CC3AE2">
        <w:rPr>
          <w:rFonts w:eastAsiaTheme="minorEastAsia"/>
        </w:rPr>
        <w:t>.</w:t>
      </w:r>
    </w:p>
    <w:p w14:paraId="7368C806" w14:textId="28DDFCD8" w:rsidR="009F212E" w:rsidRDefault="001A6BF5" w:rsidP="002E072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C=B.</m:t>
        </m:r>
      </m:oMath>
    </w:p>
    <w:p w14:paraId="1146BCA8" w14:textId="0C1A6B5D" w:rsidR="001A6BF5" w:rsidRDefault="001A6BF5" w:rsidP="002E072C">
      <w:pPr>
        <w:ind w:left="360"/>
        <w:rPr>
          <w:rFonts w:eastAsiaTheme="minorEastAsia"/>
        </w:rPr>
      </w:pPr>
      <w:r>
        <w:rPr>
          <w:rFonts w:eastAsiaTheme="minorEastAsia"/>
        </w:rPr>
        <w:t>We now have:</w:t>
      </w:r>
    </w:p>
    <w:p w14:paraId="6C957B84" w14:textId="51B9C3F9" w:rsidR="001A6BF5" w:rsidRPr="003B0883" w:rsidRDefault="001A6BF5" w:rsidP="002E072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B|X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 A,B</m:t>
              </m:r>
            </m:lim>
          </m:limLow>
        </m:oMath>
      </m:oMathPara>
    </w:p>
    <w:p w14:paraId="26E284F8" w14:textId="6AEB8E64" w:rsidR="003B0883" w:rsidRPr="006F29B7" w:rsidRDefault="003B0883" w:rsidP="003B088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A,C|X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C|X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 A,B</m:t>
              </m:r>
            </m:lim>
          </m:limLow>
          <m:r>
            <w:rPr>
              <w:rFonts w:ascii="Cambria Math" w:eastAsiaTheme="minorEastAsia" w:hAnsi="Cambria Math"/>
            </w:rPr>
            <m:t>.</m:t>
          </m:r>
        </m:oMath>
      </m:oMathPara>
    </w:p>
    <w:p w14:paraId="1B379D8E" w14:textId="6843B744" w:rsidR="006F29B7" w:rsidRDefault="00BB1CB4" w:rsidP="003B0883">
      <w:pPr>
        <w:ind w:left="360"/>
        <w:rPr>
          <w:rFonts w:eastAsiaTheme="minorEastAsia"/>
        </w:rPr>
      </w:pPr>
      <w:r>
        <w:rPr>
          <w:rFonts w:eastAsiaTheme="minorEastAsia"/>
        </w:rPr>
        <w:t>But:</w:t>
      </w:r>
    </w:p>
    <w:p w14:paraId="68CC175E" w14:textId="5D2B63C6" w:rsidR="006F29B7" w:rsidRPr="003B0883" w:rsidRDefault="006F29B7" w:rsidP="003B0883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B,C|X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≠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C=B</m:t>
            </m:r>
          </m:lim>
        </m:limLow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3E6DE6">
        <w:rPr>
          <w:rFonts w:eastAsiaTheme="minorEastAsia"/>
        </w:rPr>
        <w:t xml:space="preserve"> </w:t>
      </w:r>
      <w:r w:rsidR="00F246A8">
        <w:rPr>
          <w:rFonts w:eastAsiaTheme="minorEastAsia"/>
        </w:rPr>
        <w:sym w:font="Symbol" w:char="F099"/>
      </w:r>
    </w:p>
    <w:p w14:paraId="537BC6D2" w14:textId="6AF0CB77" w:rsidR="003B0883" w:rsidRPr="003B0883" w:rsidRDefault="00031493" w:rsidP="002E072C">
      <w:pPr>
        <w:ind w:left="360"/>
        <w:rPr>
          <w:rFonts w:eastAsiaTheme="minorEastAsia"/>
        </w:rPr>
      </w:pPr>
      <w:r>
        <w:rPr>
          <w:rFonts w:eastAsiaTheme="minorEastAsia"/>
        </w:rPr>
        <w:t>This can be further analyzed</w:t>
      </w:r>
      <w:r w:rsidR="00C8764E">
        <w:rPr>
          <w:rFonts w:eastAsiaTheme="minorEastAsia"/>
        </w:rPr>
        <w:t>.</w:t>
      </w:r>
    </w:p>
    <w:p w14:paraId="08A99D40" w14:textId="446337FC" w:rsidR="00503307" w:rsidRDefault="00503307" w:rsidP="006C2E02">
      <w:pPr>
        <w:ind w:left="360"/>
        <w:rPr>
          <w:rFonts w:eastAsiaTheme="minorEastAsia"/>
        </w:rPr>
      </w:pPr>
      <w:r>
        <w:rPr>
          <w:rFonts w:eastAsiaTheme="minorEastAsia"/>
        </w:rPr>
        <w:t>We have the following constraints:</w:t>
      </w:r>
    </w:p>
    <w:p w14:paraId="1B175F7D" w14:textId="735DDE5E" w:rsidR="00A71A4C" w:rsidRDefault="00440F24" w:rsidP="1C634237">
      <w:pPr>
        <w:ind w:left="360"/>
        <w:rPr>
          <w:rFonts w:eastAsiaTheme="minorEastAsia"/>
        </w:rPr>
      </w:pPr>
      <w:r w:rsidRPr="1C634237">
        <w:rPr>
          <w:rFonts w:eastAsiaTheme="minorEastAsia"/>
        </w:rPr>
        <w:t>Given the above restrictions</w:t>
      </w:r>
      <w:r w:rsidR="006B543D" w:rsidRPr="1C6342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1C634237">
        <w:rPr>
          <w:rFonts w:eastAsiaTheme="minorEastAsia"/>
        </w:rPr>
        <w:t xml:space="preserve">, </w:t>
      </w:r>
      <w:r w:rsidR="005D720B">
        <w:rPr>
          <w:rFonts w:eastAsiaTheme="minorEastAsia"/>
        </w:rPr>
        <w:t>we</w:t>
      </w:r>
      <w:r w:rsidR="00FF0F42">
        <w:rPr>
          <w:rFonts w:eastAsiaTheme="minorEastAsia"/>
        </w:rPr>
        <w:t xml:space="preserve"> </w:t>
      </w:r>
      <w:r w:rsidR="005D720B">
        <w:rPr>
          <w:rFonts w:eastAsiaTheme="minorEastAsia"/>
        </w:rPr>
        <w:t>analyze the validity of the</w:t>
      </w:r>
      <w:r w:rsidR="00FF0F42">
        <w:rPr>
          <w:rFonts w:eastAsiaTheme="minorEastAsia"/>
        </w:rPr>
        <w:t xml:space="preserve"> relation</w:t>
      </w:r>
      <w:r w:rsidR="005D720B">
        <w:rPr>
          <w:rFonts w:eastAsiaTheme="minorEastAsia"/>
        </w:rPr>
        <w:t>ship</w:t>
      </w:r>
      <w:r w:rsidR="000147E7" w:rsidRPr="1C634237">
        <w:rPr>
          <w:rFonts w:eastAsiaTheme="minorEastAsia"/>
        </w:rPr>
        <w:t>:</w:t>
      </w:r>
    </w:p>
    <w:p w14:paraId="23E1B2C6" w14:textId="14E1997D" w:rsidR="000147E7" w:rsidRPr="006C2E02" w:rsidRDefault="006B543D" w:rsidP="009F540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R⟹P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B,C|X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B|X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C|X</m:t>
              </m:r>
            </m:e>
          </m:d>
        </m:oMath>
      </m:oMathPara>
    </w:p>
    <w:p w14:paraId="7F21F093" w14:textId="5A72E936" w:rsidR="00260046" w:rsidRPr="00EC692E" w:rsidRDefault="00A62DC2" w:rsidP="00260046">
      <w:pPr>
        <w:ind w:left="360"/>
        <w:rPr>
          <w:rFonts w:eastAsiaTheme="minorEastAsia"/>
        </w:rPr>
      </w:pPr>
      <w:r>
        <w:rPr>
          <w:rFonts w:eastAsiaTheme="minorEastAsia"/>
        </w:rPr>
        <w:br/>
      </w:r>
      <w:r w:rsidR="002824CB">
        <w:rPr>
          <w:rFonts w:eastAsiaTheme="minorEastAsia"/>
        </w:rPr>
        <w:t>Solution:</w:t>
      </w:r>
      <w:r w:rsidR="00260046">
        <w:rPr>
          <w:rFonts w:eastAsiaTheme="minorEastAsia"/>
        </w:rPr>
        <w:t xml:space="preserve"> </w:t>
      </w:r>
      <w:r w:rsidR="002824CB">
        <w:rPr>
          <w:rFonts w:eastAsiaTheme="minorEastAsia"/>
        </w:rPr>
        <w:t>T</w:t>
      </w:r>
      <w:r w:rsidR="00260046">
        <w:rPr>
          <w:rFonts w:eastAsiaTheme="minorEastAsia"/>
        </w:rPr>
        <w:t xml:space="preserve">ransform </w:t>
      </w:r>
      <w:r w:rsidR="00EC692E">
        <w:rPr>
          <w:rFonts w:eastAsiaTheme="minorEastAsia"/>
        </w:rPr>
        <w:t xml:space="preserve">the joint probability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B,C|X</m:t>
            </m:r>
          </m:e>
        </m:d>
      </m:oMath>
      <w:r w:rsidR="00260046">
        <w:rPr>
          <w:rFonts w:eastAsiaTheme="minorEastAsia"/>
        </w:rPr>
        <w:t xml:space="preserve"> into</w:t>
      </w:r>
      <w:r w:rsidR="0026004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ED7D31" w:themeColor="accent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C|B,X</m:t>
              </m:r>
            </m:e>
          </m:d>
          <m:r>
            <w:rPr>
              <w:rFonts w:ascii="Cambria Math" w:eastAsiaTheme="minorEastAsia" w:hAnsi="Cambria Math"/>
              <w:color w:val="ED7D31" w:themeColor="accent2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B|X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9D9D2F0" w14:textId="16A76DEB" w:rsidR="00EC692E" w:rsidRDefault="00822030" w:rsidP="0026004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Excluding the degenerate case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</w:t>
      </w:r>
      <w:r w:rsidR="0097518D">
        <w:rPr>
          <w:rFonts w:eastAsiaTheme="minorEastAsia"/>
        </w:rPr>
        <w:t>his leads to:</w:t>
      </w:r>
    </w:p>
    <w:p w14:paraId="00361ED5" w14:textId="071DD968" w:rsidR="0097518D" w:rsidRPr="0007124F" w:rsidRDefault="00FB5AE6" w:rsidP="0026004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B,C|X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C|B,X</m:t>
                    </m:r>
                  </m:e>
                </m:d>
                <m:r>
                  <w:rPr>
                    <w:rFonts w:ascii="Cambria Math" w:eastAsiaTheme="minorEastAsia" w:hAnsi="Cambria Math"/>
                    <w:color w:val="ED7D31" w:themeColor="accent2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C|B,X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C,B,X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B,X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C|X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</m:e>
            </m:mr>
          </m:m>
        </m:oMath>
      </m:oMathPara>
    </w:p>
    <w:p w14:paraId="652C0778" w14:textId="32BA94A9" w:rsidR="0007124F" w:rsidRDefault="0058358E" w:rsidP="004A0529">
      <w:pPr>
        <w:rPr>
          <w:rFonts w:eastAsiaTheme="minorEastAsia"/>
        </w:rPr>
      </w:pPr>
      <w:r>
        <w:rPr>
          <w:rFonts w:eastAsiaTheme="minorEastAsia"/>
        </w:rPr>
        <w:br/>
      </w:r>
      <w:r w:rsidR="009377DC">
        <w:rPr>
          <w:rFonts w:eastAsiaTheme="minorEastAsia"/>
        </w:rPr>
        <w:t xml:space="preserve">The above only holds </w:t>
      </w:r>
      <w:proofErr w:type="spellStart"/>
      <w:r w:rsidR="009377DC">
        <w:rPr>
          <w:rFonts w:eastAsiaTheme="minorEastAsia"/>
        </w:rPr>
        <w:t>iff</w:t>
      </w:r>
      <w:proofErr w:type="spellEnd"/>
      <w:r w:rsidR="009377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C|B,X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</m:oMath>
      <w:r w:rsidR="009377DC">
        <w:rPr>
          <w:rFonts w:eastAsiaTheme="minorEastAsia"/>
        </w:rPr>
        <w:t>, which is generally not true, so conditional</w:t>
      </w:r>
      <w:r w:rsidR="009377DC">
        <w:rPr>
          <w:rFonts w:eastAsiaTheme="minorEastAsia"/>
        </w:rPr>
        <w:br/>
        <w:t xml:space="preserve">independence of </w:t>
      </w:r>
      <w:proofErr w:type="gramStart"/>
      <w:r w:rsidR="009377DC">
        <w:rPr>
          <w:rFonts w:eastAsiaTheme="minorEastAsia"/>
        </w:rPr>
        <w:t>A,B</w:t>
      </w:r>
      <w:proofErr w:type="gramEnd"/>
      <w:r w:rsidR="009377DC">
        <w:rPr>
          <w:rFonts w:eastAsiaTheme="minorEastAsia"/>
        </w:rPr>
        <w:t xml:space="preserve"> and A,C is not sufficient</w:t>
      </w:r>
      <w:r w:rsidR="0011663A">
        <w:rPr>
          <w:rFonts w:eastAsiaTheme="minorEastAsia"/>
        </w:rPr>
        <w:t xml:space="preserve"> for transitivity</w:t>
      </w:r>
      <w:r w:rsidR="009377DC">
        <w:rPr>
          <w:rFonts w:eastAsiaTheme="minorEastAsia"/>
        </w:rPr>
        <w:t>.</w:t>
      </w:r>
      <w:r w:rsidR="000435B3">
        <w:rPr>
          <w:rFonts w:eastAsiaTheme="minorEastAsia"/>
        </w:rPr>
        <w:t xml:space="preserve"> </w:t>
      </w:r>
    </w:p>
    <w:p w14:paraId="3AE5D7C2" w14:textId="5A1E92C3" w:rsidR="00F246A8" w:rsidRPr="00260046" w:rsidRDefault="00E15313" w:rsidP="004A0529">
      <w:pPr>
        <w:rPr>
          <w:rFonts w:eastAsiaTheme="minorEastAsia"/>
        </w:rPr>
      </w:pPr>
      <w:r>
        <w:rPr>
          <w:rFonts w:eastAsiaTheme="minorEastAsia"/>
        </w:rPr>
        <w:t xml:space="preserve">Just imagine: </w:t>
      </w:r>
      <w:r w:rsidR="00F246A8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C|B,X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</m:oMath>
      <w:r w:rsidR="00F246A8">
        <w:rPr>
          <w:rFonts w:eastAsiaTheme="minorEastAsia"/>
        </w:rPr>
        <w:t xml:space="preserve"> were always valid, </w:t>
      </w:r>
      <w:r w:rsidR="00DD0266">
        <w:rPr>
          <w:rFonts w:eastAsiaTheme="minorEastAsia"/>
        </w:rPr>
        <w:t xml:space="preserve">we could not learn about </w:t>
      </w:r>
      <m:oMath>
        <m:r>
          <w:rPr>
            <w:rFonts w:ascii="Cambria Math" w:eastAsiaTheme="minorEastAsia" w:hAnsi="Cambria Math"/>
          </w:rPr>
          <m:t>C</m:t>
        </m:r>
      </m:oMath>
      <w:r w:rsidR="00DD0266">
        <w:rPr>
          <w:rFonts w:eastAsiaTheme="minorEastAsia"/>
        </w:rPr>
        <w:t xml:space="preserve"> by gathering data </w:t>
      </w:r>
      <m:oMath>
        <m:r>
          <w:rPr>
            <w:rFonts w:ascii="Cambria Math" w:eastAsiaTheme="minorEastAsia" w:hAnsi="Cambria Math"/>
          </w:rPr>
          <m:t>B,X</m:t>
        </m:r>
      </m:oMath>
      <w:r w:rsidR="00DD0266">
        <w:rPr>
          <w:rFonts w:eastAsiaTheme="minorEastAsia"/>
        </w:rPr>
        <w:t>. In other words</w:t>
      </w:r>
      <w:r>
        <w:rPr>
          <w:rFonts w:eastAsiaTheme="minorEastAsia"/>
        </w:rPr>
        <w:t>: M</w:t>
      </w:r>
      <w:r w:rsidR="00DD0266">
        <w:rPr>
          <w:rFonts w:eastAsiaTheme="minorEastAsia"/>
        </w:rPr>
        <w:t xml:space="preserve">ore data would not make our </w:t>
      </w:r>
      <w:r>
        <w:rPr>
          <w:rFonts w:eastAsiaTheme="minorEastAsia"/>
        </w:rPr>
        <w:t>estimates any better. This runs counter to most situations.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E072C" w14:paraId="749A94FA" w14:textId="77777777" w:rsidTr="00FB5AE6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5264EB0" w14:textId="77777777" w:rsidR="002E072C" w:rsidRPr="00503307" w:rsidRDefault="002E072C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9A5A2E2" w14:textId="1A463263" w:rsidR="002E072C" w:rsidRDefault="002E072C" w:rsidP="00FB5AE6">
            <w:pPr>
              <w:pStyle w:val="Heading1"/>
              <w:outlineLvl w:val="0"/>
            </w:pPr>
            <w:r>
              <w:t>1A-</w:t>
            </w:r>
            <w:r w:rsidR="006B702E">
              <w:t>3</w:t>
            </w:r>
            <w:r>
              <w:t>.</w:t>
            </w:r>
          </w:p>
          <w:p w14:paraId="42669623" w14:textId="77777777" w:rsidR="002E072C" w:rsidRPr="001E0C4D" w:rsidRDefault="002E072C" w:rsidP="00FB5AE6">
            <w:pPr>
              <w:rPr>
                <w:sz w:val="16"/>
                <w:szCs w:val="16"/>
              </w:rPr>
            </w:pPr>
          </w:p>
        </w:tc>
      </w:tr>
    </w:tbl>
    <w:p w14:paraId="695239F9" w14:textId="77777777" w:rsidR="002E072C" w:rsidRDefault="002E072C" w:rsidP="002E072C">
      <w:pPr>
        <w:ind w:left="360"/>
        <w:rPr>
          <w:rFonts w:eastAsiaTheme="minorEastAsia"/>
        </w:rPr>
      </w:pPr>
    </w:p>
    <w:p w14:paraId="312D59F8" w14:textId="281AA29F" w:rsidR="002E072C" w:rsidRPr="00C67470" w:rsidRDefault="00C67470" w:rsidP="00C67470">
      <w:pPr>
        <w:rPr>
          <w:rFonts w:eastAsiaTheme="minorEastAsia"/>
        </w:rPr>
      </w:pPr>
      <w:r>
        <w:rPr>
          <w:rFonts w:eastAsiaTheme="minorEastAsia"/>
        </w:rPr>
        <w:t>Definition of the events: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E=Person is guilty,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T=Person passes the test.</m:t>
          </m:r>
        </m:oMath>
      </m:oMathPara>
    </w:p>
    <w:p w14:paraId="7B9D93DF" w14:textId="63F4F396" w:rsidR="00C67470" w:rsidRPr="00017D2D" w:rsidRDefault="00C67470" w:rsidP="004B7C1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7C13">
        <w:rPr>
          <w:rFonts w:eastAsiaTheme="minorEastAsia"/>
        </w:rPr>
        <w:t>The negations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4B7C13">
        <w:rPr>
          <w:rFonts w:eastAsiaTheme="minorEastAsia"/>
        </w:rPr>
        <w:t xml:space="preserve"> can be read as </w:t>
      </w:r>
      <w:r w:rsidRPr="004B7C13">
        <w:rPr>
          <w:rFonts w:eastAsiaTheme="minorEastAsia"/>
          <w:i/>
        </w:rPr>
        <w:t>not</w:t>
      </w:r>
      <w:r w:rsidRPr="004B7C13">
        <w:rPr>
          <w:rFonts w:eastAsiaTheme="minorEastAsia"/>
        </w:rPr>
        <w:t>.</w:t>
      </w:r>
      <w:r w:rsidRPr="004B7C13">
        <w:rPr>
          <w:rFonts w:eastAsiaTheme="minorEastAsia"/>
        </w:rPr>
        <w:br/>
      </w:r>
      <w:r w:rsidR="00AB1D1D" w:rsidRPr="004B7C13">
        <w:rPr>
          <w:rFonts w:eastAsiaTheme="minorEastAsia"/>
        </w:rPr>
        <w:br/>
      </w:r>
      <w:r w:rsidR="00772020" w:rsidRP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|E</m:t>
                  </m:r>
                </m:e>
              </m:d>
              <m: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6059E" w:rsidRPr="004B7C13">
        <w:rPr>
          <w:rFonts w:eastAsiaTheme="minorEastAsia"/>
        </w:rPr>
        <w:t>with</w:t>
      </w:r>
      <w:r w:rsid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|E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43D1B283" w14:textId="205345F3" w:rsidR="004B7C13" w:rsidRPr="004B7C13" w:rsidRDefault="004B7C13" w:rsidP="004B7C1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|E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|E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|E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925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14:paraId="2D634A48" w14:textId="77777777" w:rsidR="004B7C13" w:rsidRPr="004B7C13" w:rsidRDefault="004B7C13" w:rsidP="00017D2D">
      <w:pPr>
        <w:pStyle w:val="ListParagraph"/>
        <w:rPr>
          <w:rFonts w:eastAsiaTheme="minorEastAsia"/>
        </w:rPr>
      </w:pPr>
    </w:p>
    <w:p w14:paraId="7CE4E41F" w14:textId="246FA964" w:rsidR="006218E0" w:rsidRPr="00772020" w:rsidRDefault="00D413BA" w:rsidP="00C67470">
      <w:pPr>
        <w:rPr>
          <w:rFonts w:eastAsiaTheme="minorEastAsia"/>
        </w:rPr>
      </w:pPr>
      <w:r>
        <w:rPr>
          <w:rFonts w:eastAsiaTheme="minorEastAsia"/>
        </w:rPr>
        <w:t xml:space="preserve">Using the conditional independence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T,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|E</m:t>
            </m:r>
          </m:e>
        </m:d>
      </m:oMath>
      <w:r>
        <w:rPr>
          <w:rFonts w:eastAsiaTheme="minorEastAsia"/>
        </w:rPr>
        <w:t xml:space="preserve"> and </w:t>
      </w:r>
      <w:r w:rsidR="007B530B">
        <w:rPr>
          <w:rFonts w:eastAsiaTheme="minorEastAsia"/>
        </w:rPr>
        <w:t xml:space="preserve">independence of testing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|E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6A351A" w14:paraId="1A6E063D" w14:textId="77777777" w:rsidTr="006A351A">
        <w:trPr>
          <w:trHeight w:val="454"/>
        </w:trPr>
        <w:tc>
          <w:tcPr>
            <w:tcW w:w="1230" w:type="dxa"/>
            <w:shd w:val="clear" w:color="auto" w:fill="E2EFD9" w:themeFill="accent6" w:themeFillTint="33"/>
          </w:tcPr>
          <w:p w14:paraId="753F2BA5" w14:textId="77777777" w:rsidR="006A351A" w:rsidRDefault="006A351A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E2EFD9" w:themeFill="accent6" w:themeFillTint="33"/>
          </w:tcPr>
          <w:p w14:paraId="137A6270" w14:textId="4E4A92E7" w:rsidR="006A351A" w:rsidRDefault="006A351A" w:rsidP="00FB5AE6">
            <w:pPr>
              <w:pStyle w:val="Heading1"/>
              <w:outlineLvl w:val="0"/>
            </w:pPr>
            <w:r>
              <w:t>1A-</w:t>
            </w:r>
            <w:r w:rsidR="006B702E">
              <w:t>4</w:t>
            </w:r>
            <w:r>
              <w:t>.</w:t>
            </w:r>
          </w:p>
          <w:p w14:paraId="591F2227" w14:textId="77777777" w:rsidR="006A351A" w:rsidRPr="001E0C4D" w:rsidRDefault="006A351A" w:rsidP="00FB5AE6">
            <w:pPr>
              <w:rPr>
                <w:sz w:val="16"/>
                <w:szCs w:val="16"/>
              </w:rPr>
            </w:pPr>
          </w:p>
        </w:tc>
      </w:tr>
    </w:tbl>
    <w:p w14:paraId="46D25194" w14:textId="77777777" w:rsidR="002E688F" w:rsidRDefault="002E688F" w:rsidP="006A351A">
      <w:pPr>
        <w:ind w:left="360"/>
        <w:rPr>
          <w:rFonts w:eastAsiaTheme="minorEastAsia"/>
        </w:rPr>
      </w:pPr>
    </w:p>
    <w:p w14:paraId="1C975907" w14:textId="12B7277C" w:rsidR="006A351A" w:rsidRPr="00F11A64" w:rsidRDefault="000C6B56" w:rsidP="006A351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i∙P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1+2+3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4+5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+6∙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=4.5.</m:t>
          </m:r>
        </m:oMath>
      </m:oMathPara>
    </w:p>
    <w:p w14:paraId="007EE0DF" w14:textId="2B556865" w:rsidR="00F11A64" w:rsidRPr="00D935BE" w:rsidRDefault="00F11A64" w:rsidP="006A351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1+4+9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16+25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+36∙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276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=2.75 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=2∙E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=9.</m:t>
          </m:r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A600D0" w14:paraId="7E1C733D" w14:textId="77777777" w:rsidTr="00A600D0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6CC18E6E" w14:textId="77777777" w:rsidR="00A600D0" w:rsidRDefault="00A600D0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882144C" w14:textId="79A57573" w:rsidR="00A600D0" w:rsidRDefault="00A600D0" w:rsidP="00FB5AE6">
            <w:pPr>
              <w:pStyle w:val="Heading1"/>
              <w:outlineLvl w:val="0"/>
            </w:pPr>
            <w:r>
              <w:t>1A-</w:t>
            </w:r>
            <w:r w:rsidR="006B702E">
              <w:t>5</w:t>
            </w:r>
            <w:r>
              <w:t>.</w:t>
            </w:r>
          </w:p>
          <w:p w14:paraId="11517C5B" w14:textId="77777777" w:rsidR="00A600D0" w:rsidRPr="001E0C4D" w:rsidRDefault="00A600D0" w:rsidP="00FB5AE6">
            <w:pPr>
              <w:rPr>
                <w:sz w:val="16"/>
                <w:szCs w:val="16"/>
              </w:rPr>
            </w:pPr>
          </w:p>
        </w:tc>
      </w:tr>
    </w:tbl>
    <w:p w14:paraId="3602DFF8" w14:textId="18DE17AF" w:rsidR="002E688F" w:rsidRDefault="002E688F" w:rsidP="002E688F">
      <w:pPr>
        <w:ind w:left="360"/>
        <w:rPr>
          <w:rFonts w:eastAsiaTheme="minorEastAsia"/>
        </w:rPr>
      </w:pPr>
    </w:p>
    <w:p w14:paraId="435AA295" w14:textId="77777777" w:rsidR="002E688F" w:rsidRPr="002E688F" w:rsidRDefault="00FB5AE6" w:rsidP="002E688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XY-XE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-YE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C45911" w:themeColor="accent2" w:themeShade="BF"/>
                      </w:rPr>
                      <m:t>*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</m:t>
                </m:r>
              </m:e>
            </m:mr>
          </m:m>
        </m:oMath>
      </m:oMathPara>
    </w:p>
    <w:p w14:paraId="0640C948" w14:textId="415B2AF6" w:rsidR="004728A2" w:rsidRPr="009A5757" w:rsidRDefault="00A17385" w:rsidP="002E688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independence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∙E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F41160A" w14:textId="66335961" w:rsidR="002E688F" w:rsidRDefault="00D535EA" w:rsidP="002E68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Utilizing that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*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are independent.</w:t>
      </w:r>
    </w:p>
    <w:p w14:paraId="5AF8D6F2" w14:textId="3E6E2FC9" w:rsidR="008A6B6C" w:rsidRPr="00F11A64" w:rsidRDefault="008A6B6C" w:rsidP="002E68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are discrete equivalent steps can be taken to prove the conj</w:t>
      </w:r>
      <w:r w:rsidR="00780108">
        <w:rPr>
          <w:rFonts w:eastAsiaTheme="minorEastAsia"/>
        </w:rPr>
        <w:t>e</w:t>
      </w:r>
      <w:r>
        <w:rPr>
          <w:rFonts w:eastAsiaTheme="minorEastAsia"/>
        </w:rPr>
        <w:t>cture.</w:t>
      </w:r>
    </w:p>
    <w:sectPr w:rsidR="008A6B6C" w:rsidRPr="00F11A64" w:rsidSect="006A3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2E4F"/>
    <w:multiLevelType w:val="hybridMultilevel"/>
    <w:tmpl w:val="727E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2A36"/>
    <w:multiLevelType w:val="hybridMultilevel"/>
    <w:tmpl w:val="4CD62356"/>
    <w:lvl w:ilvl="0" w:tplc="79FC294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D4E1A"/>
    <w:multiLevelType w:val="hybridMultilevel"/>
    <w:tmpl w:val="E08015BA"/>
    <w:lvl w:ilvl="0" w:tplc="79FC294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05"/>
    <w:rsid w:val="00002876"/>
    <w:rsid w:val="000147E7"/>
    <w:rsid w:val="000152A5"/>
    <w:rsid w:val="00017D2D"/>
    <w:rsid w:val="00020FA0"/>
    <w:rsid w:val="00031493"/>
    <w:rsid w:val="000354AD"/>
    <w:rsid w:val="000435B3"/>
    <w:rsid w:val="000455E1"/>
    <w:rsid w:val="00050547"/>
    <w:rsid w:val="0005282F"/>
    <w:rsid w:val="00065FA8"/>
    <w:rsid w:val="00067C53"/>
    <w:rsid w:val="0007124F"/>
    <w:rsid w:val="00071C17"/>
    <w:rsid w:val="0008110D"/>
    <w:rsid w:val="00082331"/>
    <w:rsid w:val="0009410D"/>
    <w:rsid w:val="000C2485"/>
    <w:rsid w:val="000C5E1D"/>
    <w:rsid w:val="000C6B56"/>
    <w:rsid w:val="00100326"/>
    <w:rsid w:val="00103892"/>
    <w:rsid w:val="0011663A"/>
    <w:rsid w:val="00117350"/>
    <w:rsid w:val="001338AA"/>
    <w:rsid w:val="0014527E"/>
    <w:rsid w:val="00165210"/>
    <w:rsid w:val="00165338"/>
    <w:rsid w:val="00171763"/>
    <w:rsid w:val="00180203"/>
    <w:rsid w:val="00185533"/>
    <w:rsid w:val="001923A8"/>
    <w:rsid w:val="0019393A"/>
    <w:rsid w:val="001964FA"/>
    <w:rsid w:val="00196958"/>
    <w:rsid w:val="001A6BF5"/>
    <w:rsid w:val="001D03AB"/>
    <w:rsid w:val="001D3693"/>
    <w:rsid w:val="001D5A2E"/>
    <w:rsid w:val="001D6BDE"/>
    <w:rsid w:val="001E01AD"/>
    <w:rsid w:val="001E0C4D"/>
    <w:rsid w:val="001F4FFA"/>
    <w:rsid w:val="00203B4D"/>
    <w:rsid w:val="00211A56"/>
    <w:rsid w:val="00217ED0"/>
    <w:rsid w:val="00222237"/>
    <w:rsid w:val="00223133"/>
    <w:rsid w:val="0023578B"/>
    <w:rsid w:val="002463DE"/>
    <w:rsid w:val="00260046"/>
    <w:rsid w:val="0027214E"/>
    <w:rsid w:val="0027739A"/>
    <w:rsid w:val="002824CB"/>
    <w:rsid w:val="0028353C"/>
    <w:rsid w:val="002836A4"/>
    <w:rsid w:val="00284F83"/>
    <w:rsid w:val="002A3554"/>
    <w:rsid w:val="002B23FD"/>
    <w:rsid w:val="002B70E7"/>
    <w:rsid w:val="002C78F6"/>
    <w:rsid w:val="002D02A3"/>
    <w:rsid w:val="002D0BBB"/>
    <w:rsid w:val="002D47B9"/>
    <w:rsid w:val="002E072C"/>
    <w:rsid w:val="002E19DD"/>
    <w:rsid w:val="002E5B42"/>
    <w:rsid w:val="002E688F"/>
    <w:rsid w:val="002F254B"/>
    <w:rsid w:val="002F6261"/>
    <w:rsid w:val="003157F3"/>
    <w:rsid w:val="0031776F"/>
    <w:rsid w:val="003360F0"/>
    <w:rsid w:val="0033751D"/>
    <w:rsid w:val="00337AAB"/>
    <w:rsid w:val="00344FCF"/>
    <w:rsid w:val="00353C99"/>
    <w:rsid w:val="0036526A"/>
    <w:rsid w:val="003B0883"/>
    <w:rsid w:val="003B2535"/>
    <w:rsid w:val="003B4A66"/>
    <w:rsid w:val="003D0973"/>
    <w:rsid w:val="003D2F29"/>
    <w:rsid w:val="003D4216"/>
    <w:rsid w:val="003E2604"/>
    <w:rsid w:val="003E6DE6"/>
    <w:rsid w:val="003F3B90"/>
    <w:rsid w:val="00402A57"/>
    <w:rsid w:val="004053A6"/>
    <w:rsid w:val="00411C86"/>
    <w:rsid w:val="00411E03"/>
    <w:rsid w:val="00420C9C"/>
    <w:rsid w:val="004403F4"/>
    <w:rsid w:val="00440F24"/>
    <w:rsid w:val="0045077E"/>
    <w:rsid w:val="00457EA4"/>
    <w:rsid w:val="004728A2"/>
    <w:rsid w:val="004821B8"/>
    <w:rsid w:val="00494EF1"/>
    <w:rsid w:val="004A0529"/>
    <w:rsid w:val="004A4531"/>
    <w:rsid w:val="004A7240"/>
    <w:rsid w:val="004B326E"/>
    <w:rsid w:val="004B7C13"/>
    <w:rsid w:val="004D0E1C"/>
    <w:rsid w:val="004F21CF"/>
    <w:rsid w:val="00503307"/>
    <w:rsid w:val="00513D60"/>
    <w:rsid w:val="00522ECC"/>
    <w:rsid w:val="00532E0E"/>
    <w:rsid w:val="005336BD"/>
    <w:rsid w:val="00541303"/>
    <w:rsid w:val="00543EC2"/>
    <w:rsid w:val="0055140E"/>
    <w:rsid w:val="0055559E"/>
    <w:rsid w:val="00564FE3"/>
    <w:rsid w:val="005654F3"/>
    <w:rsid w:val="00582CED"/>
    <w:rsid w:val="0058358E"/>
    <w:rsid w:val="00584DE4"/>
    <w:rsid w:val="0058673D"/>
    <w:rsid w:val="005A36CB"/>
    <w:rsid w:val="005B6B1E"/>
    <w:rsid w:val="005D0E52"/>
    <w:rsid w:val="005D2736"/>
    <w:rsid w:val="005D720B"/>
    <w:rsid w:val="005F3120"/>
    <w:rsid w:val="006218E0"/>
    <w:rsid w:val="00636FF5"/>
    <w:rsid w:val="006372C9"/>
    <w:rsid w:val="006628F1"/>
    <w:rsid w:val="00664FD9"/>
    <w:rsid w:val="006802AA"/>
    <w:rsid w:val="006A0BC8"/>
    <w:rsid w:val="006A1C0A"/>
    <w:rsid w:val="006A351A"/>
    <w:rsid w:val="006B543D"/>
    <w:rsid w:val="006B702E"/>
    <w:rsid w:val="006B7A05"/>
    <w:rsid w:val="006C2706"/>
    <w:rsid w:val="006C2E02"/>
    <w:rsid w:val="006E137F"/>
    <w:rsid w:val="006E4B12"/>
    <w:rsid w:val="006F29B7"/>
    <w:rsid w:val="007033B8"/>
    <w:rsid w:val="00714EB9"/>
    <w:rsid w:val="007216E5"/>
    <w:rsid w:val="00722B49"/>
    <w:rsid w:val="00724556"/>
    <w:rsid w:val="007268F8"/>
    <w:rsid w:val="0072701E"/>
    <w:rsid w:val="00731E96"/>
    <w:rsid w:val="00733B22"/>
    <w:rsid w:val="00736249"/>
    <w:rsid w:val="00741C8D"/>
    <w:rsid w:val="00745F11"/>
    <w:rsid w:val="00747428"/>
    <w:rsid w:val="00747597"/>
    <w:rsid w:val="007561ED"/>
    <w:rsid w:val="00772020"/>
    <w:rsid w:val="00780108"/>
    <w:rsid w:val="007865E4"/>
    <w:rsid w:val="00787B06"/>
    <w:rsid w:val="00793833"/>
    <w:rsid w:val="00794B7D"/>
    <w:rsid w:val="007A4AA2"/>
    <w:rsid w:val="007B4D79"/>
    <w:rsid w:val="007B530B"/>
    <w:rsid w:val="007C329A"/>
    <w:rsid w:val="007C5FD3"/>
    <w:rsid w:val="007E04AD"/>
    <w:rsid w:val="008059EC"/>
    <w:rsid w:val="00810025"/>
    <w:rsid w:val="008148B9"/>
    <w:rsid w:val="00822030"/>
    <w:rsid w:val="0082256C"/>
    <w:rsid w:val="008260FE"/>
    <w:rsid w:val="00846F5E"/>
    <w:rsid w:val="00851CA6"/>
    <w:rsid w:val="00857D77"/>
    <w:rsid w:val="00876AE3"/>
    <w:rsid w:val="00882341"/>
    <w:rsid w:val="00882401"/>
    <w:rsid w:val="00885F6E"/>
    <w:rsid w:val="008A4EA8"/>
    <w:rsid w:val="008A5945"/>
    <w:rsid w:val="008A6B6C"/>
    <w:rsid w:val="008C0AE4"/>
    <w:rsid w:val="008D5E79"/>
    <w:rsid w:val="008D63B4"/>
    <w:rsid w:val="008F440F"/>
    <w:rsid w:val="008F55A7"/>
    <w:rsid w:val="008F6709"/>
    <w:rsid w:val="00907368"/>
    <w:rsid w:val="0092004B"/>
    <w:rsid w:val="00925A3A"/>
    <w:rsid w:val="0093297B"/>
    <w:rsid w:val="00933776"/>
    <w:rsid w:val="009377D8"/>
    <w:rsid w:val="009377DC"/>
    <w:rsid w:val="00945488"/>
    <w:rsid w:val="0096624B"/>
    <w:rsid w:val="00966736"/>
    <w:rsid w:val="0097518D"/>
    <w:rsid w:val="00977625"/>
    <w:rsid w:val="009A5757"/>
    <w:rsid w:val="009B1E36"/>
    <w:rsid w:val="009B3BE2"/>
    <w:rsid w:val="009C6D6F"/>
    <w:rsid w:val="009E0E69"/>
    <w:rsid w:val="009E6067"/>
    <w:rsid w:val="009F212E"/>
    <w:rsid w:val="009F540F"/>
    <w:rsid w:val="009F5ABA"/>
    <w:rsid w:val="00A0476E"/>
    <w:rsid w:val="00A17385"/>
    <w:rsid w:val="00A21779"/>
    <w:rsid w:val="00A23B41"/>
    <w:rsid w:val="00A2653B"/>
    <w:rsid w:val="00A30535"/>
    <w:rsid w:val="00A454D9"/>
    <w:rsid w:val="00A544C9"/>
    <w:rsid w:val="00A600D0"/>
    <w:rsid w:val="00A6059E"/>
    <w:rsid w:val="00A62856"/>
    <w:rsid w:val="00A62DC2"/>
    <w:rsid w:val="00A71A4C"/>
    <w:rsid w:val="00A9731A"/>
    <w:rsid w:val="00AB1D1D"/>
    <w:rsid w:val="00AB466C"/>
    <w:rsid w:val="00AE060B"/>
    <w:rsid w:val="00AE7582"/>
    <w:rsid w:val="00B0108C"/>
    <w:rsid w:val="00B218EF"/>
    <w:rsid w:val="00B30AD1"/>
    <w:rsid w:val="00B455DD"/>
    <w:rsid w:val="00B45709"/>
    <w:rsid w:val="00B537E7"/>
    <w:rsid w:val="00B75161"/>
    <w:rsid w:val="00B84A5F"/>
    <w:rsid w:val="00B86532"/>
    <w:rsid w:val="00B941F3"/>
    <w:rsid w:val="00BA723D"/>
    <w:rsid w:val="00BB1292"/>
    <w:rsid w:val="00BB1CB4"/>
    <w:rsid w:val="00BB2A0A"/>
    <w:rsid w:val="00BB3D03"/>
    <w:rsid w:val="00BC0A9F"/>
    <w:rsid w:val="00BC0D28"/>
    <w:rsid w:val="00BE01EA"/>
    <w:rsid w:val="00BF1949"/>
    <w:rsid w:val="00C035AE"/>
    <w:rsid w:val="00C311A9"/>
    <w:rsid w:val="00C43C14"/>
    <w:rsid w:val="00C47720"/>
    <w:rsid w:val="00C56651"/>
    <w:rsid w:val="00C6551A"/>
    <w:rsid w:val="00C67470"/>
    <w:rsid w:val="00C84C7E"/>
    <w:rsid w:val="00C8764E"/>
    <w:rsid w:val="00C90DCD"/>
    <w:rsid w:val="00C924EA"/>
    <w:rsid w:val="00C97197"/>
    <w:rsid w:val="00CA0595"/>
    <w:rsid w:val="00CB203D"/>
    <w:rsid w:val="00CB3682"/>
    <w:rsid w:val="00CB3755"/>
    <w:rsid w:val="00CB6C24"/>
    <w:rsid w:val="00CB716B"/>
    <w:rsid w:val="00CC3AE2"/>
    <w:rsid w:val="00CD12B9"/>
    <w:rsid w:val="00CD2B5D"/>
    <w:rsid w:val="00CF62FF"/>
    <w:rsid w:val="00D01022"/>
    <w:rsid w:val="00D257AF"/>
    <w:rsid w:val="00D3250D"/>
    <w:rsid w:val="00D359D1"/>
    <w:rsid w:val="00D37372"/>
    <w:rsid w:val="00D413BA"/>
    <w:rsid w:val="00D4211B"/>
    <w:rsid w:val="00D45498"/>
    <w:rsid w:val="00D517BA"/>
    <w:rsid w:val="00D535EA"/>
    <w:rsid w:val="00D74946"/>
    <w:rsid w:val="00D77245"/>
    <w:rsid w:val="00D83E3C"/>
    <w:rsid w:val="00D935BE"/>
    <w:rsid w:val="00DA2388"/>
    <w:rsid w:val="00DB14FE"/>
    <w:rsid w:val="00DB1980"/>
    <w:rsid w:val="00DC5666"/>
    <w:rsid w:val="00DD0266"/>
    <w:rsid w:val="00DD046E"/>
    <w:rsid w:val="00DD6805"/>
    <w:rsid w:val="00DE266D"/>
    <w:rsid w:val="00DE27AF"/>
    <w:rsid w:val="00DE352F"/>
    <w:rsid w:val="00DF0DBF"/>
    <w:rsid w:val="00E15313"/>
    <w:rsid w:val="00E168D5"/>
    <w:rsid w:val="00E205DA"/>
    <w:rsid w:val="00E57F2F"/>
    <w:rsid w:val="00E71F38"/>
    <w:rsid w:val="00E76D22"/>
    <w:rsid w:val="00E84349"/>
    <w:rsid w:val="00E91499"/>
    <w:rsid w:val="00E94241"/>
    <w:rsid w:val="00EB62BA"/>
    <w:rsid w:val="00EB658A"/>
    <w:rsid w:val="00EC692E"/>
    <w:rsid w:val="00ED0456"/>
    <w:rsid w:val="00ED6A89"/>
    <w:rsid w:val="00EE7ECD"/>
    <w:rsid w:val="00F02BCC"/>
    <w:rsid w:val="00F049B2"/>
    <w:rsid w:val="00F11A64"/>
    <w:rsid w:val="00F15F09"/>
    <w:rsid w:val="00F246A8"/>
    <w:rsid w:val="00F270DE"/>
    <w:rsid w:val="00F32D24"/>
    <w:rsid w:val="00F44C71"/>
    <w:rsid w:val="00F5222B"/>
    <w:rsid w:val="00F646E0"/>
    <w:rsid w:val="00F6480E"/>
    <w:rsid w:val="00F851D3"/>
    <w:rsid w:val="00F8627E"/>
    <w:rsid w:val="00F9746F"/>
    <w:rsid w:val="00FB364A"/>
    <w:rsid w:val="00FB5AE6"/>
    <w:rsid w:val="00FC4604"/>
    <w:rsid w:val="00FD4C06"/>
    <w:rsid w:val="00FE37DA"/>
    <w:rsid w:val="00FF0F42"/>
    <w:rsid w:val="1C63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78D8"/>
  <w15:chartTrackingRefBased/>
  <w15:docId w15:val="{EE2990AB-9A53-410A-8F71-21B3E507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B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pacing w:val="4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7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A05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B41"/>
    <w:rPr>
      <w:rFonts w:asciiTheme="majorHAnsi" w:eastAsiaTheme="majorEastAsia" w:hAnsiTheme="majorHAnsi" w:cstheme="majorBidi"/>
      <w:b/>
      <w:spacing w:val="40"/>
      <w:sz w:val="20"/>
      <w:szCs w:val="26"/>
    </w:rPr>
  </w:style>
  <w:style w:type="paragraph" w:styleId="NoSpacing">
    <w:name w:val="No Spacing"/>
    <w:uiPriority w:val="1"/>
    <w:qFormat/>
    <w:rsid w:val="006B7A0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D47B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47B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03892"/>
    <w:rPr>
      <w:color w:val="808080"/>
    </w:rPr>
  </w:style>
  <w:style w:type="paragraph" w:styleId="ListParagraph">
    <w:name w:val="List Paragraph"/>
    <w:basedOn w:val="Normal"/>
    <w:uiPriority w:val="34"/>
    <w:qFormat/>
    <w:rsid w:val="00C566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2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1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1</dc:title>
  <dc:subject/>
  <dc:creator>Tristan Scheidemann</dc:creator>
  <cp:keywords>Machine Learning 1;ML</cp:keywords>
  <dc:description/>
  <cp:lastModifiedBy>Tristan Scheidemann</cp:lastModifiedBy>
  <cp:revision>50</cp:revision>
  <cp:lastPrinted>2018-10-23T14:44:00Z</cp:lastPrinted>
  <dcterms:created xsi:type="dcterms:W3CDTF">2018-10-23T14:37:00Z</dcterms:created>
  <dcterms:modified xsi:type="dcterms:W3CDTF">2018-10-29T16:32:00Z</dcterms:modified>
</cp:coreProperties>
</file>