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969B3B" w14:textId="77777777" w:rsidR="00455FD2" w:rsidRPr="00455FD2" w:rsidRDefault="00455FD2" w:rsidP="00455FD2">
      <w:pPr>
        <w:jc w:val="center"/>
        <w:rPr>
          <w:b/>
        </w:rPr>
      </w:pPr>
      <w:r w:rsidRPr="00455FD2">
        <w:rPr>
          <w:b/>
        </w:rPr>
        <w:t>2.3.1 Оцінка трудомісткості розробки програмного продукту</w:t>
      </w:r>
    </w:p>
    <w:p w14:paraId="786C9C75" w14:textId="77777777" w:rsidR="00064135" w:rsidRPr="00646FC5" w:rsidRDefault="00064135" w:rsidP="00064135">
      <w:pPr>
        <w:pStyle w:val="a3"/>
        <w:suppressAutoHyphens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6FC5">
        <w:rPr>
          <w:rFonts w:ascii="Times New Roman" w:hAnsi="Times New Roman" w:cs="Times New Roman"/>
          <w:sz w:val="28"/>
          <w:szCs w:val="28"/>
          <w:lang w:val="uk-UA"/>
        </w:rPr>
        <w:t>Всі актори діляться на три типи: прості, середні і складні. Простий актор представляє зовнішню систему з чітко визначеним програмним інтерфейсом.</w:t>
      </w:r>
    </w:p>
    <w:p w14:paraId="79BB220C" w14:textId="77777777" w:rsidR="00064135" w:rsidRPr="00646FC5" w:rsidRDefault="00064135" w:rsidP="00064135">
      <w:pPr>
        <w:pStyle w:val="a3"/>
        <w:suppressAutoHyphens/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6FC5">
        <w:rPr>
          <w:rFonts w:ascii="Times New Roman" w:hAnsi="Times New Roman" w:cs="Times New Roman"/>
          <w:sz w:val="28"/>
          <w:szCs w:val="28"/>
          <w:lang w:val="uk-UA"/>
        </w:rPr>
        <w:t>Середній актор представляє або зовнішню систему, що взаємодіє з ПП за допомогою мережевих протоколів, або особистість, що користується текстовим інтерфейсом (наприклад, алфавітно-цифровим терміналом). Складний актор представляє особистість, що користується графічним інтерфейсом. Загальна кількість акторів кожного типу помножується на відповідний ваговий коефіцієнт, потім обчислюється загальний ваговій показник(рис. 2.3.1.1).</w:t>
      </w:r>
    </w:p>
    <w:p w14:paraId="1B1615C8" w14:textId="77777777" w:rsidR="00064135" w:rsidRPr="00646FC5" w:rsidRDefault="00064135" w:rsidP="00064135">
      <w:pPr>
        <w:pStyle w:val="a3"/>
        <w:suppressAutoHyphens/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94E5107" w14:textId="77777777" w:rsidR="00064135" w:rsidRPr="00646FC5" w:rsidRDefault="00064135" w:rsidP="00064135">
      <w:pPr>
        <w:pStyle w:val="a3"/>
        <w:suppressAutoHyphens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46FC5">
        <w:rPr>
          <w:noProof/>
          <w:lang w:eastAsia="ru-RU"/>
        </w:rPr>
        <w:drawing>
          <wp:inline distT="0" distB="0" distL="0" distR="0" wp14:anchorId="5E547CB5" wp14:editId="6A410E95">
            <wp:extent cx="2514600" cy="1714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5C4D" w14:textId="77777777" w:rsidR="00064135" w:rsidRPr="00646FC5" w:rsidRDefault="00064135" w:rsidP="00064135">
      <w:pPr>
        <w:pStyle w:val="a3"/>
        <w:suppressAutoHyphens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46FC5">
        <w:rPr>
          <w:rFonts w:ascii="Times New Roman" w:hAnsi="Times New Roman" w:cs="Times New Roman"/>
          <w:sz w:val="28"/>
          <w:szCs w:val="28"/>
          <w:lang w:val="uk-UA"/>
        </w:rPr>
        <w:t>Рис. 2.3.1.1 – Вагові коефіцієнти акторів</w:t>
      </w:r>
    </w:p>
    <w:p w14:paraId="3FECB8E2" w14:textId="77777777" w:rsidR="00064135" w:rsidRPr="00646FC5" w:rsidRDefault="00064135" w:rsidP="00064135">
      <w:pPr>
        <w:pStyle w:val="a3"/>
        <w:suppressAutoHyphens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7D97CE" w14:textId="77777777" w:rsidR="00064135" w:rsidRPr="00646FC5" w:rsidRDefault="00064135" w:rsidP="00064135">
      <w:pPr>
        <w:pStyle w:val="a3"/>
        <w:suppressAutoHyphens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6FC5">
        <w:rPr>
          <w:rFonts w:ascii="Times New Roman" w:hAnsi="Times New Roman" w:cs="Times New Roman"/>
          <w:sz w:val="28"/>
          <w:szCs w:val="28"/>
          <w:lang w:val="uk-UA"/>
        </w:rPr>
        <w:t>Всі прецеденти діляться на три типи; прості, середні і складні в залежності від кількості кроків успішних сценаріїв (основних і альтернативних). Загальна кількість прецедентів кожного типу помножується на відповідний ваговий коефіцієнт, потім обчислюється загальний ваговій показник (рис. 2.3.1.2).</w:t>
      </w:r>
    </w:p>
    <w:p w14:paraId="2835B4A5" w14:textId="77777777" w:rsidR="00064135" w:rsidRPr="00646FC5" w:rsidRDefault="00064135" w:rsidP="00064135">
      <w:pPr>
        <w:pStyle w:val="a3"/>
        <w:suppressAutoHyphens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F5FECB1" w14:textId="77777777" w:rsidR="00064135" w:rsidRPr="00646FC5" w:rsidRDefault="00064135" w:rsidP="00064135">
      <w:pPr>
        <w:pStyle w:val="a3"/>
        <w:suppressAutoHyphens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CD95A5F" wp14:editId="196CCC1A">
            <wp:extent cx="5493460" cy="1845716"/>
            <wp:effectExtent l="0" t="0" r="0" b="2540"/>
            <wp:docPr id="54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30ABA9B-C5C7-4D6C-942D-EA1E013F34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30ABA9B-C5C7-4D6C-942D-EA1E013F34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3460" cy="184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1879" w14:textId="77777777" w:rsidR="00064135" w:rsidRPr="00646FC5" w:rsidRDefault="00064135" w:rsidP="00064135">
      <w:pPr>
        <w:pStyle w:val="a3"/>
        <w:suppressAutoHyphens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46FC5">
        <w:rPr>
          <w:rFonts w:ascii="Times New Roman" w:hAnsi="Times New Roman" w:cs="Times New Roman"/>
          <w:sz w:val="28"/>
          <w:szCs w:val="28"/>
          <w:lang w:val="uk-UA"/>
        </w:rPr>
        <w:t>Рис. 2.3.1.2 – Вагові коефіцієнти прецедентів</w:t>
      </w:r>
    </w:p>
    <w:p w14:paraId="679F8916" w14:textId="77777777" w:rsidR="00064135" w:rsidRPr="00646FC5" w:rsidRDefault="00064135" w:rsidP="00064135">
      <w:pPr>
        <w:pStyle w:val="a3"/>
        <w:suppressAutoHyphens/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5AF47F" w14:textId="77777777" w:rsidR="00064135" w:rsidRPr="00F448DC" w:rsidRDefault="00064135" w:rsidP="00064135">
      <w:pPr>
        <w:pStyle w:val="a3"/>
        <w:suppressAutoHyphens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F448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UCPP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= 3*1 + 8*5 = 43</w:t>
      </w:r>
    </w:p>
    <w:p w14:paraId="32628E5E" w14:textId="77777777" w:rsidR="00064135" w:rsidRPr="00646FC5" w:rsidRDefault="00064135" w:rsidP="00064135">
      <w:pPr>
        <w:pStyle w:val="a3"/>
        <w:suppressAutoHyphens/>
        <w:spacing w:after="0" w:line="276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Технічна складність проекту (TCF – </w:t>
      </w:r>
      <w:proofErr w:type="spellStart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Technical</w:t>
      </w:r>
      <w:proofErr w:type="spellEnd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Complexity</w:t>
      </w:r>
      <w:proofErr w:type="spellEnd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Factor</w:t>
      </w:r>
      <w:proofErr w:type="spellEnd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) обчислюється з урахуванням показників технічної складності (табл. 2.3.1.1). Кожному показнику присвоюється значення </w:t>
      </w:r>
      <w:proofErr w:type="spellStart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SТi</w:t>
      </w:r>
      <w:proofErr w:type="spellEnd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в діапазоні від 0 до 5: 0 </w:t>
      </w:r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означає відсутність значимості показника для даного проекту, 5 - високу значимість). Значення TCF обчислюється за формулою – TCF = 0,6 + (0,01 * (</w:t>
      </w:r>
      <w:proofErr w:type="spellStart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STi</w:t>
      </w:r>
      <w:proofErr w:type="spellEnd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* </w:t>
      </w:r>
      <w:proofErr w:type="spellStart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Вага_i</w:t>
      </w:r>
      <w:proofErr w:type="spellEnd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))</w:t>
      </w:r>
    </w:p>
    <w:p w14:paraId="09FC8B16" w14:textId="77777777" w:rsidR="00064135" w:rsidRPr="00646FC5" w:rsidRDefault="00064135" w:rsidP="00064135">
      <w:pPr>
        <w:suppressAutoHyphens/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87083CA" w14:textId="77777777" w:rsidR="00064135" w:rsidRPr="00646FC5" w:rsidRDefault="00064135" w:rsidP="00064135">
      <w:pPr>
        <w:suppressAutoHyphens/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Таблиця 2.3.1.1 – ТСF-таблиця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35"/>
        <w:gridCol w:w="6615"/>
        <w:gridCol w:w="528"/>
        <w:gridCol w:w="767"/>
      </w:tblGrid>
      <w:tr w:rsidR="00064135" w:rsidRPr="00646FC5" w14:paraId="3C509854" w14:textId="77777777" w:rsidTr="00E9273D">
        <w:trPr>
          <w:trHeight w:val="454"/>
        </w:trPr>
        <w:tc>
          <w:tcPr>
            <w:tcW w:w="0" w:type="auto"/>
            <w:hideMark/>
          </w:tcPr>
          <w:p w14:paraId="4F7CAA15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Показник</w:t>
            </w:r>
          </w:p>
        </w:tc>
        <w:tc>
          <w:tcPr>
            <w:tcW w:w="0" w:type="auto"/>
            <w:hideMark/>
          </w:tcPr>
          <w:p w14:paraId="7C95CF54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Опис показника</w:t>
            </w:r>
          </w:p>
        </w:tc>
        <w:tc>
          <w:tcPr>
            <w:tcW w:w="0" w:type="auto"/>
            <w:hideMark/>
          </w:tcPr>
          <w:p w14:paraId="1A3FB258" w14:textId="77777777" w:rsidR="00064135" w:rsidRPr="00CE7CB4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Sti</w:t>
            </w:r>
            <w:proofErr w:type="spellEnd"/>
          </w:p>
        </w:tc>
        <w:tc>
          <w:tcPr>
            <w:tcW w:w="0" w:type="auto"/>
          </w:tcPr>
          <w:p w14:paraId="18A991F1" w14:textId="77777777" w:rsidR="00064135" w:rsidRPr="00CE7CB4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Вага</w:t>
            </w:r>
          </w:p>
        </w:tc>
      </w:tr>
      <w:tr w:rsidR="00064135" w:rsidRPr="00646FC5" w14:paraId="04686185" w14:textId="77777777" w:rsidTr="00E9273D">
        <w:trPr>
          <w:trHeight w:val="454"/>
        </w:trPr>
        <w:tc>
          <w:tcPr>
            <w:tcW w:w="0" w:type="auto"/>
            <w:hideMark/>
          </w:tcPr>
          <w:p w14:paraId="7AF096D1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Т1</w:t>
            </w:r>
          </w:p>
        </w:tc>
        <w:tc>
          <w:tcPr>
            <w:tcW w:w="0" w:type="auto"/>
            <w:hideMark/>
          </w:tcPr>
          <w:p w14:paraId="7AD6DAFD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Розподільна система</w:t>
            </w:r>
          </w:p>
        </w:tc>
        <w:tc>
          <w:tcPr>
            <w:tcW w:w="0" w:type="auto"/>
            <w:hideMark/>
          </w:tcPr>
          <w:p w14:paraId="1F9C20E9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14:paraId="43A74E01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</w:t>
            </w:r>
          </w:p>
        </w:tc>
      </w:tr>
      <w:tr w:rsidR="00064135" w:rsidRPr="00646FC5" w14:paraId="10EB6A05" w14:textId="77777777" w:rsidTr="00E9273D">
        <w:trPr>
          <w:trHeight w:val="454"/>
        </w:trPr>
        <w:tc>
          <w:tcPr>
            <w:tcW w:w="0" w:type="auto"/>
            <w:hideMark/>
          </w:tcPr>
          <w:p w14:paraId="3371E709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Т2</w:t>
            </w:r>
          </w:p>
        </w:tc>
        <w:tc>
          <w:tcPr>
            <w:tcW w:w="0" w:type="auto"/>
            <w:hideMark/>
          </w:tcPr>
          <w:p w14:paraId="33B91531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Висока продуктивність</w:t>
            </w:r>
          </w:p>
        </w:tc>
        <w:tc>
          <w:tcPr>
            <w:tcW w:w="0" w:type="auto"/>
            <w:hideMark/>
          </w:tcPr>
          <w:p w14:paraId="5E6ED93B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5D90A3DE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</w:t>
            </w:r>
          </w:p>
        </w:tc>
      </w:tr>
      <w:tr w:rsidR="00064135" w:rsidRPr="00646FC5" w14:paraId="2F6B8218" w14:textId="77777777" w:rsidTr="00E9273D">
        <w:trPr>
          <w:trHeight w:val="454"/>
        </w:trPr>
        <w:tc>
          <w:tcPr>
            <w:tcW w:w="0" w:type="auto"/>
            <w:hideMark/>
          </w:tcPr>
          <w:p w14:paraId="324F0AA6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Т3</w:t>
            </w:r>
          </w:p>
        </w:tc>
        <w:tc>
          <w:tcPr>
            <w:tcW w:w="0" w:type="auto"/>
            <w:hideMark/>
          </w:tcPr>
          <w:p w14:paraId="1D584B10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Робота користувачів онлайн</w:t>
            </w:r>
          </w:p>
        </w:tc>
        <w:tc>
          <w:tcPr>
            <w:tcW w:w="0" w:type="auto"/>
            <w:hideMark/>
          </w:tcPr>
          <w:p w14:paraId="5F446699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5E20E7DA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</w:t>
            </w:r>
          </w:p>
        </w:tc>
      </w:tr>
      <w:tr w:rsidR="00064135" w:rsidRPr="00646FC5" w14:paraId="417F25A9" w14:textId="77777777" w:rsidTr="00E9273D">
        <w:trPr>
          <w:trHeight w:val="454"/>
        </w:trPr>
        <w:tc>
          <w:tcPr>
            <w:tcW w:w="0" w:type="auto"/>
            <w:hideMark/>
          </w:tcPr>
          <w:p w14:paraId="4A6A9BC6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Т4</w:t>
            </w:r>
          </w:p>
        </w:tc>
        <w:tc>
          <w:tcPr>
            <w:tcW w:w="0" w:type="auto"/>
            <w:hideMark/>
          </w:tcPr>
          <w:p w14:paraId="76E6D896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Складна обробка даних</w:t>
            </w:r>
          </w:p>
        </w:tc>
        <w:tc>
          <w:tcPr>
            <w:tcW w:w="0" w:type="auto"/>
            <w:hideMark/>
          </w:tcPr>
          <w:p w14:paraId="110FF4A5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2C29250D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-1</w:t>
            </w:r>
          </w:p>
        </w:tc>
      </w:tr>
      <w:tr w:rsidR="00064135" w:rsidRPr="00646FC5" w14:paraId="21D0542A" w14:textId="77777777" w:rsidTr="00E9273D">
        <w:trPr>
          <w:trHeight w:val="454"/>
        </w:trPr>
        <w:tc>
          <w:tcPr>
            <w:tcW w:w="0" w:type="auto"/>
            <w:hideMark/>
          </w:tcPr>
          <w:p w14:paraId="45D4983D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Т5</w:t>
            </w:r>
          </w:p>
        </w:tc>
        <w:tc>
          <w:tcPr>
            <w:tcW w:w="0" w:type="auto"/>
            <w:hideMark/>
          </w:tcPr>
          <w:p w14:paraId="07E13FD2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Повторне використання коду</w:t>
            </w:r>
          </w:p>
        </w:tc>
        <w:tc>
          <w:tcPr>
            <w:tcW w:w="0" w:type="auto"/>
            <w:hideMark/>
          </w:tcPr>
          <w:p w14:paraId="6759FEBA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028E228E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</w:t>
            </w:r>
          </w:p>
        </w:tc>
      </w:tr>
      <w:tr w:rsidR="00064135" w:rsidRPr="00646FC5" w14:paraId="1A4B8057" w14:textId="77777777" w:rsidTr="00E9273D">
        <w:trPr>
          <w:trHeight w:val="454"/>
        </w:trPr>
        <w:tc>
          <w:tcPr>
            <w:tcW w:w="0" w:type="auto"/>
            <w:hideMark/>
          </w:tcPr>
          <w:p w14:paraId="50399A0A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Т6</w:t>
            </w:r>
          </w:p>
        </w:tc>
        <w:tc>
          <w:tcPr>
            <w:tcW w:w="0" w:type="auto"/>
            <w:hideMark/>
          </w:tcPr>
          <w:p w14:paraId="4CD746C0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Простота </w:t>
            </w:r>
            <w:proofErr w:type="spellStart"/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інсталювання</w:t>
            </w:r>
            <w:proofErr w:type="spellEnd"/>
          </w:p>
        </w:tc>
        <w:tc>
          <w:tcPr>
            <w:tcW w:w="0" w:type="auto"/>
            <w:hideMark/>
          </w:tcPr>
          <w:p w14:paraId="79C21AC6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268A14C5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0.5</w:t>
            </w:r>
          </w:p>
        </w:tc>
      </w:tr>
      <w:tr w:rsidR="00064135" w:rsidRPr="00646FC5" w14:paraId="5F204C25" w14:textId="77777777" w:rsidTr="00E9273D">
        <w:trPr>
          <w:trHeight w:val="454"/>
        </w:trPr>
        <w:tc>
          <w:tcPr>
            <w:tcW w:w="0" w:type="auto"/>
            <w:hideMark/>
          </w:tcPr>
          <w:p w14:paraId="5D875AFA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Т7</w:t>
            </w:r>
          </w:p>
        </w:tc>
        <w:tc>
          <w:tcPr>
            <w:tcW w:w="0" w:type="auto"/>
            <w:hideMark/>
          </w:tcPr>
          <w:p w14:paraId="2CBA0CB4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Простота використання </w:t>
            </w:r>
          </w:p>
        </w:tc>
        <w:tc>
          <w:tcPr>
            <w:tcW w:w="0" w:type="auto"/>
            <w:hideMark/>
          </w:tcPr>
          <w:p w14:paraId="78860DBC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49C9D5EA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0.5</w:t>
            </w:r>
          </w:p>
        </w:tc>
      </w:tr>
      <w:tr w:rsidR="00064135" w:rsidRPr="00646FC5" w14:paraId="5C55DE49" w14:textId="77777777" w:rsidTr="00E9273D">
        <w:trPr>
          <w:trHeight w:val="454"/>
        </w:trPr>
        <w:tc>
          <w:tcPr>
            <w:tcW w:w="0" w:type="auto"/>
            <w:hideMark/>
          </w:tcPr>
          <w:p w14:paraId="751614FC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Т8</w:t>
            </w:r>
          </w:p>
        </w:tc>
        <w:tc>
          <w:tcPr>
            <w:tcW w:w="0" w:type="auto"/>
            <w:hideMark/>
          </w:tcPr>
          <w:p w14:paraId="6B2FF6D0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Переносимість</w:t>
            </w:r>
            <w:proofErr w:type="spellEnd"/>
          </w:p>
        </w:tc>
        <w:tc>
          <w:tcPr>
            <w:tcW w:w="0" w:type="auto"/>
            <w:hideMark/>
          </w:tcPr>
          <w:p w14:paraId="2A1C7FBA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225CC748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</w:t>
            </w:r>
          </w:p>
        </w:tc>
      </w:tr>
      <w:tr w:rsidR="00064135" w:rsidRPr="00646FC5" w14:paraId="13AB49F3" w14:textId="77777777" w:rsidTr="00E9273D">
        <w:trPr>
          <w:trHeight w:val="454"/>
        </w:trPr>
        <w:tc>
          <w:tcPr>
            <w:tcW w:w="0" w:type="auto"/>
            <w:hideMark/>
          </w:tcPr>
          <w:p w14:paraId="653D7B25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Т9</w:t>
            </w:r>
          </w:p>
        </w:tc>
        <w:tc>
          <w:tcPr>
            <w:tcW w:w="0" w:type="auto"/>
            <w:hideMark/>
          </w:tcPr>
          <w:p w14:paraId="02AA387A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Простота внесення змін</w:t>
            </w:r>
          </w:p>
        </w:tc>
        <w:tc>
          <w:tcPr>
            <w:tcW w:w="0" w:type="auto"/>
            <w:hideMark/>
          </w:tcPr>
          <w:p w14:paraId="5745415D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16E96A9A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</w:t>
            </w:r>
          </w:p>
        </w:tc>
      </w:tr>
      <w:tr w:rsidR="00064135" w:rsidRPr="00646FC5" w14:paraId="2B0E1256" w14:textId="77777777" w:rsidTr="00E9273D">
        <w:trPr>
          <w:trHeight w:val="454"/>
        </w:trPr>
        <w:tc>
          <w:tcPr>
            <w:tcW w:w="0" w:type="auto"/>
            <w:hideMark/>
          </w:tcPr>
          <w:p w14:paraId="2D40A501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Т10</w:t>
            </w:r>
          </w:p>
        </w:tc>
        <w:tc>
          <w:tcPr>
            <w:tcW w:w="0" w:type="auto"/>
            <w:hideMark/>
          </w:tcPr>
          <w:p w14:paraId="2406D3E8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Паралелізм</w:t>
            </w:r>
          </w:p>
        </w:tc>
        <w:tc>
          <w:tcPr>
            <w:tcW w:w="0" w:type="auto"/>
            <w:hideMark/>
          </w:tcPr>
          <w:p w14:paraId="34FC3C21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14:paraId="4B9B9774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</w:t>
            </w:r>
          </w:p>
        </w:tc>
      </w:tr>
      <w:tr w:rsidR="00064135" w:rsidRPr="00646FC5" w14:paraId="631D5B2D" w14:textId="77777777" w:rsidTr="00E9273D">
        <w:trPr>
          <w:trHeight w:val="454"/>
        </w:trPr>
        <w:tc>
          <w:tcPr>
            <w:tcW w:w="0" w:type="auto"/>
            <w:hideMark/>
          </w:tcPr>
          <w:p w14:paraId="55E234DF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Т11</w:t>
            </w:r>
          </w:p>
        </w:tc>
        <w:tc>
          <w:tcPr>
            <w:tcW w:w="0" w:type="auto"/>
            <w:hideMark/>
          </w:tcPr>
          <w:p w14:paraId="621341BA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Спеціальні вимоги безпеки</w:t>
            </w:r>
          </w:p>
        </w:tc>
        <w:tc>
          <w:tcPr>
            <w:tcW w:w="0" w:type="auto"/>
            <w:hideMark/>
          </w:tcPr>
          <w:p w14:paraId="17CD59EF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3BFFE5BD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</w:t>
            </w:r>
          </w:p>
        </w:tc>
      </w:tr>
      <w:tr w:rsidR="00064135" w:rsidRPr="00646FC5" w14:paraId="55603E2F" w14:textId="77777777" w:rsidTr="00E9273D">
        <w:trPr>
          <w:trHeight w:val="454"/>
        </w:trPr>
        <w:tc>
          <w:tcPr>
            <w:tcW w:w="0" w:type="auto"/>
            <w:hideMark/>
          </w:tcPr>
          <w:p w14:paraId="783FAD2E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Т12</w:t>
            </w:r>
          </w:p>
        </w:tc>
        <w:tc>
          <w:tcPr>
            <w:tcW w:w="0" w:type="auto"/>
            <w:hideMark/>
          </w:tcPr>
          <w:p w14:paraId="3DE3A3C4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Беспосередній</w:t>
            </w:r>
            <w:proofErr w:type="spellEnd"/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доступ до системи зі сторони зовнішніх користувачів</w:t>
            </w:r>
          </w:p>
        </w:tc>
        <w:tc>
          <w:tcPr>
            <w:tcW w:w="0" w:type="auto"/>
            <w:hideMark/>
          </w:tcPr>
          <w:p w14:paraId="610E58F6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14:paraId="7E77CF7F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</w:t>
            </w:r>
          </w:p>
        </w:tc>
      </w:tr>
      <w:tr w:rsidR="00064135" w:rsidRPr="00646FC5" w14:paraId="44F78E5D" w14:textId="77777777" w:rsidTr="00E9273D">
        <w:trPr>
          <w:trHeight w:val="454"/>
        </w:trPr>
        <w:tc>
          <w:tcPr>
            <w:tcW w:w="0" w:type="auto"/>
            <w:hideMark/>
          </w:tcPr>
          <w:p w14:paraId="683E8570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Т13</w:t>
            </w:r>
          </w:p>
        </w:tc>
        <w:tc>
          <w:tcPr>
            <w:tcW w:w="0" w:type="auto"/>
            <w:hideMark/>
          </w:tcPr>
          <w:p w14:paraId="4191F6E6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Спеціальні вимоги до навчання користувачів</w:t>
            </w:r>
          </w:p>
        </w:tc>
        <w:tc>
          <w:tcPr>
            <w:tcW w:w="0" w:type="auto"/>
            <w:hideMark/>
          </w:tcPr>
          <w:p w14:paraId="17B9ADE6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14:paraId="495109F3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</w:t>
            </w:r>
          </w:p>
        </w:tc>
      </w:tr>
    </w:tbl>
    <w:p w14:paraId="681D4C84" w14:textId="77777777" w:rsidR="00064135" w:rsidRPr="00646FC5" w:rsidRDefault="00064135" w:rsidP="00064135">
      <w:pPr>
        <w:suppressAutoHyphens/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70D4FC6" w14:textId="77777777" w:rsidR="00064135" w:rsidRPr="00646FC5" w:rsidRDefault="00064135" w:rsidP="0006413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TCF = 0.79</w:t>
      </w:r>
    </w:p>
    <w:p w14:paraId="64BA4761" w14:textId="77777777" w:rsidR="00064135" w:rsidRPr="00646FC5" w:rsidRDefault="00064135" w:rsidP="00064135">
      <w:pPr>
        <w:suppressAutoHyphens/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9513605" w14:textId="77777777" w:rsidR="00064135" w:rsidRPr="00646FC5" w:rsidRDefault="00064135" w:rsidP="00064135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Рівень кваліфікації розробників (EF - </w:t>
      </w:r>
      <w:proofErr w:type="spellStart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Environmental</w:t>
      </w:r>
      <w:proofErr w:type="spellEnd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Factor</w:t>
      </w:r>
      <w:proofErr w:type="spellEnd"/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 обчислюється з</w:t>
      </w:r>
    </w:p>
    <w:p w14:paraId="1B92393B" w14:textId="77777777" w:rsidR="00064135" w:rsidRPr="00646FC5" w:rsidRDefault="00064135" w:rsidP="00064135">
      <w:pPr>
        <w:suppressAutoHyphens/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урахуванням наступних показників (табл. 2.3.1.2).</w:t>
      </w:r>
    </w:p>
    <w:p w14:paraId="53AA56FD" w14:textId="77777777" w:rsidR="00064135" w:rsidRPr="00646FC5" w:rsidRDefault="00064135" w:rsidP="00064135">
      <w:pPr>
        <w:suppressAutoHyphens/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D7F77C" w14:textId="77777777" w:rsidR="00064135" w:rsidRPr="00646FC5" w:rsidRDefault="00064135" w:rsidP="00064135">
      <w:pPr>
        <w:suppressAutoHyphens/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46FC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Таблиця 2.3.1.2 – Рівень кваліфікації розробників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35"/>
        <w:gridCol w:w="4021"/>
        <w:gridCol w:w="528"/>
        <w:gridCol w:w="767"/>
      </w:tblGrid>
      <w:tr w:rsidR="00064135" w:rsidRPr="00646FC5" w14:paraId="2064C593" w14:textId="77777777" w:rsidTr="00E9273D">
        <w:trPr>
          <w:trHeight w:val="454"/>
        </w:trPr>
        <w:tc>
          <w:tcPr>
            <w:tcW w:w="0" w:type="auto"/>
            <w:hideMark/>
          </w:tcPr>
          <w:p w14:paraId="203E2624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Показник</w:t>
            </w:r>
          </w:p>
        </w:tc>
        <w:tc>
          <w:tcPr>
            <w:tcW w:w="0" w:type="auto"/>
            <w:hideMark/>
          </w:tcPr>
          <w:p w14:paraId="0B4A019B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Опис показника </w:t>
            </w:r>
          </w:p>
        </w:tc>
        <w:tc>
          <w:tcPr>
            <w:tcW w:w="0" w:type="auto"/>
            <w:hideMark/>
          </w:tcPr>
          <w:p w14:paraId="312C5893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Sti</w:t>
            </w:r>
            <w:proofErr w:type="spellEnd"/>
          </w:p>
        </w:tc>
        <w:tc>
          <w:tcPr>
            <w:tcW w:w="0" w:type="auto"/>
          </w:tcPr>
          <w:p w14:paraId="0D4EBAE6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Вага</w:t>
            </w:r>
          </w:p>
        </w:tc>
      </w:tr>
      <w:tr w:rsidR="00064135" w:rsidRPr="00646FC5" w14:paraId="1670607D" w14:textId="77777777" w:rsidTr="00E9273D">
        <w:trPr>
          <w:trHeight w:val="454"/>
        </w:trPr>
        <w:tc>
          <w:tcPr>
            <w:tcW w:w="0" w:type="auto"/>
            <w:hideMark/>
          </w:tcPr>
          <w:p w14:paraId="54FC5ED6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F1</w:t>
            </w:r>
          </w:p>
        </w:tc>
        <w:tc>
          <w:tcPr>
            <w:tcW w:w="0" w:type="auto"/>
            <w:hideMark/>
          </w:tcPr>
          <w:p w14:paraId="70CF07B0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Знайомство з технологією</w:t>
            </w:r>
          </w:p>
        </w:tc>
        <w:tc>
          <w:tcPr>
            <w:tcW w:w="0" w:type="auto"/>
            <w:hideMark/>
          </w:tcPr>
          <w:p w14:paraId="5166E3DF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7340C271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1.5</w:t>
            </w:r>
          </w:p>
        </w:tc>
      </w:tr>
      <w:tr w:rsidR="00064135" w:rsidRPr="00646FC5" w14:paraId="0EF910A6" w14:textId="77777777" w:rsidTr="00E9273D">
        <w:trPr>
          <w:trHeight w:val="454"/>
        </w:trPr>
        <w:tc>
          <w:tcPr>
            <w:tcW w:w="0" w:type="auto"/>
            <w:hideMark/>
          </w:tcPr>
          <w:p w14:paraId="70326390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F2</w:t>
            </w:r>
          </w:p>
        </w:tc>
        <w:tc>
          <w:tcPr>
            <w:tcW w:w="0" w:type="auto"/>
            <w:hideMark/>
          </w:tcPr>
          <w:p w14:paraId="58228871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Досвід розробки додатків</w:t>
            </w:r>
          </w:p>
        </w:tc>
        <w:tc>
          <w:tcPr>
            <w:tcW w:w="0" w:type="auto"/>
            <w:hideMark/>
          </w:tcPr>
          <w:p w14:paraId="3FD93E14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14:paraId="0C2F55BE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0.5</w:t>
            </w:r>
          </w:p>
        </w:tc>
      </w:tr>
      <w:tr w:rsidR="00064135" w:rsidRPr="00646FC5" w14:paraId="2D9E6E94" w14:textId="77777777" w:rsidTr="00E9273D">
        <w:trPr>
          <w:trHeight w:val="454"/>
        </w:trPr>
        <w:tc>
          <w:tcPr>
            <w:tcW w:w="0" w:type="auto"/>
            <w:hideMark/>
          </w:tcPr>
          <w:p w14:paraId="040073BE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F3</w:t>
            </w:r>
          </w:p>
        </w:tc>
        <w:tc>
          <w:tcPr>
            <w:tcW w:w="0" w:type="auto"/>
            <w:hideMark/>
          </w:tcPr>
          <w:p w14:paraId="206505C9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Досвід використання ООП</w:t>
            </w:r>
          </w:p>
        </w:tc>
        <w:tc>
          <w:tcPr>
            <w:tcW w:w="0" w:type="auto"/>
            <w:hideMark/>
          </w:tcPr>
          <w:p w14:paraId="5E9BA79D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14:paraId="147A29B3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</w:t>
            </w:r>
          </w:p>
        </w:tc>
      </w:tr>
      <w:tr w:rsidR="00064135" w:rsidRPr="00646FC5" w14:paraId="5B06FCFB" w14:textId="77777777" w:rsidTr="00E9273D">
        <w:trPr>
          <w:trHeight w:val="454"/>
        </w:trPr>
        <w:tc>
          <w:tcPr>
            <w:tcW w:w="0" w:type="auto"/>
            <w:hideMark/>
          </w:tcPr>
          <w:p w14:paraId="3204E03C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F4</w:t>
            </w:r>
          </w:p>
        </w:tc>
        <w:tc>
          <w:tcPr>
            <w:tcW w:w="0" w:type="auto"/>
            <w:hideMark/>
          </w:tcPr>
          <w:p w14:paraId="001B27AE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Наявність провідного аналітика</w:t>
            </w:r>
          </w:p>
        </w:tc>
        <w:tc>
          <w:tcPr>
            <w:tcW w:w="0" w:type="auto"/>
            <w:hideMark/>
          </w:tcPr>
          <w:p w14:paraId="2CCDF56F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744D7824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0.5</w:t>
            </w:r>
          </w:p>
        </w:tc>
      </w:tr>
      <w:tr w:rsidR="00064135" w:rsidRPr="00646FC5" w14:paraId="18CD1C68" w14:textId="77777777" w:rsidTr="00E9273D">
        <w:trPr>
          <w:trHeight w:val="454"/>
        </w:trPr>
        <w:tc>
          <w:tcPr>
            <w:tcW w:w="0" w:type="auto"/>
            <w:hideMark/>
          </w:tcPr>
          <w:p w14:paraId="3624056C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F5</w:t>
            </w:r>
          </w:p>
        </w:tc>
        <w:tc>
          <w:tcPr>
            <w:tcW w:w="0" w:type="auto"/>
            <w:hideMark/>
          </w:tcPr>
          <w:p w14:paraId="1EF0CAB7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Мотивація</w:t>
            </w:r>
          </w:p>
        </w:tc>
        <w:tc>
          <w:tcPr>
            <w:tcW w:w="0" w:type="auto"/>
            <w:hideMark/>
          </w:tcPr>
          <w:p w14:paraId="169D9717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36BA0135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</w:t>
            </w:r>
          </w:p>
        </w:tc>
      </w:tr>
      <w:tr w:rsidR="00064135" w:rsidRPr="00646FC5" w14:paraId="36BAEDD2" w14:textId="77777777" w:rsidTr="00E9273D">
        <w:trPr>
          <w:trHeight w:val="454"/>
        </w:trPr>
        <w:tc>
          <w:tcPr>
            <w:tcW w:w="0" w:type="auto"/>
            <w:hideMark/>
          </w:tcPr>
          <w:p w14:paraId="0FC78692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F6</w:t>
            </w:r>
          </w:p>
        </w:tc>
        <w:tc>
          <w:tcPr>
            <w:tcW w:w="0" w:type="auto"/>
            <w:hideMark/>
          </w:tcPr>
          <w:p w14:paraId="748238C5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Стабільність вимог</w:t>
            </w:r>
          </w:p>
        </w:tc>
        <w:tc>
          <w:tcPr>
            <w:tcW w:w="0" w:type="auto"/>
            <w:hideMark/>
          </w:tcPr>
          <w:p w14:paraId="42C8E470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2FF074BB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</w:t>
            </w:r>
          </w:p>
        </w:tc>
      </w:tr>
      <w:tr w:rsidR="00064135" w:rsidRPr="00646FC5" w14:paraId="58CD47B9" w14:textId="77777777" w:rsidTr="00E9273D">
        <w:trPr>
          <w:trHeight w:val="454"/>
        </w:trPr>
        <w:tc>
          <w:tcPr>
            <w:tcW w:w="0" w:type="auto"/>
            <w:hideMark/>
          </w:tcPr>
          <w:p w14:paraId="3C425A7F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F7</w:t>
            </w:r>
          </w:p>
        </w:tc>
        <w:tc>
          <w:tcPr>
            <w:tcW w:w="0" w:type="auto"/>
            <w:hideMark/>
          </w:tcPr>
          <w:p w14:paraId="58967F5F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Часткова зайнятість</w:t>
            </w:r>
          </w:p>
        </w:tc>
        <w:tc>
          <w:tcPr>
            <w:tcW w:w="0" w:type="auto"/>
            <w:hideMark/>
          </w:tcPr>
          <w:p w14:paraId="20A1330F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63308E3B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-1</w:t>
            </w:r>
          </w:p>
        </w:tc>
      </w:tr>
      <w:tr w:rsidR="00064135" w:rsidRPr="00646FC5" w14:paraId="3DB7EA40" w14:textId="77777777" w:rsidTr="00E9273D">
        <w:trPr>
          <w:trHeight w:val="454"/>
        </w:trPr>
        <w:tc>
          <w:tcPr>
            <w:tcW w:w="0" w:type="auto"/>
            <w:hideMark/>
          </w:tcPr>
          <w:p w14:paraId="56455953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F8</w:t>
            </w:r>
          </w:p>
        </w:tc>
        <w:tc>
          <w:tcPr>
            <w:tcW w:w="0" w:type="auto"/>
            <w:hideMark/>
          </w:tcPr>
          <w:p w14:paraId="3D80AC2E" w14:textId="77777777" w:rsidR="00064135" w:rsidRPr="00646FC5" w:rsidRDefault="00064135" w:rsidP="00E9273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646F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Складні мови програмування</w:t>
            </w:r>
          </w:p>
        </w:tc>
        <w:tc>
          <w:tcPr>
            <w:tcW w:w="0" w:type="auto"/>
            <w:hideMark/>
          </w:tcPr>
          <w:p w14:paraId="0C5A3130" w14:textId="77777777" w:rsidR="00064135" w:rsidRPr="00646FC5" w:rsidRDefault="00064135" w:rsidP="00E9273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7B1DB50F" w14:textId="77777777" w:rsidR="00064135" w:rsidRDefault="00064135" w:rsidP="00E927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-1</w:t>
            </w:r>
          </w:p>
        </w:tc>
      </w:tr>
    </w:tbl>
    <w:p w14:paraId="53A25F02" w14:textId="77777777" w:rsidR="00064135" w:rsidRPr="00646FC5" w:rsidRDefault="00064135" w:rsidP="00064135">
      <w:pPr>
        <w:suppressAutoHyphens/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723ADB1" w14:textId="77777777" w:rsidR="00064135" w:rsidRPr="00646FC5" w:rsidRDefault="00064135" w:rsidP="0006413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EF = 1.01</w:t>
      </w:r>
    </w:p>
    <w:p w14:paraId="4ECB0A3C" w14:textId="77777777" w:rsidR="00064135" w:rsidRPr="00646FC5" w:rsidRDefault="00064135" w:rsidP="0006413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UCP = 33.51</w:t>
      </w:r>
    </w:p>
    <w:p w14:paraId="52B8E576" w14:textId="77777777" w:rsidR="00455FD2" w:rsidRDefault="00455FD2" w:rsidP="00455FD2"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1A47CA31" wp14:editId="4F2489F9">
            <wp:extent cx="5920105" cy="2754630"/>
            <wp:effectExtent l="0" t="0" r="444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5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8F1"/>
    <w:rsid w:val="00064135"/>
    <w:rsid w:val="002F68F1"/>
    <w:rsid w:val="00336125"/>
    <w:rsid w:val="00455FD2"/>
    <w:rsid w:val="00740512"/>
    <w:rsid w:val="008768A5"/>
    <w:rsid w:val="00997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D30BE"/>
  <w15:chartTrackingRefBased/>
  <w15:docId w15:val="{E7B5C97F-1D91-44B9-92D0-DD8315921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4135"/>
    <w:pPr>
      <w:ind w:left="720"/>
      <w:contextualSpacing/>
    </w:pPr>
  </w:style>
  <w:style w:type="table" w:styleId="a4">
    <w:name w:val="Table Grid"/>
    <w:basedOn w:val="a1"/>
    <w:uiPriority w:val="39"/>
    <w:unhideWhenUsed/>
    <w:rsid w:val="000641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365</Words>
  <Characters>2084</Characters>
  <Application>Microsoft Office Word</Application>
  <DocSecurity>0</DocSecurity>
  <Lines>17</Lines>
  <Paragraphs>4</Paragraphs>
  <ScaleCrop>false</ScaleCrop>
  <Company/>
  <LinksUpToDate>false</LinksUpToDate>
  <CharactersWithSpaces>2445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Учетная запись Майкрософт</cp:lastModifiedBy>
  <cp:revision>4</cp:revision>
  <dcterms:created xsi:type="dcterms:W3CDTF">2020-10-25T17:47:00Z</dcterms:created>
  <dcterms:modified xsi:type="dcterms:W3CDTF">2020-12-10T02:47:00Z</dcterms:modified>
</cp:coreProperties>
</file>