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Gestión Veterinaria MVC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Documento resumen del proyecto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 del Taller de Panel Administrativo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Tecnología de Desarrollos de Sistemas Informáticos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II Semestre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Profesor: </w:t>
      </w:r>
      <w:r>
        <w:rPr>
          <w:rFonts w:ascii="Arial" w:cs="Arial" w:eastAsia="Arial" w:hAnsi="Arial"/>
          <w:sz w:val="22"/>
          <w:szCs w:val="22"/>
        </w:rPr>
        <w:t xml:space="preserve">Mag. Carlos Adolfo Beltrán Castro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Estudiantes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Cédula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Kevin Alexander Moreno Rodríguez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1.095.306.177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Clientes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Andrés Felipe Mendoza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1.095.920.061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Mascotas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Juan Felipe Martínez Sánchez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1.121.202.374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Veterinarios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Juan David Martínez Gutiérrez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1.025.539.526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Medicamentos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Pantalla inicial con el menú del proyecto</w:t>
      </w:r>
    </w:p>
    <w:p>
      <w:pPr>
        <w:spacing w:after="40" w:before="60"/>
        <w:jc w:val="center"/>
      </w:pPr>
      <w:r>
        <w:drawing>
          <wp:inline distT="0" distB="0" distL="0" distR="0">
            <wp:extent cx="2571750" cy="2352675"/>
            <wp:effectExtent t="0" r="0" b="0" l="0"/>
            <wp:docPr id="1" name="menu_principal" descr="Pantalla inicial con el menú del proyecto" title="Menú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Imagen de pantalla inicial con el menú del proyecto.</w:t>
      </w:r>
    </w:p>
    <w:p>
      <w:pPr>
        <w:pStyle w:val="Heading1"/>
        <w:pBdr>
          <w:bottom w:val="single" w:color="1F4E79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Descripción del proyecto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Este proyecto simula un sistema de gestión para una clínica veterinaria, desarrollado con Java SE y Swing. Incluye un menú principal con navegación hacia cuatro secciones, cada una con su propio CRUD (Crear, Leer, Actualizar y Eliminar): Clientes, Mascotas, Veterinarios y Medicamentos.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aplicación sigue el patrón de arquitectura MVC (Modelo – Vista – Controlador) y guarda la información en una base de datos SQLite mediante JPA (EclipseLink), sin escribir sentencias SQL en el código.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principales: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Registro, consulta, edición y eliminación de datos en cada módulo.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Tabla de listado por módulo: al hacer clic en una fila, sus datos pasan al formulario para editarlos.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Validación de campos obligatorios y de datos numéricos (por ejemplo, la edad de la mascota debe estar entre 0 y 40 años y el precio del medicamento no puede ser negativo).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Mensajes informativos, de advertencia y de confirmación antes de eliminar un registro.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Identificador (id) autoincremental, calculado por la base de datos.</w:t>
      </w:r>
    </w:p>
    <w:p>
      <w:pPr>
        <w:pStyle w:val="Heading1"/>
        <w:pBdr>
          <w:bottom w:val="single" w:color="1F4E79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Estructura del proyecto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Menú principal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Lista de menú de opciones con título e ítems de navegación: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Clientes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Mascotas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Veterinarios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Medicamentos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Salir</w:t>
      </w:r>
      <w:r>
        <w:rPr>
          <w:rFonts w:ascii="Arial" w:cs="Arial" w:eastAsia="Arial" w:hAnsi="Arial"/>
          <w:sz w:val="22"/>
          <w:szCs w:val="22"/>
        </w:rPr>
        <w:t xml:space="preserve">: cierra la conexión con la base de datos y termina la aplicación.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Vistas (CRUD)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Cada módulo abre una ventana con un formulario de datos, una botonera CRUD (Guardar, Actualizar, Eliminar, Limpiar/Nuevo) y una tabla con los registros.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Ventana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FrmCliente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nombres, documento, teléfono, correo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Mascotas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FrmMascota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nombre, especie (lista desplegable), raza, edad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Veterinarios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FrmVeterinario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nombres, especialidad, teléfono, correo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FrmMedicamento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nombre, laboratorio, precio, stock</w:t>
            </w:r>
          </w:p>
        </w:tc>
      </w:tr>
    </w:tbl>
    <w:p>
      <w:pPr>
        <w:keepNext/>
        <w:spacing w:after="40" w:before="160"/>
        <w:jc w:val="center"/>
      </w:pPr>
      <w:r>
        <w:drawing>
          <wp:inline distT="0" distB="0" distL="0" distR="0">
            <wp:extent cx="3238500" cy="2143125"/>
            <wp:effectExtent t="0" r="0" b="0" l="0"/>
            <wp:docPr id="1" name="modulo_clientes" descr="Captura del módulo de Clientes" title="Módulo 1 -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Módulo 1 – Gestión de Clientes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3238500" cy="2143125"/>
            <wp:effectExtent t="0" r="0" b="0" l="0"/>
            <wp:docPr id="1" name="modulo_mascotas" descr="Captura del módulo de Mascotas" title="Módulo 2 - Masc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Módulo 2 – Gestión de Mascotas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3238500" cy="2105025"/>
            <wp:effectExtent t="0" r="0" b="0" l="0"/>
            <wp:docPr id="1" name="modulo_veterinarios" descr="Captura del módulo de Veterinarios" title="Módulo 3 - Veterin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Módulo 3 – Gestión de Veterinarios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3238500" cy="2133600"/>
            <wp:effectExtent t="0" r="0" b="0" l="0"/>
            <wp:docPr id="1" name="modulo_medicamentos" descr="Captura del módulo de Medicamentos" title="Módulo 4 - Medic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Módulo 4 – Gestión de Medicamentos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Organización de carpetas (MVC)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GestionVeterinariaMVC/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bd_veterinaria.db        Base de datos SQLite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bd_veterinaria.sql       Script de tablas y datos de prueba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lib/                     sqlite-jdbc, slf4j-api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src/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META-INF/persistence.xml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principal/           Main (punto de entrada)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modelo/              Entidades JPA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vista/               Formularios Swing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controlador/         Controladores MVC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persistencia/        JpaController, SQLitePlatform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Clases que representan las tablas (entidades JPA con @Entity): Cliente, Mascota, Veterinario y Medicamento.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Vista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Construye las ventanas Swing. No conoce JPA ni la base de datos.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Escucha los botones, valida los datos y conecta la vista con la persistencia.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Operaciones create, edit, destroy y consultas sobre la base de datos.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Modelo de datos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base de datos bd_veterinaria (SQLite) tiene cuatro tablas, cada una con su llave primaria autoincremental: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(PK), nombres, documento, telefono, correo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Mascota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(PK), nombre, especie, raza, edad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Veterinario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(PK), nombres, especialidad, telefono, correo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Medicamento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(PK), nombre, laboratorio, precio, stock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219450"/>
            <wp:effectExtent t="0" r="0" b="0" l="0"/>
            <wp:docPr id="1" name="diagrama_er" descr="Diagrama entidad-relación de bd_veterinaria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Diagrama Entidad-Relación de la base de datos. En esta versión las cuatro tablas son independientes (sin llaves foráneas), ya que cada módulo se desarrolla por separado.</w:t>
      </w:r>
    </w:p>
    <w:p>
      <w:pPr>
        <w:pStyle w:val="Heading1"/>
        <w:pBdr>
          <w:bottom w:val="single" w:color="1F4E79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Lista de tecnologías usadas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2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Tecnología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Versión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SE (JDK)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Lenguaje de programación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Swing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Incluido en el JDK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Interfaz gráfica de usuario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Patrón MVC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Modelo, Vista y Controlador, con una capa de persistencia JPA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JPA (Java Persistence API)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Mapeo objeto-relacional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EclipseLink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2.7.12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 de persistencia (el que trae NetBeans)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3.45.1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base de datos local en archivo (bd_veterinaria.db)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sqlite-jdbc (Xerial)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3.45.1.0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Controlador JDBC para SQLite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slf4j-api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1.7.36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Librería de registro que pide el driver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with Ant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de proyecto de escritorio y sistema de construcción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NetBeans IDE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 de desarrollo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Instalación y ejecución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Requisitos previos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JDK 17 o superior.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NetBeans IDE 29 (proyecto Java with Ant).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(Opcional) cliente de línea de comandos sqlite3 para recrear la base de datos.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Descargar y descomprimir el proyecto, o clonar el repositorio.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 NetBeans: File &gt; Open Project... y seleccionar la carpeta GestionVeterinariaMVC.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 NetBeans marca librerías faltantes (Resolve Problems), verificar en Properties &gt; Libraries: lib/sqlite-jdbc-3.45.1.0.jar, lib/slf4j-api-1.7.36.jar y la librería EclipseLink (JPA 2.1).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Verificar que bd_veterinaria.db esté en la raíz del proyecto, porque la conexión usa la ruta relativa jdbc:sqlite:bd_veterinaria.db.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Ejecutar con Run (F6). La clase principal es principal.Main.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Recrear la base de datos (opcional)</w:t>
      </w:r>
    </w:p>
    <w:p>
      <w:pPr>
        <w:keepNext/>
        <w:keepLines/>
        <w:shd w:fill="F2F2F2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sqlite3 bd_veterinaria.db &lt; bd_veterinaria.sql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Causa y solución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NoClassDefFoundError: org/slf4j/LoggerFactory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slf4j-api-1.7.36.jar en las librerías del proyecto.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pudo iniciar la unidad de persistencia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Revisar que bd_veterinaria.db esté en la raíz y que la librería EclipseLink esté agregada.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Notas técnicas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EclipseLink no trae plataforma para SQLite. La clase SQLitePlatform le enseña a leer el id generado con last_insert_rowid(), necesario para @GeneratedValue(strategy = GenerationType.IDENTITY).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Todas las ventanas comparten una sola EntityManagerFactory, creada en Main y cerrada al salir del menú.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 interfaz usa el Look and Feel nativo del sistema operativo.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 conexión usa la ruta relativa jdbc:sqlite:bd_veterinaria.db, por lo que la base de datos debe estar en la raíz del proyecto.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Gestión Veterinaria MVC ·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ef727da60261e3844a4584168837ebc6ecd8724.png"/><Relationship Id="rId9" Type="http://schemas.openxmlformats.org/officeDocument/2006/relationships/image" Target="media/acc676fb83d3428d02e2b02693a4c5e31173e163.png"/><Relationship Id="rId10" Type="http://schemas.openxmlformats.org/officeDocument/2006/relationships/image" Target="media/f415775354b6f684849d601d9f834c80a85f2b89.png"/><Relationship Id="rId11" Type="http://schemas.openxmlformats.org/officeDocument/2006/relationships/image" Target="media/1637b8d67661e15c1932daf8bb19717bb8cb069f.png"/><Relationship Id="rId12" Type="http://schemas.openxmlformats.org/officeDocument/2006/relationships/image" Target="media/27e6ec10583118283e84afcd8179a7de2f4431a7.png"/><Relationship Id="rId13" Type="http://schemas.openxmlformats.org/officeDocument/2006/relationships/image" Target="media/c1de35a13ba681caf38df1678587648a9bee675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resumen - Gestión Veterinaria MVC</dc:title>
  <dc:creator>GestionVeterinariaMVC</dc:creator>
  <cp:lastModifiedBy>Un-named</cp:lastModifiedBy>
  <cp:revision>1</cp:revision>
  <dcterms:created xsi:type="dcterms:W3CDTF">2026-10-24T19:43:56.216Z</dcterms:created>
  <dcterms:modified xsi:type="dcterms:W3CDTF">2026-10-24T19:43:56.216Z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