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30.png" ContentType="image/png"/>
  <Override PartName="/word/media/image28.png" ContentType="image/png"/>
  <Override PartName="/word/media/image10.png" ContentType="image/png"/>
  <Override PartName="/word/media/image29.png" ContentType="image/png"/>
  <Override PartName="/word/media/image5.png" ContentType="image/png"/>
  <Override PartName="/word/media/image35.png" ContentType="image/png"/>
  <Override PartName="/word/media/image11.png" ContentType="image/png"/>
  <Override PartName="/word/media/image6.png" ContentType="image/png"/>
  <Override PartName="/word/media/image3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pageHeadings"/>
        <w:rPr>
          <w:lang w:val="en-US" w:eastAsia="en-US" w:bidi="ar-SA"/>
        </w:rPr>
      </w:pPr>
      <w:r>
        <w:rPr>
          <w:sz w:val="22"/>
          <w:szCs w:val="22"/>
          <w:lang w:val="en-US" w:eastAsia="en-US" w:bidi="ar-SA"/>
        </w:rPr>
        <w:t>ÇUKUROVA UNIVERSITY</w:t>
      </w:r>
    </w:p>
    <w:p>
      <w:pPr>
        <w:pStyle w:val="Normal"/>
        <w:spacing w:lineRule="auto" w:line="276" w:before="0" w:after="0"/>
        <w:jc w:val="center"/>
        <w:rPr>
          <w:lang w:val="en-US" w:eastAsia="en-US" w:bidi="ar-SA"/>
        </w:rPr>
      </w:pPr>
      <w:r>
        <w:rPr>
          <w:rFonts w:cs="Times New Roman"/>
          <w:lang w:val="en-US" w:eastAsia="en-US" w:bidi="ar-SA"/>
        </w:rPr>
        <w:t>INSTITUTE OF NATURAL AND APPLIED SCIENCES</w:t>
      </w:r>
    </w:p>
    <w:p>
      <w:pPr>
        <w:pStyle w:val="Normal"/>
        <w:spacing w:lineRule="auto" w:line="276" w:before="0" w:after="0"/>
        <w:jc w:val="center"/>
        <w:rPr>
          <w:rFonts w:cs="Times New Roman"/>
          <w:b/>
          <w:b/>
          <w:bCs/>
          <w:lang w:val="en-US" w:eastAsia="en-US" w:bidi="ar-SA"/>
        </w:rPr>
      </w:pPr>
      <w:r>
        <w:rPr>
          <w:rFonts w:cs="Times New Roman"/>
          <w:b/>
          <w:bCs/>
          <w:lang w:val="en-US" w:eastAsia="en-US" w:bidi="ar-SA"/>
        </w:rPr>
      </w:r>
    </w:p>
    <w:p>
      <w:pPr>
        <w:pStyle w:val="Normal"/>
        <w:spacing w:lineRule="auto" w:line="276"/>
        <w:jc w:val="center"/>
        <w:rPr>
          <w:lang w:val="en-US" w:eastAsia="en-US" w:bidi="ar-SA"/>
        </w:rPr>
      </w:pPr>
      <w:r>
        <w:rPr>
          <w:rFonts w:cs="Times New Roman"/>
          <w:lang w:val="en-US" w:eastAsia="en-US" w:bidi="ar-SA"/>
        </w:rPr>
        <w:t>MSc THESIS</w:t>
      </w:r>
    </w:p>
    <w:p>
      <w:pPr>
        <w:pStyle w:val="Normal"/>
        <w:spacing w:lineRule="auto" w:line="276"/>
        <w:jc w:val="center"/>
        <w:rPr>
          <w:rFonts w:cs="Times New Roman"/>
          <w:b/>
          <w:b/>
          <w:bCs/>
          <w:lang w:val="en-US" w:eastAsia="en-US" w:bidi="ar-SA"/>
        </w:rPr>
      </w:pPr>
      <w:r>
        <w:rPr>
          <w:rFonts w:cs="Times New Roman"/>
          <w:b/>
          <w:bCs/>
          <w:lang w:val="en-US" w:eastAsia="en-US" w:bidi="ar-SA"/>
        </w:rPr>
      </w:r>
    </w:p>
    <w:p>
      <w:pPr>
        <w:pStyle w:val="Normal"/>
        <w:rPr>
          <w:rFonts w:cs="Times New Roman"/>
          <w:b/>
          <w:b/>
          <w:bCs/>
          <w:lang w:val="en-US" w:eastAsia="en-US" w:bidi="ar-SA"/>
        </w:rPr>
      </w:pPr>
      <w:r>
        <w:rPr>
          <w:rFonts w:cs="Times New Roman"/>
          <w:b/>
          <w:bCs/>
          <w:lang w:val="en-US" w:eastAsia="en-US" w:bidi="ar-SA"/>
        </w:rPr>
      </w:r>
    </w:p>
    <w:p>
      <w:pPr>
        <w:pStyle w:val="Normal"/>
        <w:rPr>
          <w:rFonts w:cs="Times New Roman"/>
          <w:lang w:val="en-US" w:eastAsia="en-US" w:bidi="ar-SA"/>
        </w:rPr>
      </w:pPr>
      <w:r>
        <w:rPr>
          <w:rFonts w:cs="Times New Roman"/>
          <w:lang w:val="en-US" w:eastAsia="en-US" w:bidi="ar-SA"/>
        </w:rPr>
      </w:r>
    </w:p>
    <w:p>
      <w:pPr>
        <w:pStyle w:val="Normal"/>
        <w:rPr>
          <w:rFonts w:cs="Times New Roman"/>
          <w:lang w:val="en-US" w:eastAsia="en-US" w:bidi="ar-SA"/>
        </w:rPr>
      </w:pPr>
      <w:r>
        <w:rPr>
          <w:rFonts w:cs="Times New Roman"/>
          <w:lang w:val="en-US" w:eastAsia="en-US" w:bidi="ar-SA"/>
        </w:rPr>
      </w:r>
    </w:p>
    <w:p>
      <w:pPr>
        <w:pStyle w:val="Normal"/>
        <w:rPr>
          <w:rFonts w:cs="Times New Roman"/>
          <w:lang w:val="en-US" w:eastAsia="en-US" w:bidi="ar-SA"/>
        </w:rPr>
      </w:pPr>
      <w:r>
        <w:rPr>
          <w:rFonts w:cs="Times New Roman"/>
          <w:lang w:val="en-US" w:eastAsia="en-US" w:bidi="ar-SA"/>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lang w:val="en-US" w:eastAsia="en-US" w:bidi="ar-SA"/>
              </w:rPr>
            </w:pPr>
            <w:r>
              <w:rPr>
                <w:rFonts w:eastAsia="Calibri" w:cs="Times New Roman"/>
                <w:b/>
                <w:bCs/>
                <w:kern w:val="2"/>
                <w:sz w:val="22"/>
                <w:szCs w:val="22"/>
                <w:lang w:val="en-US" w:eastAsia="en-US" w:bidi="ar-SA"/>
              </w:rPr>
              <w:t>AN   EVALUATION   OF   NATIONAL   FOOD   SYSTEMS   ACCORDING   TO   THE   SEVEN   METRICS   OF   SUSTAINABLE   NUTRITION   SECURITY</w:t>
            </w:r>
          </w:p>
        </w:tc>
      </w:tr>
    </w:tbl>
    <w:p>
      <w:pPr>
        <w:pStyle w:val="Normal"/>
        <w:rPr>
          <w:rFonts w:cs="Times New Roman"/>
          <w:b/>
          <w:b/>
          <w:bCs/>
          <w:lang w:val="en-US" w:eastAsia="en-US" w:bidi="ar-SA"/>
        </w:rPr>
      </w:pPr>
      <w:r>
        <w:rPr>
          <w:rFonts w:cs="Times New Roman"/>
          <w:b/>
          <w:bCs/>
          <w:lang w:val="en-US" w:eastAsia="en-US" w:bidi="ar-SA"/>
        </w:rPr>
      </w:r>
    </w:p>
    <w:p>
      <w:pPr>
        <w:pStyle w:val="Normal"/>
        <w:rPr>
          <w:rFonts w:cs="Times New Roman"/>
          <w:b/>
          <w:b/>
          <w:bCs/>
          <w:lang w:val="en-US" w:eastAsia="en-US" w:bidi="ar-SA"/>
        </w:rPr>
      </w:pPr>
      <w:r>
        <w:rPr>
          <w:rFonts w:cs="Times New Roman"/>
          <w:b/>
          <w:bCs/>
          <w:lang w:val="en-US" w:eastAsia="en-US" w:bidi="ar-SA"/>
        </w:rPr>
      </w:r>
    </w:p>
    <w:p>
      <w:pPr>
        <w:pStyle w:val="Normal"/>
        <w:rPr>
          <w:rFonts w:cs="Times New Roman"/>
          <w:b/>
          <w:b/>
          <w:bCs/>
          <w:lang w:val="en-US" w:eastAsia="en-US" w:bidi="ar-SA"/>
        </w:rPr>
      </w:pPr>
      <w:r>
        <w:rPr>
          <w:rFonts w:cs="Times New Roman"/>
          <w:b/>
          <w:bCs/>
          <w:lang w:val="en-US" w:eastAsia="en-US" w:bidi="ar-SA"/>
        </w:rPr>
      </w:r>
    </w:p>
    <w:p>
      <w:pPr>
        <w:pStyle w:val="Normal"/>
        <w:jc w:val="center"/>
        <w:rPr>
          <w:lang w:val="en-US" w:eastAsia="en-US" w:bidi="ar-SA"/>
        </w:rPr>
      </w:pPr>
      <w:r>
        <w:rPr>
          <w:rFonts w:cs="Times New Roman"/>
          <w:b/>
          <w:bCs/>
          <w:lang w:val="en-US" w:eastAsia="en-US" w:bidi="ar-SA"/>
        </w:rPr>
        <w:t>David M. MUKAJANGA</w:t>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jc w:val="center"/>
        <w:rPr>
          <w:rFonts w:cs="Times New Roman"/>
          <w:b/>
          <w:b/>
          <w:bCs/>
          <w:lang w:val="en-US" w:eastAsia="en-US" w:bidi="ar-SA"/>
        </w:rPr>
      </w:pPr>
      <w:r>
        <w:rPr>
          <w:rFonts w:cs="Times New Roman"/>
          <w:b/>
          <w:bCs/>
          <w:lang w:val="en-US" w:eastAsia="en-US" w:bidi="ar-SA"/>
        </w:rPr>
      </w:r>
    </w:p>
    <w:p>
      <w:pPr>
        <w:pStyle w:val="Normal"/>
        <w:spacing w:before="0" w:after="0"/>
        <w:jc w:val="center"/>
        <w:rPr>
          <w:lang w:val="en-US" w:eastAsia="en-US" w:bidi="ar-SA"/>
        </w:rPr>
      </w:pPr>
      <w:r>
        <w:rPr>
          <w:rFonts w:cs="Times New Roman"/>
          <w:i/>
          <w:iCs/>
          <w:lang w:val="en-US" w:eastAsia="en-US" w:bidi="ar-SA"/>
        </w:rPr>
        <w:t>Agricultural Economics Department</w:t>
      </w:r>
    </w:p>
    <w:p>
      <w:pPr>
        <w:pStyle w:val="Normal"/>
        <w:spacing w:before="0" w:after="0"/>
        <w:jc w:val="center"/>
        <w:rPr>
          <w:lang w:val="en-US" w:eastAsia="en-US" w:bidi="ar-SA"/>
        </w:rPr>
      </w:pPr>
      <w:r>
        <w:rPr>
          <w:rFonts w:cs="Times New Roman"/>
          <w:lang w:val="en-US" w:eastAsia="en-US" w:bidi="ar-SA"/>
        </w:rPr>
        <w:t>September, 2023</w:t>
      </w:r>
      <w:r>
        <w:br w:type="page"/>
      </w:r>
    </w:p>
    <w:p>
      <w:pPr>
        <w:pStyle w:val="Normal"/>
        <w:spacing w:lineRule="auto" w:line="276" w:before="0" w:after="0"/>
        <w:jc w:val="center"/>
        <w:rPr>
          <w:lang w:val="en-US" w:eastAsia="en-US" w:bidi="ar-SA"/>
        </w:rPr>
      </w:pPr>
      <w:r>
        <w:rPr>
          <w:rFonts w:cs="Times New Roman"/>
          <w:b/>
          <w:bCs/>
          <w:lang w:val="en-US" w:eastAsia="en-US" w:bidi="ar-SA"/>
        </w:rPr>
        <w:t>ÇUKUROVA UNIVERSITY</w:t>
      </w:r>
    </w:p>
    <w:p>
      <w:pPr>
        <w:pStyle w:val="Normal"/>
        <w:spacing w:before="0" w:after="0"/>
        <w:jc w:val="center"/>
        <w:rPr>
          <w:lang w:val="en-US" w:eastAsia="en-US" w:bidi="ar-SA"/>
        </w:rPr>
      </w:pPr>
      <w:r>
        <w:rPr>
          <w:rFonts w:cs="Times New Roman"/>
          <w:b/>
          <w:bCs/>
          <w:lang w:val="en-US" w:eastAsia="en-US" w:bidi="ar-SA"/>
        </w:rPr>
        <w:t>INSTITUTE OF NATURAL AND APPLIED SCIENCES</w:t>
      </w:r>
    </w:p>
    <w:p>
      <w:pPr>
        <w:pStyle w:val="Normal"/>
        <w:spacing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lang w:val="en-US" w:eastAsia="en-US" w:bidi="ar-SA"/>
        </w:rPr>
      </w:pPr>
      <w:r>
        <w:rPr>
          <w:rFonts w:cs="Times New Roman"/>
          <w:b/>
          <w:bCs/>
          <w:lang w:val="en-US" w:eastAsia="en-US" w:bidi="ar-SA"/>
        </w:rPr>
        <w:t>MSc THESIS APPROVAL</w:t>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before="0" w:after="0"/>
        <w:jc w:val="center"/>
        <w:rPr>
          <w:rFonts w:cs="Times New Roman"/>
          <w:b/>
          <w:b/>
          <w:bCs/>
          <w:lang w:val="en-US" w:eastAsia="en-US" w:bidi="ar-SA"/>
        </w:rPr>
      </w:pPr>
      <w:r>
        <w:rPr>
          <w:rFonts w:cs="Times New Roman"/>
          <w:b/>
          <w:bCs/>
          <w:lang w:val="en-US" w:eastAsia="en-US" w:bidi="ar-SA"/>
        </w:rPr>
      </w:r>
    </w:p>
    <w:tbl>
      <w:tblPr>
        <w:tblStyle w:val="PlainTable2"/>
        <w:tblW w:w="86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65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65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0" w:after="0"/>
              <w:jc w:val="center"/>
              <w:rPr>
                <w:lang w:val="en-US" w:eastAsia="en-US" w:bidi="ar-SA"/>
              </w:rPr>
            </w:pPr>
            <w:r>
              <w:rPr>
                <w:rFonts w:eastAsia="Calibri" w:cs="Times New Roman"/>
                <w:b/>
                <w:bCs/>
                <w:kern w:val="2"/>
                <w:sz w:val="22"/>
                <w:szCs w:val="22"/>
                <w:lang w:val="en-US" w:eastAsia="en-US" w:bidi="ar-SA"/>
              </w:rPr>
              <w:t>AN   EVALUATION   OF   NATIONAL   FOOD   SYSTEMS   ACCORDING   TO   THE   SEVEN   METRICS   OF   SUSTAINABLE   NUTRITION   SECURITY</w:t>
            </w:r>
          </w:p>
        </w:tc>
      </w:tr>
    </w:tbl>
    <w:p>
      <w:pPr>
        <w:pStyle w:val="Normal"/>
        <w:spacing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lang w:val="en-US" w:eastAsia="en-US" w:bidi="ar-SA"/>
        </w:rPr>
      </w:pPr>
      <w:r>
        <w:rPr>
          <w:rFonts w:cs="Times New Roman"/>
          <w:b/>
          <w:bCs/>
          <w:lang w:val="en-US" w:eastAsia="en-US" w:bidi="ar-SA"/>
        </w:rPr>
        <w:t>David Mbelwa MUKAJANGA</w:t>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lang w:val="en-US" w:eastAsia="en-US" w:bidi="ar-SA"/>
        </w:rPr>
      </w:pPr>
      <w:r>
        <w:rPr>
          <w:rFonts w:cs="Times New Roman"/>
          <w:b/>
          <w:bCs/>
          <w:i/>
          <w:iCs/>
          <w:lang w:val="en-US" w:eastAsia="en-US" w:bidi="ar-SA"/>
        </w:rPr>
        <w:t>Agrıcultural Economıcs Department</w:t>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before="0" w:after="0"/>
        <w:jc w:val="center"/>
        <w:rPr>
          <w:rFonts w:cs="Times New Roman"/>
          <w:b/>
          <w:b/>
          <w:bCs/>
          <w:lang w:val="en-US" w:eastAsia="en-US" w:bidi="ar-SA"/>
        </w:rPr>
      </w:pPr>
      <w:r>
        <w:rPr>
          <w:rFonts w:cs="Times New Roman"/>
          <w:b/>
          <w:bCs/>
          <w:lang w:val="en-US" w:eastAsia="en-US" w:bidi="ar-SA"/>
        </w:rPr>
      </w:r>
    </w:p>
    <w:p>
      <w:pPr>
        <w:pStyle w:val="Normal"/>
        <w:spacing w:lineRule="auto" w:line="240"/>
        <w:ind w:firstLine="720"/>
        <w:rPr>
          <w:lang w:val="en-US" w:eastAsia="en-US" w:bidi="ar-SA"/>
        </w:rPr>
      </w:pPr>
      <w:r>
        <w:rPr>
          <w:rFonts w:cs="Times New Roman"/>
          <w:lang w:val="en-US" w:eastAsia="en-US" w:bidi="ar-SA"/>
        </w:rPr>
        <w:t>This Master’s Thesis was evaluated by the following Jury Members on ..../..../...... and was approved by unanimity / majority of votes.</w:t>
      </w:r>
    </w:p>
    <w:p>
      <w:pPr>
        <w:pStyle w:val="Normal"/>
        <w:spacing w:lineRule="auto" w:line="240"/>
        <w:ind w:left="720" w:hanging="720"/>
        <w:rPr>
          <w:lang w:val="en-US" w:eastAsia="en-US" w:bidi="ar-SA"/>
        </w:rPr>
      </w:pPr>
      <w:r>
        <w:rPr>
          <w:rFonts w:cs="Times New Roman"/>
          <w:lang w:val="en-US" w:eastAsia="en-US" w:bidi="ar-SA"/>
        </w:rPr>
        <w:t>Jury</w:t>
        <w:tab/>
        <w:t>: Prof. Dr. Dilek Bostan BUDAK</w:t>
        <w:tab/>
        <w:t>(Advisor)</w:t>
        <w:tab/>
        <w:tab/>
        <w:t>................</w:t>
      </w:r>
    </w:p>
    <w:p>
      <w:pPr>
        <w:pStyle w:val="Normal"/>
        <w:spacing w:lineRule="auto" w:line="240"/>
        <w:ind w:left="720" w:hanging="720"/>
        <w:rPr>
          <w:lang w:val="en-US" w:eastAsia="en-US" w:bidi="ar-SA"/>
        </w:rPr>
      </w:pPr>
      <w:r>
        <w:rPr>
          <w:rFonts w:cs="Times New Roman"/>
          <w:lang w:val="en-US" w:eastAsia="en-US" w:bidi="ar-SA"/>
        </w:rPr>
        <w:tab/>
        <w:t>: Prof.</w:t>
      </w:r>
    </w:p>
    <w:p>
      <w:pPr>
        <w:pStyle w:val="Normal"/>
        <w:spacing w:lineRule="auto" w:line="240" w:before="0" w:after="0"/>
        <w:ind w:left="720" w:hanging="720"/>
        <w:rPr>
          <w:lang w:val="en-US" w:eastAsia="en-US" w:bidi="ar-SA"/>
        </w:rPr>
      </w:pPr>
      <w:r>
        <w:rPr>
          <w:rFonts w:cs="Times New Roman"/>
          <w:lang w:val="en-US" w:eastAsia="en-US" w:bidi="ar-SA"/>
        </w:rPr>
        <w:tab/>
        <w:t>: Prof.</w:t>
      </w:r>
    </w:p>
    <w:p>
      <w:pPr>
        <w:pStyle w:val="Normal"/>
        <w:tabs>
          <w:tab w:val="clear" w:pos="720"/>
          <w:tab w:val="left" w:pos="450" w:leader="none"/>
        </w:tabs>
        <w:spacing w:lineRule="auto" w:line="240" w:before="0" w:after="0"/>
        <w:rPr>
          <w:rFonts w:cs="Times New Roman"/>
          <w:lang w:val="en-US" w:eastAsia="en-US" w:bidi="ar-SA"/>
        </w:rPr>
      </w:pPr>
      <w:r>
        <w:rPr>
          <w:rFonts w:cs="Times New Roman"/>
          <w:lang w:val="en-US" w:eastAsia="en-US" w:bidi="ar-SA"/>
        </w:rPr>
      </w:r>
    </w:p>
    <w:p>
      <w:pPr>
        <w:pStyle w:val="Normal"/>
        <w:spacing w:lineRule="auto" w:line="240" w:before="0" w:after="0"/>
        <w:rPr>
          <w:rFonts w:cs="Times New Roman"/>
          <w:lang w:val="en-US" w:eastAsia="en-US" w:bidi="ar-SA"/>
        </w:rPr>
      </w:pPr>
      <w:r>
        <w:rPr>
          <w:rFonts w:cs="Times New Roman"/>
          <w:lang w:val="en-US" w:eastAsia="en-US" w:bidi="ar-SA"/>
        </w:rPr>
      </w:r>
    </w:p>
    <w:p>
      <w:pPr>
        <w:pStyle w:val="Normal"/>
        <w:spacing w:lineRule="auto" w:line="240" w:before="0" w:after="0"/>
        <w:rPr>
          <w:rFonts w:cs="Times New Roman"/>
          <w:lang w:val="en-US" w:eastAsia="en-US" w:bidi="ar-SA"/>
        </w:rPr>
      </w:pPr>
      <w:r>
        <w:rPr>
          <w:rFonts w:cs="Times New Roman"/>
          <w:lang w:val="en-US" w:eastAsia="en-US" w:bidi="ar-SA"/>
        </w:rPr>
      </w:r>
    </w:p>
    <w:p>
      <w:pPr>
        <w:pStyle w:val="Normal"/>
        <w:spacing w:lineRule="auto" w:line="240" w:before="0" w:after="0"/>
        <w:rPr>
          <w:rFonts w:cs="Times New Roman"/>
          <w:lang w:val="en-US" w:eastAsia="en-US" w:bidi="ar-SA"/>
        </w:rPr>
      </w:pPr>
      <w:r>
        <w:rPr>
          <w:rFonts w:cs="Times New Roman"/>
          <w:lang w:val="en-US" w:eastAsia="en-US" w:bidi="ar-SA"/>
        </w:rPr>
      </w:r>
    </w:p>
    <w:p>
      <w:pPr>
        <w:pStyle w:val="Normal"/>
        <w:spacing w:lineRule="auto" w:line="240" w:before="0" w:after="0"/>
        <w:rPr>
          <w:lang w:val="en-US" w:eastAsia="en-US" w:bidi="ar-SA"/>
        </w:rPr>
      </w:pPr>
      <w:r>
        <w:rPr>
          <w:rFonts w:cs="Times New Roman"/>
          <w:b/>
          <w:bCs/>
          <w:lang w:val="en-US" w:eastAsia="en-US" w:bidi="ar-SA"/>
        </w:rPr>
        <w:t>This thesis was written at the Department of Agricultural Economics, Institute of Natural and Applied Science.</w:t>
      </w:r>
    </w:p>
    <w:p>
      <w:pPr>
        <w:pStyle w:val="Normal"/>
        <w:spacing w:lineRule="auto" w:line="240" w:before="0" w:after="0"/>
        <w:rPr>
          <w:rFonts w:cs="Times New Roman"/>
          <w:b/>
          <w:b/>
          <w:bCs/>
          <w:lang w:val="en-US" w:eastAsia="en-US" w:bidi="ar-SA"/>
        </w:rPr>
      </w:pPr>
      <w:r>
        <w:rPr>
          <w:rFonts w:cs="Times New Roman"/>
          <w:b/>
          <w:bCs/>
          <w:lang w:val="en-US" w:eastAsia="en-US" w:bidi="ar-SA"/>
        </w:rPr>
      </w:r>
    </w:p>
    <w:p>
      <w:pPr>
        <w:pStyle w:val="Normal"/>
        <w:spacing w:lineRule="auto" w:line="240"/>
        <w:rPr>
          <w:lang w:val="en-US" w:eastAsia="en-US" w:bidi="ar-SA"/>
        </w:rPr>
      </w:pPr>
      <w:r>
        <w:rPr>
          <w:rFonts w:cs="Times New Roman"/>
          <w:b/>
          <w:bCs/>
          <w:lang w:val="en-US" w:eastAsia="en-US" w:bidi="ar-SA"/>
        </w:rPr>
        <w:t>Thesis number:</w:t>
      </w:r>
    </w:p>
    <w:p>
      <w:pPr>
        <w:pStyle w:val="Normal"/>
        <w:spacing w:lineRule="auto" w:line="240"/>
        <w:rPr>
          <w:rFonts w:cs="Times New Roman"/>
          <w:b/>
          <w:b/>
          <w:bCs/>
          <w:lang w:val="en-US" w:eastAsia="en-US" w:bidi="ar-SA"/>
        </w:rPr>
      </w:pPr>
      <w:r>
        <w:rPr>
          <w:rFonts w:cs="Times New Roman"/>
          <w:b/>
          <w:bCs/>
          <w:lang w:val="en-US" w:eastAsia="en-US" w:bidi="ar-SA"/>
        </w:rPr>
      </w:r>
    </w:p>
    <w:p>
      <w:pPr>
        <w:pStyle w:val="Normal"/>
        <w:spacing w:lineRule="auto" w:line="240" w:before="0" w:after="0"/>
        <w:ind w:left="4320" w:hanging="0"/>
        <w:jc w:val="left"/>
        <w:rPr>
          <w:lang w:val="en-US" w:eastAsia="en-US" w:bidi="ar-SA"/>
        </w:rPr>
      </w:pPr>
      <w:r>
        <w:rPr>
          <w:rFonts w:cs="Times New Roman"/>
          <w:b/>
          <w:bCs/>
          <w:lang w:val="en-US" w:eastAsia="en-US" w:bidi="ar-SA"/>
        </w:rPr>
        <w:t>Prof. Dr. Sadık DİNÇER</w:t>
      </w:r>
    </w:p>
    <w:p>
      <w:pPr>
        <w:pStyle w:val="Normal"/>
        <w:spacing w:lineRule="auto" w:line="240" w:before="0" w:after="0"/>
        <w:ind w:left="4320" w:hanging="0"/>
        <w:jc w:val="left"/>
        <w:rPr>
          <w:lang w:val="en-US" w:eastAsia="en-US" w:bidi="ar-SA"/>
        </w:rPr>
      </w:pPr>
      <w:r>
        <w:rPr>
          <w:rFonts w:cs="Times New Roman"/>
          <w:b/>
          <w:bCs/>
          <w:lang w:val="en-US" w:eastAsia="en-US" w:bidi="ar-SA"/>
        </w:rPr>
        <w:t>Director</w:t>
      </w:r>
    </w:p>
    <w:p>
      <w:pPr>
        <w:pStyle w:val="Normal"/>
        <w:spacing w:lineRule="auto" w:line="240" w:before="0" w:after="0"/>
        <w:ind w:left="4320" w:hanging="0"/>
        <w:rPr>
          <w:lang w:val="en-US" w:eastAsia="en-US" w:bidi="ar-SA"/>
        </w:rPr>
      </w:pPr>
      <w:r>
        <w:rPr>
          <w:rFonts w:cs="Times New Roman"/>
          <w:b/>
          <w:bCs/>
          <w:lang w:val="en-US" w:eastAsia="en-US" w:bidi="ar-SA"/>
        </w:rPr>
        <w:t>Institute of Natural and Applied Science</w:t>
      </w:r>
    </w:p>
    <w:p>
      <w:pPr>
        <w:pStyle w:val="Normal"/>
        <w:spacing w:lineRule="auto" w:line="240" w:before="0" w:after="0"/>
        <w:ind w:left="3600" w:hanging="0"/>
        <w:rPr>
          <w:rFonts w:cs="Times New Roman"/>
          <w:b/>
          <w:b/>
          <w:bCs/>
          <w:lang w:val="en-US" w:eastAsia="en-US" w:bidi="ar-SA"/>
        </w:rPr>
      </w:pPr>
      <w:r>
        <w:rPr>
          <w:rFonts w:cs="Times New Roman"/>
          <w:b/>
          <w:bCs/>
          <w:lang w:val="en-US" w:eastAsia="en-US" w:bidi="ar-SA"/>
        </w:rPr>
      </w:r>
    </w:p>
    <w:p>
      <w:pPr>
        <w:pStyle w:val="Normal"/>
        <w:spacing w:lineRule="auto" w:line="240" w:before="0" w:after="0"/>
        <w:ind w:left="3600" w:hanging="0"/>
        <w:rPr>
          <w:rFonts w:cs="Times New Roman"/>
          <w:b/>
          <w:b/>
          <w:bCs/>
          <w:lang w:val="en-US" w:eastAsia="en-US" w:bidi="ar-SA"/>
        </w:rPr>
      </w:pPr>
      <w:r>
        <w:rPr>
          <w:rFonts w:cs="Times New Roman"/>
          <w:b/>
          <w:bCs/>
          <w:lang w:val="en-US" w:eastAsia="en-US" w:bidi="ar-SA"/>
        </w:rPr>
      </w:r>
    </w:p>
    <w:p>
      <w:pPr>
        <w:pStyle w:val="Normal"/>
        <w:spacing w:lineRule="auto" w:line="240" w:before="0" w:after="0"/>
        <w:rPr>
          <w:lang w:val="en-US" w:eastAsia="en-US" w:bidi="ar-SA"/>
        </w:rPr>
      </w:pPr>
      <w:r>
        <w:rPr>
          <w:rFonts w:cs="Times New Roman"/>
          <w:b/>
          <w:bCs/>
          <w:lang w:val="en-US" w:eastAsia="en-US" w:bidi="ar-SA"/>
        </w:rPr>
        <w:t>This work was supported by the Presidency of Türks Abroad and Related Communities</w:t>
      </w:r>
    </w:p>
    <w:p>
      <w:pPr>
        <w:pStyle w:val="Normal"/>
        <w:spacing w:lineRule="auto" w:line="240" w:before="0" w:after="0"/>
        <w:rPr>
          <w:rFonts w:cs="Times New Roman"/>
          <w:b/>
          <w:b/>
          <w:bCs/>
          <w:lang w:val="en-US" w:eastAsia="en-US" w:bidi="ar-SA"/>
        </w:rPr>
      </w:pPr>
      <w:r>
        <w:rPr>
          <w:rFonts w:cs="Times New Roman"/>
          <w:b/>
          <w:bCs/>
          <w:lang w:val="en-US" w:eastAsia="en-US" w:bidi="ar-SA"/>
        </w:rPr>
      </w:r>
    </w:p>
    <w:p>
      <w:pPr>
        <w:pStyle w:val="Normal"/>
        <w:spacing w:lineRule="auto" w:line="240" w:before="0" w:after="0"/>
        <w:rPr>
          <w:rFonts w:cs="Times New Roman"/>
          <w:b/>
          <w:b/>
          <w:bCs/>
          <w:lang w:val="en-US" w:eastAsia="en-US" w:bidi="ar-SA"/>
        </w:rPr>
      </w:pPr>
      <w:r>
        <w:rPr>
          <w:rFonts w:cs="Times New Roman"/>
          <w:b/>
          <w:bCs/>
          <w:lang w:val="en-US" w:eastAsia="en-US" w:bidi="ar-SA"/>
        </w:rPr>
      </w:r>
    </w:p>
    <w:p>
      <w:pPr>
        <w:pStyle w:val="Normal"/>
        <w:spacing w:lineRule="auto" w:line="240" w:before="0" w:after="0"/>
        <w:ind w:left="630" w:hanging="630"/>
        <w:rPr>
          <w:lang w:val="en-US" w:eastAsia="en-US" w:bidi="ar-SA"/>
        </w:rPr>
      </w:pPr>
      <w:r>
        <w:rPr>
          <w:rFonts w:cs="Times New Roman"/>
          <w:b/>
          <w:bCs/>
          <w:lang w:val="en-US" w:eastAsia="en-US" w:bidi="ar-SA"/>
        </w:rPr>
        <w:t xml:space="preserve">Note: </w:t>
      </w:r>
      <w:r>
        <w:rPr>
          <w:rFonts w:cs="Times New Roman"/>
          <w:lang w:val="en-US" w:eastAsia="en-US" w:bidi="ar-SA"/>
        </w:rPr>
        <w:t>The usage of specific declarations, tables, figures and photographs presented in the present thesis or any other reference without citation is subject to “The law of Arts and Intellectual Products” number 5846 of the Turkish Republic.</w:t>
      </w:r>
    </w:p>
    <w:p>
      <w:pPr>
        <w:sectPr>
          <w:footerReference w:type="default" r:id="rId2"/>
          <w:footerReference w:type="first" r:id="rId3"/>
          <w:type w:val="nextPage"/>
          <w:pgSz w:w="11906" w:h="16838"/>
          <w:pgMar w:left="1987" w:right="1138" w:gutter="0" w:header="0" w:top="1411" w:footer="2160" w:bottom="2217"/>
          <w:pgNumType w:fmt="decimal"/>
          <w:formProt w:val="false"/>
          <w:titlePg/>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360" w:hanging="360"/>
            <w:rPr>
              <w:lang w:val="en-US" w:eastAsia="en-US" w:bidi="ar-SA"/>
            </w:rPr>
          </w:pPr>
          <w:r>
            <w:rPr>
              <w:szCs w:val="22"/>
              <w:lang w:val="en-US" w:eastAsia="en-US" w:bidi="ar-SA"/>
            </w:rPr>
            <w:t>CONTENTS</w:t>
          </w:r>
        </w:p>
        <w:p>
          <w:pPr>
            <w:pStyle w:val="Contents1"/>
            <w:tabs>
              <w:tab w:val="clear" w:pos="720"/>
              <w:tab w:val="right" w:pos="8771" w:leader="dot"/>
            </w:tabs>
            <w:rPr/>
          </w:pPr>
          <w:r>
            <w:fldChar w:fldCharType="begin"/>
          </w:r>
          <w:r>
            <w:rPr>
              <w:webHidden/>
              <w:rStyle w:val="IndexLink"/>
              <w:vanish w:val="false"/>
              <w:rFonts w:cs="Times New Roman"/>
              <w:lang w:val="en-US" w:eastAsia="en-US" w:bidi="ar-SA"/>
            </w:rPr>
            <w:instrText xml:space="preserve"> TOC \z \o "1-3" \u \h</w:instrText>
          </w:r>
          <w:r>
            <w:rPr>
              <w:webHidden/>
              <w:rStyle w:val="IndexLink"/>
              <w:vanish w:val="false"/>
              <w:rFonts w:cs="Times New Roman"/>
              <w:lang w:val="en-US" w:eastAsia="en-US" w:bidi="ar-SA"/>
            </w:rPr>
            <w:fldChar w:fldCharType="separate"/>
          </w:r>
          <w:hyperlink w:anchor="_Toc145799259">
            <w:r>
              <w:rPr>
                <w:webHidden/>
                <w:rStyle w:val="IndexLink"/>
                <w:rFonts w:cs="Times New Roman"/>
                <w:vanish w:val="false"/>
                <w:lang w:val="en-US" w:eastAsia="en-US" w:bidi="ar-SA"/>
              </w:rPr>
              <w:t>ABSTRACT</w:t>
            </w:r>
            <w:r>
              <w:rPr>
                <w:webHidden/>
              </w:rPr>
              <w:fldChar w:fldCharType="begin"/>
            </w:r>
            <w:r>
              <w:rPr>
                <w:webHidden/>
              </w:rPr>
              <w:instrText xml:space="preserve">PAGEREF _Toc145799259 \h</w:instrText>
            </w:r>
            <w:r>
              <w:rPr>
                <w:webHidden/>
              </w:rPr>
              <w:fldChar w:fldCharType="separate"/>
            </w:r>
            <w:r>
              <w:rPr>
                <w:rStyle w:val="IndexLink"/>
                <w:vanish w:val="false"/>
                <w:lang w:val="en-US" w:eastAsia="en-US" w:bidi="ar-SA"/>
              </w:rPr>
              <w:tab/>
              <w:t>1</w:t>
            </w:r>
            <w:r>
              <w:rPr>
                <w:webHidden/>
              </w:rPr>
              <w:fldChar w:fldCharType="end"/>
            </w:r>
          </w:hyperlink>
        </w:p>
        <w:p>
          <w:pPr>
            <w:pStyle w:val="Contents1"/>
            <w:tabs>
              <w:tab w:val="clear" w:pos="720"/>
              <w:tab w:val="right" w:pos="8771" w:leader="dot"/>
            </w:tabs>
            <w:rPr/>
          </w:pPr>
          <w:hyperlink w:anchor="_Toc145799260">
            <w:r>
              <w:rPr>
                <w:webHidden/>
                <w:rStyle w:val="IndexLink"/>
                <w:rFonts w:cs="Times New Roman"/>
                <w:vanish w:val="false"/>
                <w:lang w:val="en-US" w:eastAsia="en-US" w:bidi="ar-SA"/>
              </w:rPr>
              <w:t>ÖZ</w:t>
            </w:r>
            <w:r>
              <w:rPr>
                <w:webHidden/>
              </w:rPr>
              <w:fldChar w:fldCharType="begin"/>
            </w:r>
            <w:r>
              <w:rPr>
                <w:webHidden/>
              </w:rPr>
              <w:instrText xml:space="preserve">PAGEREF _Toc145799260 \h</w:instrText>
            </w:r>
            <w:r>
              <w:rPr>
                <w:webHidden/>
              </w:rPr>
              <w:fldChar w:fldCharType="separate"/>
            </w:r>
            <w:r>
              <w:rPr>
                <w:rStyle w:val="IndexLink"/>
                <w:vanish w:val="false"/>
                <w:lang w:val="en-US" w:eastAsia="en-US" w:bidi="ar-SA"/>
              </w:rPr>
              <w:tab/>
              <w:t>I</w:t>
            </w:r>
            <w:r>
              <w:rPr>
                <w:webHidden/>
              </w:rPr>
              <w:fldChar w:fldCharType="end"/>
            </w:r>
          </w:hyperlink>
        </w:p>
        <w:p>
          <w:pPr>
            <w:pStyle w:val="Contents1"/>
            <w:tabs>
              <w:tab w:val="clear" w:pos="720"/>
              <w:tab w:val="right" w:pos="8771" w:leader="dot"/>
            </w:tabs>
            <w:rPr/>
          </w:pPr>
          <w:hyperlink w:anchor="_Toc145799261">
            <w:r>
              <w:rPr>
                <w:webHidden/>
                <w:rStyle w:val="IndexLink"/>
                <w:rFonts w:cs="Times New Roman"/>
                <w:vanish w:val="false"/>
                <w:lang w:val="en-US" w:eastAsia="en-US" w:bidi="ar-SA"/>
              </w:rPr>
              <w:t>GENİŞLETİLMİŞ ÖZET</w:t>
            </w:r>
            <w:r>
              <w:rPr>
                <w:webHidden/>
              </w:rPr>
              <w:fldChar w:fldCharType="begin"/>
            </w:r>
            <w:r>
              <w:rPr>
                <w:webHidden/>
              </w:rPr>
              <w:instrText xml:space="preserve">PAGEREF _Toc145799261 \h</w:instrText>
            </w:r>
            <w:r>
              <w:rPr>
                <w:webHidden/>
              </w:rPr>
              <w:fldChar w:fldCharType="separate"/>
            </w:r>
            <w:r>
              <w:rPr>
                <w:rStyle w:val="IndexLink"/>
                <w:vanish w:val="false"/>
                <w:lang w:val="en-US" w:eastAsia="en-US" w:bidi="ar-SA"/>
              </w:rPr>
              <w:tab/>
              <w:t>II</w:t>
            </w:r>
            <w:r>
              <w:rPr>
                <w:webHidden/>
              </w:rPr>
              <w:fldChar w:fldCharType="end"/>
            </w:r>
          </w:hyperlink>
        </w:p>
        <w:p>
          <w:pPr>
            <w:pStyle w:val="Contents1"/>
            <w:tabs>
              <w:tab w:val="clear" w:pos="720"/>
              <w:tab w:val="right" w:pos="8771" w:leader="dot"/>
            </w:tabs>
            <w:rPr/>
          </w:pPr>
          <w:hyperlink w:anchor="_Toc145799262">
            <w:r>
              <w:rPr>
                <w:webHidden/>
              </w:rPr>
              <w:fldChar w:fldCharType="begin"/>
            </w:r>
            <w:r>
              <w:rPr>
                <w:webHidden/>
              </w:rPr>
              <w:instrText xml:space="preserve">PAGEREF _Toc145799262 \h</w:instrText>
            </w:r>
            <w:r>
              <w:rPr>
                <w:webHidden/>
              </w:rPr>
              <w:fldChar w:fldCharType="separate"/>
            </w:r>
            <w:r>
              <w:rPr>
                <w:webHidden/>
                <w:rStyle w:val="IndexLink"/>
                <w:vanish w:val="false"/>
                <w:lang w:val="en-US" w:eastAsia="en-US" w:bidi="ar-SA"/>
              </w:rPr>
              <w:t>LIST OF TABLES</w:t>
              <w:tab/>
              <w:t>III</w:t>
            </w:r>
            <w:r>
              <w:rPr>
                <w:webHidden/>
              </w:rPr>
              <w:fldChar w:fldCharType="end"/>
            </w:r>
          </w:hyperlink>
        </w:p>
        <w:p>
          <w:pPr>
            <w:pStyle w:val="Contents1"/>
            <w:tabs>
              <w:tab w:val="clear" w:pos="720"/>
              <w:tab w:val="right" w:pos="8771" w:leader="dot"/>
            </w:tabs>
            <w:rPr/>
          </w:pPr>
          <w:hyperlink w:anchor="_Toc145799263">
            <w:r>
              <w:rPr>
                <w:webHidden/>
              </w:rPr>
              <w:fldChar w:fldCharType="begin"/>
            </w:r>
            <w:r>
              <w:rPr>
                <w:webHidden/>
              </w:rPr>
              <w:instrText xml:space="preserve">PAGEREF _Toc145799263 \h</w:instrText>
            </w:r>
            <w:r>
              <w:rPr>
                <w:webHidden/>
              </w:rPr>
              <w:fldChar w:fldCharType="separate"/>
            </w:r>
            <w:r>
              <w:rPr>
                <w:webHidden/>
                <w:rStyle w:val="IndexLink"/>
                <w:vanish w:val="false"/>
                <w:lang w:val="en-US" w:eastAsia="en-US" w:bidi="ar-SA"/>
              </w:rPr>
              <w:t>LIST OF FIGURES</w:t>
              <w:tab/>
              <w:t>IV</w:t>
            </w:r>
            <w:r>
              <w:rPr>
                <w:webHidden/>
              </w:rPr>
              <w:fldChar w:fldCharType="end"/>
            </w:r>
          </w:hyperlink>
        </w:p>
        <w:p>
          <w:pPr>
            <w:pStyle w:val="Contents1"/>
            <w:tabs>
              <w:tab w:val="clear" w:pos="720"/>
              <w:tab w:val="left" w:pos="480" w:leader="none"/>
              <w:tab w:val="right" w:pos="8771" w:leader="dot"/>
            </w:tabs>
            <w:rPr/>
          </w:pPr>
          <w:hyperlink w:anchor="_Toc145799264">
            <w:r>
              <w:rPr>
                <w:webHidden/>
                <w:rStyle w:val="IndexLink"/>
                <w:vanish w:val="false"/>
                <w:lang w:val="en-US" w:eastAsia="en-US" w:bidi="ar-SA"/>
              </w:rPr>
              <w:t>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INTRODUCTION</w:t>
            </w:r>
            <w:r>
              <w:rPr>
                <w:webHidden/>
              </w:rPr>
              <w:fldChar w:fldCharType="begin"/>
            </w:r>
            <w:r>
              <w:rPr>
                <w:webHidden/>
              </w:rPr>
              <w:instrText xml:space="preserve">PAGEREF _Toc145799264 \h</w:instrText>
            </w:r>
            <w:r>
              <w:rPr>
                <w:webHidden/>
              </w:rPr>
              <w:fldChar w:fldCharType="separate"/>
            </w:r>
            <w:r>
              <w:rPr>
                <w:rStyle w:val="IndexLink"/>
                <w:vanish w:val="false"/>
                <w:lang w:val="en-US" w:eastAsia="en-US" w:bidi="ar-SA"/>
              </w:rPr>
              <w:tab/>
              <w:t>1</w:t>
            </w:r>
            <w:r>
              <w:rPr>
                <w:webHidden/>
              </w:rPr>
              <w:fldChar w:fldCharType="end"/>
            </w:r>
          </w:hyperlink>
        </w:p>
        <w:p>
          <w:pPr>
            <w:pStyle w:val="Contents2"/>
            <w:tabs>
              <w:tab w:val="clear" w:pos="720"/>
              <w:tab w:val="left" w:pos="880" w:leader="none"/>
              <w:tab w:val="right" w:pos="8771" w:leader="dot"/>
            </w:tabs>
            <w:rPr/>
          </w:pPr>
          <w:hyperlink w:anchor="_Toc145799265">
            <w:r>
              <w:rPr>
                <w:webHidden/>
                <w:rStyle w:val="IndexLink"/>
                <w:iCs/>
                <w:vanish w:val="false"/>
                <w:lang w:val="en-US" w:eastAsia="en-US" w:bidi="ar-SA"/>
              </w:rPr>
              <w:t>1.1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Background</w:t>
            </w:r>
            <w:r>
              <w:rPr>
                <w:webHidden/>
              </w:rPr>
              <w:fldChar w:fldCharType="begin"/>
            </w:r>
            <w:r>
              <w:rPr>
                <w:webHidden/>
              </w:rPr>
              <w:instrText xml:space="preserve">PAGEREF _Toc145799265 \h</w:instrText>
            </w:r>
            <w:r>
              <w:rPr>
                <w:webHidden/>
              </w:rPr>
              <w:fldChar w:fldCharType="separate"/>
            </w:r>
            <w:r>
              <w:rPr>
                <w:rStyle w:val="IndexLink"/>
                <w:vanish w:val="false"/>
                <w:lang w:val="en-US" w:eastAsia="en-US" w:bidi="ar-SA"/>
              </w:rPr>
              <w:tab/>
              <w:t>1</w:t>
            </w:r>
            <w:r>
              <w:rPr>
                <w:webHidden/>
              </w:rPr>
              <w:fldChar w:fldCharType="end"/>
            </w:r>
          </w:hyperlink>
        </w:p>
        <w:p>
          <w:pPr>
            <w:pStyle w:val="Contents2"/>
            <w:tabs>
              <w:tab w:val="clear" w:pos="720"/>
              <w:tab w:val="left" w:pos="880" w:leader="none"/>
              <w:tab w:val="right" w:pos="8771" w:leader="dot"/>
            </w:tabs>
            <w:rPr/>
          </w:pPr>
          <w:hyperlink w:anchor="_Toc145799266">
            <w:r>
              <w:rPr>
                <w:webHidden/>
                <w:rStyle w:val="IndexLink"/>
                <w:iCs/>
                <w:vanish w:val="false"/>
                <w:lang w:val="en-US" w:eastAsia="en-US" w:bidi="ar-SA"/>
              </w:rPr>
              <w:t>1.2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History of Sustainability in Food Systems</w:t>
            </w:r>
            <w:r>
              <w:rPr>
                <w:webHidden/>
              </w:rPr>
              <w:fldChar w:fldCharType="begin"/>
            </w:r>
            <w:r>
              <w:rPr>
                <w:webHidden/>
              </w:rPr>
              <w:instrText xml:space="preserve">PAGEREF _Toc145799266 \h</w:instrText>
            </w:r>
            <w:r>
              <w:rPr>
                <w:webHidden/>
              </w:rPr>
              <w:fldChar w:fldCharType="separate"/>
            </w:r>
            <w:r>
              <w:rPr>
                <w:rStyle w:val="IndexLink"/>
                <w:vanish w:val="false"/>
                <w:lang w:val="en-US" w:eastAsia="en-US" w:bidi="ar-SA"/>
              </w:rPr>
              <w:tab/>
              <w:t>2</w:t>
            </w:r>
            <w:r>
              <w:rPr>
                <w:webHidden/>
              </w:rPr>
              <w:fldChar w:fldCharType="end"/>
            </w:r>
          </w:hyperlink>
        </w:p>
        <w:p>
          <w:pPr>
            <w:pStyle w:val="Contents2"/>
            <w:tabs>
              <w:tab w:val="clear" w:pos="720"/>
              <w:tab w:val="left" w:pos="880" w:leader="none"/>
              <w:tab w:val="right" w:pos="8771" w:leader="dot"/>
            </w:tabs>
            <w:rPr/>
          </w:pPr>
          <w:hyperlink w:anchor="_Toc145799267">
            <w:r>
              <w:rPr>
                <w:webHidden/>
                <w:rStyle w:val="IndexLink"/>
                <w:iCs/>
                <w:vanish w:val="false"/>
                <w:lang w:val="en-US" w:eastAsia="en-US" w:bidi="ar-SA"/>
              </w:rPr>
              <w:t>1.3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Objectives of this Research</w:t>
            </w:r>
            <w:r>
              <w:rPr>
                <w:webHidden/>
              </w:rPr>
              <w:fldChar w:fldCharType="begin"/>
            </w:r>
            <w:r>
              <w:rPr>
                <w:webHidden/>
              </w:rPr>
              <w:instrText xml:space="preserve">PAGEREF _Toc145799267 \h</w:instrText>
            </w:r>
            <w:r>
              <w:rPr>
                <w:webHidden/>
              </w:rPr>
              <w:fldChar w:fldCharType="separate"/>
            </w:r>
            <w:r>
              <w:rPr>
                <w:rStyle w:val="IndexLink"/>
                <w:vanish w:val="false"/>
                <w:lang w:val="en-US" w:eastAsia="en-US" w:bidi="ar-SA"/>
              </w:rPr>
              <w:tab/>
              <w:t>2</w:t>
            </w:r>
            <w:r>
              <w:rPr>
                <w:webHidden/>
              </w:rPr>
              <w:fldChar w:fldCharType="end"/>
            </w:r>
          </w:hyperlink>
        </w:p>
        <w:p>
          <w:pPr>
            <w:pStyle w:val="Contents1"/>
            <w:tabs>
              <w:tab w:val="clear" w:pos="720"/>
              <w:tab w:val="left" w:pos="480" w:leader="none"/>
              <w:tab w:val="right" w:pos="8771" w:leader="dot"/>
            </w:tabs>
            <w:rPr/>
          </w:pPr>
          <w:hyperlink w:anchor="_Toc145799268">
            <w:r>
              <w:rPr>
                <w:webHidden/>
                <w:rStyle w:val="IndexLink"/>
                <w:vanish w:val="false"/>
                <w:lang w:val="en-US" w:eastAsia="en-US" w:bidi="ar-SA"/>
              </w:rPr>
              <w:t>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PREVIOUS STUDIES</w:t>
            </w:r>
            <w:r>
              <w:rPr>
                <w:webHidden/>
              </w:rPr>
              <w:fldChar w:fldCharType="begin"/>
            </w:r>
            <w:r>
              <w:rPr>
                <w:webHidden/>
              </w:rPr>
              <w:instrText xml:space="preserve">PAGEREF _Toc145799268 \h</w:instrText>
            </w:r>
            <w:r>
              <w:rPr>
                <w:webHidden/>
              </w:rPr>
              <w:fldChar w:fldCharType="separate"/>
            </w:r>
            <w:r>
              <w:rPr>
                <w:rStyle w:val="IndexLink"/>
                <w:vanish w:val="false"/>
                <w:lang w:val="en-US" w:eastAsia="en-US" w:bidi="ar-SA"/>
              </w:rPr>
              <w:tab/>
              <w:t>4</w:t>
            </w:r>
            <w:r>
              <w:rPr>
                <w:webHidden/>
              </w:rPr>
              <w:fldChar w:fldCharType="end"/>
            </w:r>
          </w:hyperlink>
        </w:p>
        <w:p>
          <w:pPr>
            <w:pStyle w:val="Contents2"/>
            <w:tabs>
              <w:tab w:val="clear" w:pos="720"/>
              <w:tab w:val="left" w:pos="880" w:leader="none"/>
              <w:tab w:val="right" w:pos="8771" w:leader="dot"/>
            </w:tabs>
            <w:rPr/>
          </w:pPr>
          <w:hyperlink w:anchor="_Toc145799269">
            <w:r>
              <w:rPr>
                <w:webHidden/>
                <w:rStyle w:val="IndexLink"/>
                <w:iCs/>
                <w:vanish w:val="false"/>
                <w:lang w:val="en-US" w:eastAsia="en-US" w:bidi="ar-SA"/>
              </w:rPr>
              <w:t>2.1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On Dimensions of Sustainability</w:t>
            </w:r>
            <w:r>
              <w:rPr>
                <w:webHidden/>
              </w:rPr>
              <w:fldChar w:fldCharType="begin"/>
            </w:r>
            <w:r>
              <w:rPr>
                <w:webHidden/>
              </w:rPr>
              <w:instrText xml:space="preserve">PAGEREF _Toc145799269 \h</w:instrText>
            </w:r>
            <w:r>
              <w:rPr>
                <w:webHidden/>
              </w:rPr>
              <w:fldChar w:fldCharType="separate"/>
            </w:r>
            <w:r>
              <w:rPr>
                <w:rStyle w:val="IndexLink"/>
                <w:vanish w:val="false"/>
                <w:lang w:val="en-US" w:eastAsia="en-US" w:bidi="ar-SA"/>
              </w:rPr>
              <w:tab/>
              <w:t>4</w:t>
            </w:r>
            <w:r>
              <w:rPr>
                <w:webHidden/>
              </w:rPr>
              <w:fldChar w:fldCharType="end"/>
            </w:r>
          </w:hyperlink>
        </w:p>
        <w:p>
          <w:pPr>
            <w:pStyle w:val="Contents2"/>
            <w:tabs>
              <w:tab w:val="clear" w:pos="720"/>
              <w:tab w:val="left" w:pos="880" w:leader="none"/>
              <w:tab w:val="right" w:pos="8771" w:leader="dot"/>
            </w:tabs>
            <w:rPr/>
          </w:pPr>
          <w:hyperlink w:anchor="_Toc145799270">
            <w:r>
              <w:rPr>
                <w:webHidden/>
                <w:rStyle w:val="IndexLink"/>
                <w:iCs/>
                <w:vanish w:val="false"/>
                <w:lang w:val="en-US" w:eastAsia="en-US" w:bidi="ar-SA"/>
              </w:rPr>
              <w:t>2.2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On Methodologies Used To Measure Sustainability</w:t>
            </w:r>
            <w:r>
              <w:rPr>
                <w:webHidden/>
              </w:rPr>
              <w:fldChar w:fldCharType="begin"/>
            </w:r>
            <w:r>
              <w:rPr>
                <w:webHidden/>
              </w:rPr>
              <w:instrText xml:space="preserve">PAGEREF _Toc145799270 \h</w:instrText>
            </w:r>
            <w:r>
              <w:rPr>
                <w:webHidden/>
              </w:rPr>
              <w:fldChar w:fldCharType="separate"/>
            </w:r>
            <w:r>
              <w:rPr>
                <w:rStyle w:val="IndexLink"/>
                <w:vanish w:val="false"/>
                <w:lang w:val="en-US" w:eastAsia="en-US" w:bidi="ar-SA"/>
              </w:rPr>
              <w:tab/>
              <w:t>6</w:t>
            </w:r>
            <w:r>
              <w:rPr>
                <w:webHidden/>
              </w:rPr>
              <w:fldChar w:fldCharType="end"/>
            </w:r>
          </w:hyperlink>
        </w:p>
        <w:p>
          <w:pPr>
            <w:pStyle w:val="Contents3"/>
            <w:tabs>
              <w:tab w:val="clear" w:pos="720"/>
              <w:tab w:val="left" w:pos="1320" w:leader="none"/>
              <w:tab w:val="right" w:pos="8771" w:leader="dot"/>
            </w:tabs>
            <w:rPr/>
          </w:pPr>
          <w:hyperlink w:anchor="_Toc145799271">
            <w:r>
              <w:rPr>
                <w:webHidden/>
                <w:rStyle w:val="IndexLink"/>
                <w:vanish w:val="false"/>
                <w:lang w:val="en-US" w:eastAsia="en-US" w:bidi="ar-SA"/>
              </w:rPr>
              <w:t>2.2.1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Linear Programming</w:t>
            </w:r>
            <w:r>
              <w:rPr>
                <w:webHidden/>
              </w:rPr>
              <w:fldChar w:fldCharType="begin"/>
            </w:r>
            <w:r>
              <w:rPr>
                <w:webHidden/>
              </w:rPr>
              <w:instrText xml:space="preserve">PAGEREF _Toc145799271 \h</w:instrText>
            </w:r>
            <w:r>
              <w:rPr>
                <w:webHidden/>
              </w:rPr>
              <w:fldChar w:fldCharType="separate"/>
            </w:r>
            <w:r>
              <w:rPr>
                <w:rStyle w:val="IndexLink"/>
                <w:vanish w:val="false"/>
                <w:lang w:val="en-US" w:eastAsia="en-US" w:bidi="ar-SA"/>
              </w:rPr>
              <w:tab/>
              <w:t>6</w:t>
            </w:r>
            <w:r>
              <w:rPr>
                <w:webHidden/>
              </w:rPr>
              <w:fldChar w:fldCharType="end"/>
            </w:r>
          </w:hyperlink>
        </w:p>
        <w:p>
          <w:pPr>
            <w:pStyle w:val="Contents3"/>
            <w:tabs>
              <w:tab w:val="clear" w:pos="720"/>
              <w:tab w:val="left" w:pos="1320" w:leader="none"/>
              <w:tab w:val="right" w:pos="8771" w:leader="dot"/>
            </w:tabs>
            <w:rPr/>
          </w:pPr>
          <w:hyperlink w:anchor="_Toc145799272">
            <w:r>
              <w:rPr>
                <w:webHidden/>
                <w:rStyle w:val="IndexLink"/>
                <w:vanish w:val="false"/>
                <w:lang w:val="en-US" w:eastAsia="en-US" w:bidi="ar-SA"/>
              </w:rPr>
              <w:t>2.2.2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Life-Cycle Assessments</w:t>
            </w:r>
            <w:r>
              <w:rPr>
                <w:webHidden/>
              </w:rPr>
              <w:fldChar w:fldCharType="begin"/>
            </w:r>
            <w:r>
              <w:rPr>
                <w:webHidden/>
              </w:rPr>
              <w:instrText xml:space="preserve">PAGEREF _Toc145799272 \h</w:instrText>
            </w:r>
            <w:r>
              <w:rPr>
                <w:webHidden/>
              </w:rPr>
              <w:fldChar w:fldCharType="separate"/>
            </w:r>
            <w:r>
              <w:rPr>
                <w:rStyle w:val="IndexLink"/>
                <w:vanish w:val="false"/>
                <w:lang w:val="en-US" w:eastAsia="en-US" w:bidi="ar-SA"/>
              </w:rPr>
              <w:tab/>
              <w:t>7</w:t>
            </w:r>
            <w:r>
              <w:rPr>
                <w:webHidden/>
              </w:rPr>
              <w:fldChar w:fldCharType="end"/>
            </w:r>
          </w:hyperlink>
        </w:p>
        <w:p>
          <w:pPr>
            <w:pStyle w:val="Contents3"/>
            <w:tabs>
              <w:tab w:val="clear" w:pos="720"/>
              <w:tab w:val="left" w:pos="1320" w:leader="none"/>
              <w:tab w:val="right" w:pos="8771" w:leader="dot"/>
            </w:tabs>
            <w:rPr/>
          </w:pPr>
          <w:hyperlink w:anchor="_Toc145799273">
            <w:r>
              <w:rPr>
                <w:webHidden/>
                <w:rStyle w:val="IndexLink"/>
                <w:vanish w:val="false"/>
                <w:lang w:val="en-US" w:eastAsia="en-US" w:bidi="ar-SA"/>
              </w:rPr>
              <w:t>2.2.3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Material Flow Analysis</w:t>
            </w:r>
            <w:r>
              <w:rPr>
                <w:webHidden/>
              </w:rPr>
              <w:fldChar w:fldCharType="begin"/>
            </w:r>
            <w:r>
              <w:rPr>
                <w:webHidden/>
              </w:rPr>
              <w:instrText xml:space="preserve">PAGEREF _Toc145799273 \h</w:instrText>
            </w:r>
            <w:r>
              <w:rPr>
                <w:webHidden/>
              </w:rPr>
              <w:fldChar w:fldCharType="separate"/>
            </w:r>
            <w:r>
              <w:rPr>
                <w:rStyle w:val="IndexLink"/>
                <w:vanish w:val="false"/>
                <w:lang w:val="en-US" w:eastAsia="en-US" w:bidi="ar-SA"/>
              </w:rPr>
              <w:tab/>
              <w:t>7</w:t>
            </w:r>
            <w:r>
              <w:rPr>
                <w:webHidden/>
              </w:rPr>
              <w:fldChar w:fldCharType="end"/>
            </w:r>
          </w:hyperlink>
        </w:p>
        <w:p>
          <w:pPr>
            <w:pStyle w:val="Contents3"/>
            <w:tabs>
              <w:tab w:val="clear" w:pos="720"/>
              <w:tab w:val="left" w:pos="1320" w:leader="none"/>
              <w:tab w:val="right" w:pos="8771" w:leader="dot"/>
            </w:tabs>
            <w:rPr/>
          </w:pPr>
          <w:hyperlink w:anchor="_Toc145799274">
            <w:r>
              <w:rPr>
                <w:webHidden/>
                <w:rStyle w:val="IndexLink"/>
                <w:vanish w:val="false"/>
                <w:lang w:val="en-US" w:eastAsia="en-US" w:bidi="ar-SA"/>
              </w:rPr>
              <w:t>2.2.4</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Input-Output Analyses</w:t>
            </w:r>
            <w:r>
              <w:rPr>
                <w:webHidden/>
              </w:rPr>
              <w:fldChar w:fldCharType="begin"/>
            </w:r>
            <w:r>
              <w:rPr>
                <w:webHidden/>
              </w:rPr>
              <w:instrText xml:space="preserve">PAGEREF _Toc145799274 \h</w:instrText>
            </w:r>
            <w:r>
              <w:rPr>
                <w:webHidden/>
              </w:rPr>
              <w:fldChar w:fldCharType="separate"/>
            </w:r>
            <w:r>
              <w:rPr>
                <w:rStyle w:val="IndexLink"/>
                <w:vanish w:val="false"/>
                <w:lang w:val="en-US" w:eastAsia="en-US" w:bidi="ar-SA"/>
              </w:rPr>
              <w:tab/>
              <w:t>8</w:t>
            </w:r>
            <w:r>
              <w:rPr>
                <w:webHidden/>
              </w:rPr>
              <w:fldChar w:fldCharType="end"/>
            </w:r>
          </w:hyperlink>
        </w:p>
        <w:p>
          <w:pPr>
            <w:pStyle w:val="Contents3"/>
            <w:tabs>
              <w:tab w:val="clear" w:pos="720"/>
              <w:tab w:val="left" w:pos="1320" w:leader="none"/>
              <w:tab w:val="right" w:pos="8771" w:leader="dot"/>
            </w:tabs>
            <w:rPr/>
          </w:pPr>
          <w:hyperlink w:anchor="_Toc145799275">
            <w:r>
              <w:rPr>
                <w:webHidden/>
                <w:rStyle w:val="IndexLink"/>
                <w:vanish w:val="false"/>
                <w:lang w:val="en-US" w:eastAsia="en-US" w:bidi="ar-SA"/>
              </w:rPr>
              <w:t>2.2.5</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Global Access to Nutrition Index</w:t>
            </w:r>
            <w:r>
              <w:rPr>
                <w:webHidden/>
              </w:rPr>
              <w:fldChar w:fldCharType="begin"/>
            </w:r>
            <w:r>
              <w:rPr>
                <w:webHidden/>
              </w:rPr>
              <w:instrText xml:space="preserve">PAGEREF _Toc145799275 \h</w:instrText>
            </w:r>
            <w:r>
              <w:rPr>
                <w:webHidden/>
              </w:rPr>
              <w:fldChar w:fldCharType="separate"/>
            </w:r>
            <w:r>
              <w:rPr>
                <w:rStyle w:val="IndexLink"/>
                <w:vanish w:val="false"/>
                <w:lang w:val="en-US" w:eastAsia="en-US" w:bidi="ar-SA"/>
              </w:rPr>
              <w:tab/>
              <w:t>8</w:t>
            </w:r>
            <w:r>
              <w:rPr>
                <w:webHidden/>
              </w:rPr>
              <w:fldChar w:fldCharType="end"/>
            </w:r>
          </w:hyperlink>
        </w:p>
        <w:p>
          <w:pPr>
            <w:pStyle w:val="Contents2"/>
            <w:tabs>
              <w:tab w:val="clear" w:pos="720"/>
              <w:tab w:val="left" w:pos="880" w:leader="none"/>
              <w:tab w:val="right" w:pos="8771" w:leader="dot"/>
            </w:tabs>
            <w:rPr/>
          </w:pPr>
          <w:hyperlink w:anchor="_Toc145799276">
            <w:r>
              <w:rPr>
                <w:webHidden/>
                <w:rStyle w:val="IndexLink"/>
                <w:iCs/>
                <w:vanish w:val="false"/>
                <w:lang w:val="en-US" w:eastAsia="en-US" w:bidi="ar-SA"/>
              </w:rPr>
              <w:t>2.3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On The Seven Metrics of Sustainable Nutrition Security</w:t>
            </w:r>
            <w:r>
              <w:rPr>
                <w:webHidden/>
              </w:rPr>
              <w:fldChar w:fldCharType="begin"/>
            </w:r>
            <w:r>
              <w:rPr>
                <w:webHidden/>
              </w:rPr>
              <w:instrText xml:space="preserve">PAGEREF _Toc145799276 \h</w:instrText>
            </w:r>
            <w:r>
              <w:rPr>
                <w:webHidden/>
              </w:rPr>
              <w:fldChar w:fldCharType="separate"/>
            </w:r>
            <w:r>
              <w:rPr>
                <w:rStyle w:val="IndexLink"/>
                <w:vanish w:val="false"/>
                <w:lang w:val="en-US" w:eastAsia="en-US" w:bidi="ar-SA"/>
              </w:rPr>
              <w:tab/>
              <w:t>9</w:t>
            </w:r>
            <w:r>
              <w:rPr>
                <w:webHidden/>
              </w:rPr>
              <w:fldChar w:fldCharType="end"/>
            </w:r>
          </w:hyperlink>
        </w:p>
        <w:p>
          <w:pPr>
            <w:pStyle w:val="Contents1"/>
            <w:tabs>
              <w:tab w:val="clear" w:pos="720"/>
              <w:tab w:val="left" w:pos="480" w:leader="none"/>
              <w:tab w:val="right" w:pos="8771" w:leader="dot"/>
            </w:tabs>
            <w:rPr/>
          </w:pPr>
          <w:hyperlink w:anchor="_Toc145799277">
            <w:r>
              <w:rPr>
                <w:webHidden/>
                <w:rStyle w:val="IndexLink"/>
                <w:vanish w:val="false"/>
                <w:lang w:val="en-US" w:eastAsia="en-US" w:bidi="ar-SA"/>
              </w:rPr>
              <w:t>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MATERIALS AND METHODS</w:t>
            </w:r>
            <w:r>
              <w:rPr>
                <w:webHidden/>
              </w:rPr>
              <w:fldChar w:fldCharType="begin"/>
            </w:r>
            <w:r>
              <w:rPr>
                <w:webHidden/>
              </w:rPr>
              <w:instrText xml:space="preserve">PAGEREF _Toc145799277 \h</w:instrText>
            </w:r>
            <w:r>
              <w:rPr>
                <w:webHidden/>
              </w:rPr>
              <w:fldChar w:fldCharType="separate"/>
            </w:r>
            <w:r>
              <w:rPr>
                <w:rStyle w:val="IndexLink"/>
                <w:vanish w:val="false"/>
                <w:lang w:val="en-US" w:eastAsia="en-US" w:bidi="ar-SA"/>
              </w:rPr>
              <w:tab/>
              <w:t>13</w:t>
            </w:r>
            <w:r>
              <w:rPr>
                <w:webHidden/>
              </w:rPr>
              <w:fldChar w:fldCharType="end"/>
            </w:r>
          </w:hyperlink>
        </w:p>
        <w:p>
          <w:pPr>
            <w:pStyle w:val="Contents2"/>
            <w:tabs>
              <w:tab w:val="clear" w:pos="720"/>
              <w:tab w:val="left" w:pos="880" w:leader="none"/>
              <w:tab w:val="right" w:pos="8771" w:leader="dot"/>
            </w:tabs>
            <w:rPr/>
          </w:pPr>
          <w:hyperlink w:anchor="_Toc145799278">
            <w:r>
              <w:rPr>
                <w:webHidden/>
                <w:rStyle w:val="IndexLink"/>
                <w:iCs/>
                <w:vanish w:val="false"/>
                <w:lang w:val="en-US" w:eastAsia="en-US" w:bidi="ar-SA"/>
              </w:rPr>
              <w:t>3.1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Materials</w:t>
            </w:r>
            <w:r>
              <w:rPr>
                <w:webHidden/>
              </w:rPr>
              <w:fldChar w:fldCharType="begin"/>
            </w:r>
            <w:r>
              <w:rPr>
                <w:webHidden/>
              </w:rPr>
              <w:instrText xml:space="preserve">PAGEREF _Toc145799278 \h</w:instrText>
            </w:r>
            <w:r>
              <w:rPr>
                <w:webHidden/>
              </w:rPr>
              <w:fldChar w:fldCharType="separate"/>
            </w:r>
            <w:r>
              <w:rPr>
                <w:rStyle w:val="IndexLink"/>
                <w:vanish w:val="false"/>
                <w:lang w:val="en-US" w:eastAsia="en-US" w:bidi="ar-SA"/>
              </w:rPr>
              <w:tab/>
              <w:t>13</w:t>
            </w:r>
            <w:r>
              <w:rPr>
                <w:webHidden/>
              </w:rPr>
              <w:fldChar w:fldCharType="end"/>
            </w:r>
          </w:hyperlink>
        </w:p>
        <w:p>
          <w:pPr>
            <w:pStyle w:val="Contents3"/>
            <w:tabs>
              <w:tab w:val="clear" w:pos="720"/>
              <w:tab w:val="left" w:pos="1320" w:leader="none"/>
              <w:tab w:val="right" w:pos="8771" w:leader="dot"/>
            </w:tabs>
            <w:rPr/>
          </w:pPr>
          <w:hyperlink w:anchor="_Toc145799279">
            <w:r>
              <w:rPr>
                <w:webHidden/>
                <w:rStyle w:val="IndexLink"/>
                <w:vanish w:val="false"/>
                <w:lang w:val="en-US" w:eastAsia="en-US" w:bidi="ar-SA"/>
              </w:rPr>
              <w:t>3.1.1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Sample Size</w:t>
            </w:r>
            <w:r>
              <w:rPr>
                <w:webHidden/>
              </w:rPr>
              <w:fldChar w:fldCharType="begin"/>
            </w:r>
            <w:r>
              <w:rPr>
                <w:webHidden/>
              </w:rPr>
              <w:instrText xml:space="preserve">PAGEREF _Toc145799279 \h</w:instrText>
            </w:r>
            <w:r>
              <w:rPr>
                <w:webHidden/>
              </w:rPr>
              <w:fldChar w:fldCharType="separate"/>
            </w:r>
            <w:r>
              <w:rPr>
                <w:rStyle w:val="IndexLink"/>
                <w:vanish w:val="false"/>
                <w:lang w:val="en-US" w:eastAsia="en-US" w:bidi="ar-SA"/>
              </w:rPr>
              <w:tab/>
              <w:t>13</w:t>
            </w:r>
            <w:r>
              <w:rPr>
                <w:webHidden/>
              </w:rPr>
              <w:fldChar w:fldCharType="end"/>
            </w:r>
          </w:hyperlink>
        </w:p>
        <w:p>
          <w:pPr>
            <w:pStyle w:val="Contents3"/>
            <w:tabs>
              <w:tab w:val="clear" w:pos="720"/>
              <w:tab w:val="left" w:pos="1320" w:leader="none"/>
              <w:tab w:val="right" w:pos="8771" w:leader="dot"/>
            </w:tabs>
            <w:rPr/>
          </w:pPr>
          <w:hyperlink w:anchor="_Toc145799280">
            <w:r>
              <w:rPr>
                <w:webHidden/>
                <w:rStyle w:val="IndexLink"/>
                <w:vanish w:val="false"/>
                <w:lang w:val="en-US" w:eastAsia="en-US" w:bidi="ar-SA"/>
              </w:rPr>
              <w:t>3.1.2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Base Year</w:t>
            </w:r>
            <w:r>
              <w:rPr>
                <w:webHidden/>
              </w:rPr>
              <w:fldChar w:fldCharType="begin"/>
            </w:r>
            <w:r>
              <w:rPr>
                <w:webHidden/>
              </w:rPr>
              <w:instrText xml:space="preserve">PAGEREF _Toc145799280 \h</w:instrText>
            </w:r>
            <w:r>
              <w:rPr>
                <w:webHidden/>
              </w:rPr>
              <w:fldChar w:fldCharType="separate"/>
            </w:r>
            <w:r>
              <w:rPr>
                <w:rStyle w:val="IndexLink"/>
                <w:vanish w:val="false"/>
                <w:lang w:val="en-US" w:eastAsia="en-US" w:bidi="ar-SA"/>
              </w:rPr>
              <w:tab/>
              <w:t>13</w:t>
            </w:r>
            <w:r>
              <w:rPr>
                <w:webHidden/>
              </w:rPr>
              <w:fldChar w:fldCharType="end"/>
            </w:r>
          </w:hyperlink>
        </w:p>
        <w:p>
          <w:pPr>
            <w:pStyle w:val="Contents3"/>
            <w:tabs>
              <w:tab w:val="clear" w:pos="720"/>
              <w:tab w:val="left" w:pos="1320" w:leader="none"/>
              <w:tab w:val="right" w:pos="8771" w:leader="dot"/>
            </w:tabs>
            <w:rPr/>
          </w:pPr>
          <w:hyperlink w:anchor="_Toc145799281">
            <w:r>
              <w:rPr>
                <w:webHidden/>
                <w:rStyle w:val="IndexLink"/>
                <w:vanish w:val="false"/>
                <w:lang w:val="en-US" w:eastAsia="en-US" w:bidi="ar-SA"/>
              </w:rPr>
              <w:t>3.1.3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Sources of Data</w:t>
            </w:r>
            <w:r>
              <w:rPr>
                <w:webHidden/>
              </w:rPr>
              <w:fldChar w:fldCharType="begin"/>
            </w:r>
            <w:r>
              <w:rPr>
                <w:webHidden/>
              </w:rPr>
              <w:instrText xml:space="preserve">PAGEREF _Toc145799281 \h</w:instrText>
            </w:r>
            <w:r>
              <w:rPr>
                <w:webHidden/>
              </w:rPr>
              <w:fldChar w:fldCharType="separate"/>
            </w:r>
            <w:r>
              <w:rPr>
                <w:rStyle w:val="IndexLink"/>
                <w:vanish w:val="false"/>
                <w:lang w:val="en-US" w:eastAsia="en-US" w:bidi="ar-SA"/>
              </w:rPr>
              <w:tab/>
              <w:t>13</w:t>
            </w:r>
            <w:r>
              <w:rPr>
                <w:webHidden/>
              </w:rPr>
              <w:fldChar w:fldCharType="end"/>
            </w:r>
          </w:hyperlink>
        </w:p>
        <w:p>
          <w:pPr>
            <w:pStyle w:val="Contents2"/>
            <w:tabs>
              <w:tab w:val="clear" w:pos="720"/>
              <w:tab w:val="left" w:pos="880" w:leader="none"/>
              <w:tab w:val="right" w:pos="8771" w:leader="dot"/>
            </w:tabs>
            <w:rPr/>
          </w:pPr>
          <w:hyperlink w:anchor="_Toc145799282">
            <w:r>
              <w:rPr>
                <w:webHidden/>
                <w:rStyle w:val="IndexLink"/>
                <w:iCs/>
                <w:vanish w:val="false"/>
                <w:lang w:val="en-US" w:eastAsia="en-US" w:bidi="ar-SA"/>
              </w:rPr>
              <w:t>3.2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Methods</w:t>
            </w:r>
            <w:r>
              <w:rPr>
                <w:webHidden/>
              </w:rPr>
              <w:fldChar w:fldCharType="begin"/>
            </w:r>
            <w:r>
              <w:rPr>
                <w:webHidden/>
              </w:rPr>
              <w:instrText xml:space="preserve">PAGEREF _Toc145799282 \h</w:instrText>
            </w:r>
            <w:r>
              <w:rPr>
                <w:webHidden/>
              </w:rPr>
              <w:fldChar w:fldCharType="separate"/>
            </w:r>
            <w:r>
              <w:rPr>
                <w:rStyle w:val="IndexLink"/>
                <w:vanish w:val="false"/>
                <w:lang w:val="en-US" w:eastAsia="en-US" w:bidi="ar-SA"/>
              </w:rPr>
              <w:tab/>
              <w:t>16</w:t>
            </w:r>
            <w:r>
              <w:rPr>
                <w:webHidden/>
              </w:rPr>
              <w:fldChar w:fldCharType="end"/>
            </w:r>
          </w:hyperlink>
        </w:p>
        <w:p>
          <w:pPr>
            <w:pStyle w:val="Contents3"/>
            <w:tabs>
              <w:tab w:val="clear" w:pos="720"/>
              <w:tab w:val="left" w:pos="1320" w:leader="none"/>
              <w:tab w:val="right" w:pos="8771" w:leader="dot"/>
            </w:tabs>
            <w:rPr/>
          </w:pPr>
          <w:hyperlink w:anchor="_Toc145799283">
            <w:r>
              <w:rPr>
                <w:webHidden/>
                <w:rStyle w:val="IndexLink"/>
                <w:vanish w:val="false"/>
                <w:lang w:val="en-US" w:eastAsia="en-US" w:bidi="ar-SA"/>
              </w:rPr>
              <w:t>3.2.1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Tools Used</w:t>
            </w:r>
            <w:r>
              <w:rPr>
                <w:webHidden/>
              </w:rPr>
              <w:fldChar w:fldCharType="begin"/>
            </w:r>
            <w:r>
              <w:rPr>
                <w:webHidden/>
              </w:rPr>
              <w:instrText xml:space="preserve">PAGEREF _Toc145799283 \h</w:instrText>
            </w:r>
            <w:r>
              <w:rPr>
                <w:webHidden/>
              </w:rPr>
              <w:fldChar w:fldCharType="separate"/>
            </w:r>
            <w:r>
              <w:rPr>
                <w:rStyle w:val="IndexLink"/>
                <w:vanish w:val="false"/>
                <w:lang w:val="en-US" w:eastAsia="en-US" w:bidi="ar-SA"/>
              </w:rPr>
              <w:tab/>
              <w:t>16</w:t>
            </w:r>
            <w:r>
              <w:rPr>
                <w:webHidden/>
              </w:rPr>
              <w:fldChar w:fldCharType="end"/>
            </w:r>
          </w:hyperlink>
        </w:p>
        <w:p>
          <w:pPr>
            <w:pStyle w:val="Contents3"/>
            <w:tabs>
              <w:tab w:val="clear" w:pos="720"/>
              <w:tab w:val="left" w:pos="1320" w:leader="none"/>
              <w:tab w:val="right" w:pos="8771" w:leader="dot"/>
            </w:tabs>
            <w:rPr/>
          </w:pPr>
          <w:hyperlink w:anchor="_Toc145799284">
            <w:r>
              <w:rPr>
                <w:webHidden/>
                <w:rStyle w:val="IndexLink"/>
                <w:vanish w:val="false"/>
                <w:lang w:val="en-US" w:eastAsia="en-US" w:bidi="ar-SA"/>
              </w:rPr>
              <w:t>3.2.2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Data Preparation</w:t>
            </w:r>
            <w:r>
              <w:rPr>
                <w:webHidden/>
              </w:rPr>
              <w:fldChar w:fldCharType="begin"/>
            </w:r>
            <w:r>
              <w:rPr>
                <w:webHidden/>
              </w:rPr>
              <w:instrText xml:space="preserve">PAGEREF _Toc145799284 \h</w:instrText>
            </w:r>
            <w:r>
              <w:rPr>
                <w:webHidden/>
              </w:rPr>
              <w:fldChar w:fldCharType="separate"/>
            </w:r>
            <w:r>
              <w:rPr>
                <w:rStyle w:val="IndexLink"/>
                <w:vanish w:val="false"/>
                <w:lang w:val="en-US" w:eastAsia="en-US" w:bidi="ar-SA"/>
              </w:rPr>
              <w:tab/>
              <w:t>16</w:t>
            </w:r>
            <w:r>
              <w:rPr>
                <w:webHidden/>
              </w:rPr>
              <w:fldChar w:fldCharType="end"/>
            </w:r>
          </w:hyperlink>
        </w:p>
        <w:p>
          <w:pPr>
            <w:pStyle w:val="Contents3"/>
            <w:tabs>
              <w:tab w:val="clear" w:pos="720"/>
              <w:tab w:val="left" w:pos="1320" w:leader="none"/>
              <w:tab w:val="right" w:pos="8771" w:leader="dot"/>
            </w:tabs>
            <w:rPr/>
          </w:pPr>
          <w:hyperlink w:anchor="_Toc145799285">
            <w:r>
              <w:rPr>
                <w:webHidden/>
                <w:rStyle w:val="IndexLink"/>
                <w:vanish w:val="false"/>
                <w:lang w:val="en-US" w:eastAsia="en-US" w:bidi="ar-SA"/>
              </w:rPr>
              <w:t>3.2.3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Data Analysis</w:t>
            </w:r>
            <w:r>
              <w:rPr>
                <w:webHidden/>
              </w:rPr>
              <w:fldChar w:fldCharType="begin"/>
            </w:r>
            <w:r>
              <w:rPr>
                <w:webHidden/>
              </w:rPr>
              <w:instrText xml:space="preserve">PAGEREF _Toc145799285 \h</w:instrText>
            </w:r>
            <w:r>
              <w:rPr>
                <w:webHidden/>
              </w:rPr>
              <w:fldChar w:fldCharType="separate"/>
            </w:r>
            <w:r>
              <w:rPr>
                <w:rStyle w:val="IndexLink"/>
                <w:vanish w:val="false"/>
                <w:lang w:val="en-US" w:eastAsia="en-US" w:bidi="ar-SA"/>
              </w:rPr>
              <w:tab/>
              <w:t>17</w:t>
            </w:r>
            <w:r>
              <w:rPr>
                <w:webHidden/>
              </w:rPr>
              <w:fldChar w:fldCharType="end"/>
            </w:r>
          </w:hyperlink>
        </w:p>
        <w:p>
          <w:pPr>
            <w:pStyle w:val="Contents1"/>
            <w:tabs>
              <w:tab w:val="clear" w:pos="720"/>
              <w:tab w:val="left" w:pos="480" w:leader="none"/>
              <w:tab w:val="right" w:pos="8771" w:leader="dot"/>
            </w:tabs>
            <w:rPr/>
          </w:pPr>
          <w:hyperlink w:anchor="_Toc145799286">
            <w:r>
              <w:rPr>
                <w:webHidden/>
                <w:rStyle w:val="IndexLink"/>
                <w:vanish w:val="false"/>
                <w:lang w:val="en-US" w:eastAsia="en-US" w:bidi="ar-SA"/>
              </w:rPr>
              <w:t>4.</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RESULTS AND DISCUSSION</w:t>
            </w:r>
            <w:r>
              <w:rPr>
                <w:webHidden/>
              </w:rPr>
              <w:fldChar w:fldCharType="begin"/>
            </w:r>
            <w:r>
              <w:rPr>
                <w:webHidden/>
              </w:rPr>
              <w:instrText xml:space="preserve">PAGEREF _Toc145799286 \h</w:instrText>
            </w:r>
            <w:r>
              <w:rPr>
                <w:webHidden/>
              </w:rPr>
              <w:fldChar w:fldCharType="separate"/>
            </w:r>
            <w:r>
              <w:rPr>
                <w:rStyle w:val="IndexLink"/>
                <w:vanish w:val="false"/>
                <w:lang w:val="en-US" w:eastAsia="en-US" w:bidi="ar-SA"/>
              </w:rPr>
              <w:tab/>
              <w:t>21</w:t>
            </w:r>
            <w:r>
              <w:rPr>
                <w:webHidden/>
              </w:rPr>
              <w:fldChar w:fldCharType="end"/>
            </w:r>
          </w:hyperlink>
        </w:p>
        <w:p>
          <w:pPr>
            <w:pStyle w:val="Contents2"/>
            <w:tabs>
              <w:tab w:val="clear" w:pos="720"/>
              <w:tab w:val="left" w:pos="880" w:leader="none"/>
              <w:tab w:val="right" w:pos="8771" w:leader="dot"/>
            </w:tabs>
            <w:rPr/>
          </w:pPr>
          <w:hyperlink w:anchor="_Toc145799287">
            <w:r>
              <w:rPr>
                <w:webHidden/>
                <w:rStyle w:val="IndexLink"/>
                <w:iCs/>
                <w:vanish w:val="false"/>
                <w:lang w:val="en-US" w:eastAsia="en-US" w:bidi="ar-SA"/>
              </w:rPr>
              <w:t>4.1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Food Nutrient Adequacy</w:t>
            </w:r>
            <w:r>
              <w:rPr>
                <w:webHidden/>
              </w:rPr>
              <w:fldChar w:fldCharType="begin"/>
            </w:r>
            <w:r>
              <w:rPr>
                <w:webHidden/>
              </w:rPr>
              <w:instrText xml:space="preserve">PAGEREF _Toc145799287 \h</w:instrText>
            </w:r>
            <w:r>
              <w:rPr>
                <w:webHidden/>
              </w:rPr>
              <w:fldChar w:fldCharType="separate"/>
            </w:r>
            <w:r>
              <w:rPr>
                <w:rStyle w:val="IndexLink"/>
                <w:vanish w:val="false"/>
                <w:lang w:val="en-US" w:eastAsia="en-US" w:bidi="ar-SA"/>
              </w:rPr>
              <w:tab/>
              <w:t>21</w:t>
            </w:r>
            <w:r>
              <w:rPr>
                <w:webHidden/>
              </w:rPr>
              <w:fldChar w:fldCharType="end"/>
            </w:r>
          </w:hyperlink>
        </w:p>
        <w:p>
          <w:pPr>
            <w:pStyle w:val="Contents3"/>
            <w:tabs>
              <w:tab w:val="clear" w:pos="720"/>
              <w:tab w:val="left" w:pos="1320" w:leader="none"/>
              <w:tab w:val="right" w:pos="8771" w:leader="dot"/>
            </w:tabs>
            <w:rPr/>
          </w:pPr>
          <w:hyperlink w:anchor="_Toc145799288">
            <w:r>
              <w:rPr>
                <w:webHidden/>
                <w:rStyle w:val="IndexLink"/>
                <w:vanish w:val="false"/>
                <w:lang w:val="en-US" w:eastAsia="en-US" w:bidi="ar-SA"/>
              </w:rPr>
              <w:t>4.1.1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Energy From Non-Staple Foods</w:t>
            </w:r>
            <w:r>
              <w:rPr>
                <w:webHidden/>
              </w:rPr>
              <w:fldChar w:fldCharType="begin"/>
            </w:r>
            <w:r>
              <w:rPr>
                <w:webHidden/>
              </w:rPr>
              <w:instrText xml:space="preserve">PAGEREF _Toc145799288 \h</w:instrText>
            </w:r>
            <w:r>
              <w:rPr>
                <w:webHidden/>
              </w:rPr>
              <w:fldChar w:fldCharType="separate"/>
            </w:r>
            <w:r>
              <w:rPr>
                <w:rStyle w:val="IndexLink"/>
                <w:vanish w:val="false"/>
                <w:lang w:val="en-US" w:eastAsia="en-US" w:bidi="ar-SA"/>
              </w:rPr>
              <w:tab/>
              <w:t>21</w:t>
            </w:r>
            <w:r>
              <w:rPr>
                <w:webHidden/>
              </w:rPr>
              <w:fldChar w:fldCharType="end"/>
            </w:r>
          </w:hyperlink>
        </w:p>
        <w:p>
          <w:pPr>
            <w:pStyle w:val="Contents3"/>
            <w:tabs>
              <w:tab w:val="clear" w:pos="720"/>
              <w:tab w:val="left" w:pos="1320" w:leader="none"/>
              <w:tab w:val="right" w:pos="8771" w:leader="dot"/>
            </w:tabs>
            <w:rPr/>
          </w:pPr>
          <w:hyperlink w:anchor="_Toc145799289">
            <w:r>
              <w:rPr>
                <w:webHidden/>
                <w:rStyle w:val="IndexLink"/>
                <w:vanish w:val="false"/>
                <w:lang w:val="en-US" w:eastAsia="en-US" w:bidi="ar-SA"/>
              </w:rPr>
              <w:t>4.1.2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Shannon Diversity Index</w:t>
            </w:r>
            <w:r>
              <w:rPr>
                <w:webHidden/>
              </w:rPr>
              <w:fldChar w:fldCharType="begin"/>
            </w:r>
            <w:r>
              <w:rPr>
                <w:webHidden/>
              </w:rPr>
              <w:instrText xml:space="preserve">PAGEREF _Toc145799289 \h</w:instrText>
            </w:r>
            <w:r>
              <w:rPr>
                <w:webHidden/>
              </w:rPr>
              <w:fldChar w:fldCharType="separate"/>
            </w:r>
            <w:r>
              <w:rPr>
                <w:rStyle w:val="IndexLink"/>
                <w:vanish w:val="false"/>
                <w:lang w:val="en-US" w:eastAsia="en-US" w:bidi="ar-SA"/>
              </w:rPr>
              <w:tab/>
              <w:t>24</w:t>
            </w:r>
            <w:r>
              <w:rPr>
                <w:webHidden/>
              </w:rPr>
              <w:fldChar w:fldCharType="end"/>
            </w:r>
          </w:hyperlink>
        </w:p>
        <w:p>
          <w:pPr>
            <w:pStyle w:val="Contents3"/>
            <w:tabs>
              <w:tab w:val="clear" w:pos="720"/>
              <w:tab w:val="left" w:pos="1320" w:leader="none"/>
              <w:tab w:val="right" w:pos="8771" w:leader="dot"/>
            </w:tabs>
            <w:rPr/>
          </w:pPr>
          <w:hyperlink w:anchor="_Toc145799290">
            <w:r>
              <w:rPr>
                <w:webHidden/>
                <w:rStyle w:val="IndexLink"/>
                <w:vanish w:val="false"/>
                <w:lang w:val="en-US" w:eastAsia="en-US" w:bidi="ar-SA"/>
              </w:rPr>
              <w:t>4.1.3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Multiple Functional Attribute</w:t>
            </w:r>
            <w:r>
              <w:rPr>
                <w:webHidden/>
              </w:rPr>
              <w:fldChar w:fldCharType="begin"/>
            </w:r>
            <w:r>
              <w:rPr>
                <w:webHidden/>
              </w:rPr>
              <w:instrText xml:space="preserve">PAGEREF _Toc145799290 \h</w:instrText>
            </w:r>
            <w:r>
              <w:rPr>
                <w:webHidden/>
              </w:rPr>
              <w:fldChar w:fldCharType="separate"/>
            </w:r>
            <w:r>
              <w:rPr>
                <w:rStyle w:val="IndexLink"/>
                <w:vanish w:val="false"/>
                <w:lang w:val="en-US" w:eastAsia="en-US" w:bidi="ar-SA"/>
              </w:rPr>
              <w:tab/>
              <w:t>25</w:t>
            </w:r>
            <w:r>
              <w:rPr>
                <w:webHidden/>
              </w:rPr>
              <w:fldChar w:fldCharType="end"/>
            </w:r>
          </w:hyperlink>
        </w:p>
        <w:p>
          <w:pPr>
            <w:pStyle w:val="Contents3"/>
            <w:tabs>
              <w:tab w:val="clear" w:pos="720"/>
              <w:tab w:val="left" w:pos="1320" w:leader="none"/>
              <w:tab w:val="right" w:pos="8771" w:leader="dot"/>
            </w:tabs>
            <w:rPr/>
          </w:pPr>
          <w:hyperlink w:anchor="_Toc145799291">
            <w:r>
              <w:rPr>
                <w:webHidden/>
                <w:rStyle w:val="IndexLink"/>
                <w:vanish w:val="false"/>
                <w:lang w:val="en-US" w:eastAsia="en-US" w:bidi="ar-SA"/>
              </w:rPr>
              <w:t>4.1.4</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Nutrition Balance Score</w:t>
            </w:r>
            <w:r>
              <w:rPr>
                <w:webHidden/>
              </w:rPr>
              <w:fldChar w:fldCharType="begin"/>
            </w:r>
            <w:r>
              <w:rPr>
                <w:webHidden/>
              </w:rPr>
              <w:instrText xml:space="preserve">PAGEREF _Toc145799291 \h</w:instrText>
            </w:r>
            <w:r>
              <w:rPr>
                <w:webHidden/>
              </w:rPr>
              <w:fldChar w:fldCharType="separate"/>
            </w:r>
            <w:r>
              <w:rPr>
                <w:rStyle w:val="IndexLink"/>
                <w:vanish w:val="false"/>
                <w:lang w:val="en-US" w:eastAsia="en-US" w:bidi="ar-SA"/>
              </w:rPr>
              <w:tab/>
              <w:t>25</w:t>
            </w:r>
            <w:r>
              <w:rPr>
                <w:webHidden/>
              </w:rPr>
              <w:fldChar w:fldCharType="end"/>
            </w:r>
          </w:hyperlink>
        </w:p>
        <w:p>
          <w:pPr>
            <w:pStyle w:val="Contents3"/>
            <w:tabs>
              <w:tab w:val="clear" w:pos="720"/>
              <w:tab w:val="left" w:pos="1320" w:leader="none"/>
              <w:tab w:val="right" w:pos="8771" w:leader="dot"/>
            </w:tabs>
            <w:rPr/>
          </w:pPr>
          <w:hyperlink w:anchor="_Toc145799292">
            <w:r>
              <w:rPr>
                <w:webHidden/>
                <w:rStyle w:val="IndexLink"/>
                <w:vanish w:val="false"/>
                <w:lang w:val="en-US" w:eastAsia="en-US" w:bidi="ar-SA"/>
              </w:rPr>
              <w:t>4.1.5</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Percentage of Population With Adequate Nutrients</w:t>
            </w:r>
            <w:r>
              <w:rPr>
                <w:webHidden/>
              </w:rPr>
              <w:fldChar w:fldCharType="begin"/>
            </w:r>
            <w:r>
              <w:rPr>
                <w:webHidden/>
              </w:rPr>
              <w:instrText xml:space="preserve">PAGEREF _Toc145799292 \h</w:instrText>
            </w:r>
            <w:r>
              <w:rPr>
                <w:webHidden/>
              </w:rPr>
              <w:fldChar w:fldCharType="separate"/>
            </w:r>
            <w:r>
              <w:rPr>
                <w:rStyle w:val="IndexLink"/>
                <w:vanish w:val="false"/>
                <w:lang w:val="en-US" w:eastAsia="en-US" w:bidi="ar-SA"/>
              </w:rPr>
              <w:tab/>
              <w:t>25</w:t>
            </w:r>
            <w:r>
              <w:rPr>
                <w:webHidden/>
              </w:rPr>
              <w:fldChar w:fldCharType="end"/>
            </w:r>
          </w:hyperlink>
        </w:p>
        <w:p>
          <w:pPr>
            <w:pStyle w:val="Contents2"/>
            <w:tabs>
              <w:tab w:val="clear" w:pos="720"/>
              <w:tab w:val="left" w:pos="880" w:leader="none"/>
              <w:tab w:val="right" w:pos="8771" w:leader="dot"/>
            </w:tabs>
            <w:rPr/>
          </w:pPr>
          <w:hyperlink w:anchor="_Toc145799293">
            <w:r>
              <w:rPr>
                <w:webHidden/>
                <w:rStyle w:val="IndexLink"/>
                <w:iCs/>
                <w:vanish w:val="false"/>
                <w:lang w:val="en-US" w:eastAsia="en-US" w:bidi="ar-SA"/>
              </w:rPr>
              <w:t>4.2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Ecosystem Stability</w:t>
            </w:r>
            <w:r>
              <w:rPr>
                <w:webHidden/>
              </w:rPr>
              <w:fldChar w:fldCharType="begin"/>
            </w:r>
            <w:r>
              <w:rPr>
                <w:webHidden/>
              </w:rPr>
              <w:instrText xml:space="preserve">PAGEREF _Toc145799293 \h</w:instrText>
            </w:r>
            <w:r>
              <w:rPr>
                <w:webHidden/>
              </w:rPr>
              <w:fldChar w:fldCharType="separate"/>
            </w:r>
            <w:r>
              <w:rPr>
                <w:rStyle w:val="IndexLink"/>
                <w:vanish w:val="false"/>
                <w:lang w:val="en-US" w:eastAsia="en-US" w:bidi="ar-SA"/>
              </w:rPr>
              <w:tab/>
              <w:t>26</w:t>
            </w:r>
            <w:r>
              <w:rPr>
                <w:webHidden/>
              </w:rPr>
              <w:fldChar w:fldCharType="end"/>
            </w:r>
          </w:hyperlink>
        </w:p>
        <w:p>
          <w:pPr>
            <w:pStyle w:val="Contents3"/>
            <w:tabs>
              <w:tab w:val="clear" w:pos="720"/>
              <w:tab w:val="left" w:pos="1320" w:leader="none"/>
              <w:tab w:val="right" w:pos="8771" w:leader="dot"/>
            </w:tabs>
            <w:rPr/>
          </w:pPr>
          <w:hyperlink w:anchor="_Toc145799294">
            <w:r>
              <w:rPr>
                <w:webHidden/>
                <w:rStyle w:val="IndexLink"/>
                <w:vanish w:val="false"/>
                <w:lang w:val="en-US" w:eastAsia="en-US" w:bidi="ar-SA"/>
              </w:rPr>
              <w:t>4.2.1</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Ecosystem Status</w:t>
            </w:r>
            <w:r>
              <w:rPr>
                <w:webHidden/>
              </w:rPr>
              <w:fldChar w:fldCharType="begin"/>
            </w:r>
            <w:r>
              <w:rPr>
                <w:webHidden/>
              </w:rPr>
              <w:instrText xml:space="preserve">PAGEREF _Toc145799294 \h</w:instrText>
            </w:r>
            <w:r>
              <w:rPr>
                <w:webHidden/>
              </w:rPr>
              <w:fldChar w:fldCharType="separate"/>
            </w:r>
            <w:r>
              <w:rPr>
                <w:rStyle w:val="IndexLink"/>
                <w:vanish w:val="false"/>
                <w:lang w:val="en-US" w:eastAsia="en-US" w:bidi="ar-SA"/>
              </w:rPr>
              <w:tab/>
              <w:t>26</w:t>
            </w:r>
            <w:r>
              <w:rPr>
                <w:webHidden/>
              </w:rPr>
              <w:fldChar w:fldCharType="end"/>
            </w:r>
          </w:hyperlink>
        </w:p>
        <w:p>
          <w:pPr>
            <w:pStyle w:val="Contents3"/>
            <w:tabs>
              <w:tab w:val="clear" w:pos="720"/>
              <w:tab w:val="left" w:pos="1320" w:leader="none"/>
              <w:tab w:val="right" w:pos="8771" w:leader="dot"/>
            </w:tabs>
            <w:rPr/>
          </w:pPr>
          <w:hyperlink w:anchor="_Toc145799295">
            <w:r>
              <w:rPr>
                <w:webHidden/>
                <w:rStyle w:val="IndexLink"/>
                <w:vanish w:val="false"/>
                <w:lang w:val="en-US" w:eastAsia="en-US" w:bidi="ar-SA"/>
              </w:rPr>
              <w:t>4.2.2</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Per Capita GHG Emissions From Agriculture</w:t>
            </w:r>
            <w:r>
              <w:rPr>
                <w:webHidden/>
              </w:rPr>
              <w:fldChar w:fldCharType="begin"/>
            </w:r>
            <w:r>
              <w:rPr>
                <w:webHidden/>
              </w:rPr>
              <w:instrText xml:space="preserve">PAGEREF _Toc145799295 \h</w:instrText>
            </w:r>
            <w:r>
              <w:rPr>
                <w:webHidden/>
              </w:rPr>
              <w:fldChar w:fldCharType="separate"/>
            </w:r>
            <w:r>
              <w:rPr>
                <w:rStyle w:val="IndexLink"/>
                <w:vanish w:val="false"/>
                <w:lang w:val="en-US" w:eastAsia="en-US" w:bidi="ar-SA"/>
              </w:rPr>
              <w:tab/>
              <w:t>27</w:t>
            </w:r>
            <w:r>
              <w:rPr>
                <w:webHidden/>
              </w:rPr>
              <w:fldChar w:fldCharType="end"/>
            </w:r>
          </w:hyperlink>
        </w:p>
        <w:p>
          <w:pPr>
            <w:pStyle w:val="Contents3"/>
            <w:tabs>
              <w:tab w:val="clear" w:pos="720"/>
              <w:tab w:val="left" w:pos="1320" w:leader="none"/>
              <w:tab w:val="right" w:pos="8771" w:leader="dot"/>
            </w:tabs>
            <w:rPr/>
          </w:pPr>
          <w:hyperlink w:anchor="_Toc145799296">
            <w:r>
              <w:rPr>
                <w:webHidden/>
                <w:rStyle w:val="IndexLink"/>
                <w:vanish w:val="false"/>
                <w:lang w:val="en-US" w:eastAsia="en-US" w:bidi="ar-SA"/>
              </w:rPr>
              <w:t>4.2.3</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Per Capita Net Freshwater Withdrawals</w:t>
            </w:r>
            <w:r>
              <w:rPr>
                <w:webHidden/>
              </w:rPr>
              <w:fldChar w:fldCharType="begin"/>
            </w:r>
            <w:r>
              <w:rPr>
                <w:webHidden/>
              </w:rPr>
              <w:instrText xml:space="preserve">PAGEREF _Toc145799296 \h</w:instrText>
            </w:r>
            <w:r>
              <w:rPr>
                <w:webHidden/>
              </w:rPr>
              <w:fldChar w:fldCharType="separate"/>
            </w:r>
            <w:r>
              <w:rPr>
                <w:rStyle w:val="IndexLink"/>
                <w:vanish w:val="false"/>
                <w:lang w:val="en-US" w:eastAsia="en-US" w:bidi="ar-SA"/>
              </w:rPr>
              <w:tab/>
              <w:t>28</w:t>
            </w:r>
            <w:r>
              <w:rPr>
                <w:webHidden/>
              </w:rPr>
              <w:fldChar w:fldCharType="end"/>
            </w:r>
          </w:hyperlink>
        </w:p>
        <w:p>
          <w:pPr>
            <w:pStyle w:val="Contents1"/>
            <w:tabs>
              <w:tab w:val="clear" w:pos="720"/>
              <w:tab w:val="left" w:pos="480" w:leader="none"/>
              <w:tab w:val="right" w:pos="8771" w:leader="dot"/>
            </w:tabs>
            <w:rPr/>
          </w:pPr>
          <w:hyperlink w:anchor="_Toc145799297">
            <w:r>
              <w:rPr>
                <w:webHidden/>
                <w:rStyle w:val="IndexLink"/>
                <w:vanish w:val="false"/>
                <w:lang w:val="en-US" w:eastAsia="en-US" w:bidi="ar-SA"/>
              </w:rPr>
              <w:t>5.</w:t>
            </w:r>
            <w:r>
              <w:rPr>
                <w:rStyle w:val="IndexLink"/>
                <w:rFonts w:eastAsia="" w:ascii="Calibri" w:hAnsi="Calibri" w:asciiTheme="minorHAnsi" w:eastAsiaTheme="minorEastAsia" w:hAnsiTheme="minorHAnsi"/>
                <w:lang w:val="en-US" w:eastAsia="en-US" w:bidi="ar-SA"/>
              </w:rPr>
              <w:tab/>
            </w:r>
            <w:r>
              <w:rPr>
                <w:rStyle w:val="IndexLink"/>
                <w:lang w:val="en-US" w:eastAsia="en-US" w:bidi="ar-SA"/>
              </w:rPr>
              <w:t>References</w:t>
            </w:r>
            <w:r>
              <w:rPr>
                <w:webHidden/>
              </w:rPr>
              <w:fldChar w:fldCharType="begin"/>
            </w:r>
            <w:r>
              <w:rPr>
                <w:webHidden/>
              </w:rPr>
              <w:instrText xml:space="preserve">PAGEREF _Toc145799297 \h</w:instrText>
            </w:r>
            <w:r>
              <w:rPr>
                <w:webHidden/>
              </w:rPr>
              <w:fldChar w:fldCharType="separate"/>
            </w:r>
            <w:r>
              <w:rPr>
                <w:rStyle w:val="IndexLink"/>
                <w:vanish w:val="false"/>
                <w:lang w:val="en-US" w:eastAsia="en-US" w:bidi="ar-SA"/>
              </w:rPr>
              <w:tab/>
              <w:t>30</w:t>
            </w:r>
            <w:r>
              <w:rPr>
                <w:webHidden/>
              </w:rPr>
              <w:fldChar w:fldCharType="end"/>
            </w:r>
          </w:hyperlink>
        </w:p>
        <w:p>
          <w:pPr>
            <w:pStyle w:val="Normal"/>
            <w:rPr>
              <w:lang w:val="en-US" w:eastAsia="en-US" w:bidi="ar-SA"/>
            </w:rPr>
          </w:pPr>
          <w:r>
            <w:rPr>
              <w:lang w:val="en-US" w:eastAsia="en-US" w:bidi="ar-SA"/>
            </w:rPr>
          </w:r>
          <w:r>
            <w:rPr>
              <w:lang w:val="en-US" w:eastAsia="en-US" w:bidi="ar-SA"/>
            </w:rPr>
            <w:fldChar w:fldCharType="end"/>
          </w:r>
        </w:p>
        <w:p>
          <w:pPr>
            <w:sectPr>
              <w:footerReference w:type="default" r:id="rId4"/>
              <w:footerReference w:type="first" r:id="rId5"/>
              <w:type w:val="nextPage"/>
              <w:pgSz w:w="11906" w:h="16838"/>
              <w:pgMar w:left="1987" w:right="1138" w:gutter="0" w:header="0" w:top="1411" w:footer="2160" w:bottom="2217"/>
              <w:pgNumType w:start="1" w:fmt="decimal"/>
              <w:formProt w:val="false"/>
              <w:titlePg/>
              <w:textDirection w:val="lrTb"/>
              <w:docGrid w:type="default" w:linePitch="360" w:charSpace="4096"/>
            </w:sectPr>
          </w:pPr>
        </w:p>
      </w:sdtContent>
    </w:sdt>
    <w:p>
      <w:pPr>
        <w:pStyle w:val="Normal"/>
        <w:spacing w:lineRule="auto" w:line="240" w:before="0" w:after="0"/>
        <w:rPr>
          <w:rFonts w:cs="Times New Roman"/>
          <w:lang w:val="en-US" w:eastAsia="en-US" w:bidi="ar-SA"/>
        </w:rPr>
      </w:pPr>
      <w:r>
        <w:rPr>
          <w:rFonts w:cs="Times New Roman"/>
          <w:lang w:val="en-US" w:eastAsia="en-US" w:bidi="ar-SA"/>
        </w:rPr>
      </w:r>
    </w:p>
    <w:p>
      <w:pPr>
        <w:sectPr>
          <w:footerReference w:type="default" r:id="rId6"/>
          <w:footerReference w:type="first" r:id="rId7"/>
          <w:type w:val="nextPage"/>
          <w:pgSz w:w="11906" w:h="16838"/>
          <w:pgMar w:left="1987" w:right="1138" w:gutter="0" w:header="0" w:top="1411" w:footer="2160" w:bottom="2217"/>
          <w:pgNumType w:start="1" w:fmt="decimal"/>
          <w:formProt w:val="false"/>
          <w:titlePg/>
          <w:textDirection w:val="lrTb"/>
          <w:docGrid w:type="default" w:linePitch="360" w:charSpace="4096"/>
        </w:sectPr>
      </w:pPr>
    </w:p>
    <w:p>
      <w:pPr>
        <w:pStyle w:val="CoverpageHeadings"/>
        <w:rPr>
          <w:lang w:val="en-US" w:eastAsia="en-US" w:bidi="ar-SA"/>
        </w:rPr>
      </w:pPr>
      <w:r>
        <w:rPr>
          <w:b/>
          <w:bCs/>
          <w:sz w:val="22"/>
          <w:szCs w:val="22"/>
          <w:lang w:val="en-US" w:eastAsia="en-US" w:bidi="ar-SA"/>
        </w:rPr>
        <w:t>CUKUROVA UNIVERSITY</w:t>
      </w:r>
    </w:p>
    <w:p>
      <w:pPr>
        <w:pStyle w:val="CoverpageHeadings"/>
        <w:spacing w:lineRule="auto" w:line="240"/>
        <w:rPr>
          <w:lang w:val="en-US" w:eastAsia="en-US" w:bidi="ar-SA"/>
        </w:rPr>
      </w:pPr>
      <w:r>
        <w:rPr>
          <w:b/>
          <w:bCs/>
          <w:sz w:val="22"/>
          <w:szCs w:val="22"/>
          <w:lang w:val="en-US" w:eastAsia="en-US" w:bidi="ar-SA"/>
        </w:rPr>
        <w:t>INSTITUTE OF NATURAL AND APPLIED SCIENCES</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sz w:val="22"/>
          <w:szCs w:val="22"/>
          <w:lang w:val="en-US" w:eastAsia="en-US" w:bidi="ar-SA"/>
        </w:rPr>
        <w:t>MSc THESIS</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lang w:val="en-US" w:eastAsia="en-US" w:bidi="ar-SA"/>
              </w:rPr>
            </w:pPr>
            <w:r>
              <w:rPr>
                <w:rFonts w:eastAsia="Calibri" w:cs="Times New Roman"/>
                <w:b/>
                <w:bCs/>
                <w:kern w:val="2"/>
                <w:sz w:val="22"/>
                <w:szCs w:val="22"/>
                <w:lang w:val="en-US" w:eastAsia="en-US" w:bidi="ar-SA"/>
              </w:rPr>
              <w:t>AN EVALUATION OF NATIONAL FOOD SYSTEMS ACCORDING TO THE SEVEN METRICS OF SUSTAINABLE NUTRITION SECURITY</w:t>
            </w:r>
          </w:p>
        </w:tc>
      </w:tr>
    </w:tbl>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sz w:val="22"/>
          <w:szCs w:val="22"/>
          <w:lang w:val="en-US" w:eastAsia="en-US" w:bidi="ar-SA"/>
        </w:rPr>
        <w:t>David Mbelwa MUKAJANGA</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i/>
          <w:iCs/>
          <w:sz w:val="22"/>
          <w:szCs w:val="22"/>
          <w:lang w:val="en-US" w:eastAsia="en-US" w:bidi="ar-SA"/>
        </w:rPr>
        <w:t>Advisor: Prof. Dr. Dilek Bostan BUDAK</w:t>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lang w:val="en-US" w:eastAsia="en-US" w:bidi="ar-SA"/>
        </w:rPr>
      </w:pPr>
      <w:r>
        <w:rPr>
          <w:b/>
          <w:bCs/>
          <w:i/>
          <w:iCs/>
          <w:sz w:val="22"/>
          <w:szCs w:val="22"/>
          <w:lang w:val="en-US" w:eastAsia="en-US" w:bidi="ar-SA"/>
        </w:rPr>
        <w:t>Department of Agricultural Economics</w:t>
      </w:r>
    </w:p>
    <w:p>
      <w:pPr>
        <w:pStyle w:val="Normal"/>
        <w:spacing w:lineRule="auto" w:line="240"/>
        <w:rPr>
          <w:lang w:val="en-US" w:eastAsia="en-US" w:bidi="ar-SA"/>
        </w:rPr>
      </w:pPr>
      <w:r>
        <w:rPr>
          <w:lang w:val="en-US" w:eastAsia="en-US" w:bidi="ar-SA"/>
        </w:rPr>
      </w:r>
    </w:p>
    <w:p>
      <w:pPr>
        <w:pStyle w:val="Normal"/>
        <w:spacing w:lineRule="auto" w:line="240"/>
        <w:rPr>
          <w:lang w:val="en-US" w:eastAsia="en-US" w:bidi="ar-SA"/>
        </w:rPr>
      </w:pPr>
      <w:r>
        <w:rPr>
          <w:lang w:val="en-US" w:eastAsia="en-US" w:bidi="ar-SA"/>
        </w:rPr>
      </w:r>
    </w:p>
    <w:p>
      <w:pPr>
        <w:pStyle w:val="Heading1"/>
        <w:numPr>
          <w:ilvl w:val="0"/>
          <w:numId w:val="0"/>
        </w:numPr>
        <w:spacing w:lineRule="auto" w:line="240" w:before="0" w:after="0"/>
        <w:ind w:left="0" w:hanging="0"/>
        <w:jc w:val="center"/>
        <w:rPr>
          <w:lang w:val="en-US" w:eastAsia="en-US" w:bidi="ar-SA"/>
        </w:rPr>
      </w:pPr>
      <w:bookmarkStart w:id="0" w:name="_Toc145799259"/>
      <w:r>
        <w:rPr>
          <w:rFonts w:cs="Times New Roman"/>
          <w:szCs w:val="22"/>
          <w:lang w:val="en-US" w:eastAsia="en-US" w:bidi="ar-SA"/>
        </w:rPr>
        <w:t>ABSTRACT</w:t>
      </w:r>
      <w:bookmarkEnd w:id="0"/>
    </w:p>
    <w:p>
      <w:pPr>
        <w:pStyle w:val="Normal"/>
        <w:spacing w:lineRule="auto" w:line="240" w:before="0" w:after="0"/>
        <w:rPr>
          <w:lang w:val="en-US" w:eastAsia="en-US" w:bidi="ar-SA"/>
        </w:rPr>
      </w:pPr>
      <w:r>
        <w:rPr>
          <w:lang w:val="en-US" w:eastAsia="en-US" w:bidi="ar-SA"/>
        </w:rPr>
      </w:r>
    </w:p>
    <w:p>
      <w:pPr>
        <w:pStyle w:val="Normal"/>
        <w:spacing w:lineRule="auto" w:line="240" w:before="0" w:after="0"/>
        <w:rPr>
          <w:lang w:val="en-US" w:eastAsia="en-US" w:bidi="ar-SA"/>
        </w:rPr>
      </w:pPr>
      <w:r>
        <w:rPr>
          <w:rFonts w:cs="Times New Roman"/>
          <w:lang w:val="en-US" w:eastAsia="en-US" w:bidi="ar-SA"/>
        </w:rPr>
        <w:t>Abstract goes here.</w:t>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lang w:val="en-US" w:eastAsia="en-US" w:bidi="ar-SA"/>
        </w:rPr>
      </w:pPr>
      <w:r>
        <w:rPr>
          <w:rFonts w:cs="Times New Roman"/>
          <w:b/>
          <w:bCs/>
          <w:lang w:val="en-US" w:eastAsia="en-US" w:bidi="ar-SA"/>
        </w:rPr>
        <w:t xml:space="preserve">Keywords: </w:t>
      </w:r>
      <w:r>
        <w:rPr>
          <w:rFonts w:cs="Times New Roman"/>
          <w:lang w:val="en-US" w:eastAsia="en-US" w:bidi="ar-SA"/>
        </w:rPr>
        <w:t>Food Systems, Nutrition Security</w:t>
      </w:r>
      <w:r>
        <w:br w:type="page"/>
      </w:r>
    </w:p>
    <w:p>
      <w:pPr>
        <w:pStyle w:val="Normal"/>
        <w:spacing w:lineRule="auto" w:line="240" w:before="0" w:after="0"/>
        <w:rPr>
          <w:rFonts w:cs="Times New Roman"/>
          <w:lang w:val="en-US" w:eastAsia="en-US" w:bidi="ar-SA"/>
        </w:rPr>
      </w:pPr>
      <w:r>
        <w:rPr>
          <w:rFonts w:cs="Times New Roman"/>
          <w:lang w:val="en-US" w:eastAsia="en-US" w:bidi="ar-SA"/>
        </w:rPr>
      </w:r>
    </w:p>
    <w:p>
      <w:pPr>
        <w:sectPr>
          <w:type w:val="continuous"/>
          <w:pgSz w:w="11906" w:h="16838"/>
          <w:pgMar w:left="1987" w:right="1138" w:gutter="0" w:header="0" w:top="1411" w:footer="2160" w:bottom="2217"/>
          <w:formProt w:val="false"/>
          <w:textDirection w:val="lrTb"/>
          <w:docGrid w:type="default" w:linePitch="360" w:charSpace="4096"/>
        </w:sectPr>
      </w:pPr>
    </w:p>
    <w:p>
      <w:pPr>
        <w:pStyle w:val="CoverpageHeadings"/>
        <w:rPr>
          <w:lang w:val="en-US" w:eastAsia="en-US" w:bidi="ar-SA"/>
        </w:rPr>
      </w:pPr>
      <w:r>
        <w:rPr>
          <w:b/>
          <w:bCs/>
          <w:sz w:val="22"/>
          <w:szCs w:val="22"/>
          <w:lang w:val="en-US" w:eastAsia="en-US" w:bidi="ar-SA"/>
        </w:rPr>
        <w:t>ÇUKUROVA ÜNIVERSİTESİ</w:t>
      </w:r>
    </w:p>
    <w:p>
      <w:pPr>
        <w:pStyle w:val="CoverpageHeadings"/>
        <w:spacing w:lineRule="auto" w:line="240"/>
        <w:rPr>
          <w:lang w:val="en-US" w:eastAsia="en-US" w:bidi="ar-SA"/>
        </w:rPr>
      </w:pPr>
      <w:r>
        <w:rPr>
          <w:b/>
          <w:bCs/>
          <w:sz w:val="22"/>
          <w:szCs w:val="22"/>
          <w:lang w:val="en-US" w:eastAsia="en-US" w:bidi="ar-SA"/>
        </w:rPr>
        <w:t>FEN BİLİMLERİ ENSTİTÜSÜ</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sz w:val="22"/>
          <w:szCs w:val="22"/>
          <w:lang w:val="en-US" w:eastAsia="en-US" w:bidi="ar-SA"/>
        </w:rPr>
        <w:t>YÜKSEK LİSANS TEZİ</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tbl>
      <w:tblPr>
        <w:tblStyle w:val="PlainTable2"/>
        <w:tblW w:w="87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784"/>
      </w:tblGrid>
      <w:tr>
        <w:trPr>
          <w:trHeight w:val="994" w:hRule="atLeast"/>
          <w:cnfStyle w:val="100000000000" w:firstRow="1" w:lastRow="0" w:firstColumn="0" w:lastColumn="0" w:oddVBand="0" w:evenVBand="0" w:oddHBand="0" w:evenHBand="0" w:firstRowFirstColumn="0" w:firstRowLastColumn="0" w:lastRowFirstColumn="0" w:lastRowLastColumn="0"/>
        </w:trPr>
        <w:tc>
          <w:tcPr>
            <w:tcW w:w="8784"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ind w:left="630" w:hanging="630"/>
              <w:jc w:val="center"/>
              <w:rPr>
                <w:lang w:val="en-US" w:eastAsia="en-US" w:bidi="ar-SA"/>
              </w:rPr>
            </w:pPr>
            <w:r>
              <w:rPr>
                <w:rFonts w:eastAsia="Calibri" w:cs="Times New Roman"/>
                <w:b/>
                <w:bCs/>
                <w:kern w:val="2"/>
                <w:sz w:val="22"/>
                <w:szCs w:val="22"/>
                <w:lang w:val="en-US" w:eastAsia="en-US" w:bidi="ar-SA"/>
              </w:rPr>
              <w:t>YEDİ SÜRDÜRABİLEN BESLENME GÜVENLİĞİ ÖLÇÜMLERE GÖRE ULUSAL GIDA SISTEMLERI DEĞERLENDİRMESI</w:t>
            </w:r>
          </w:p>
        </w:tc>
      </w:tr>
    </w:tbl>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sz w:val="22"/>
          <w:szCs w:val="22"/>
          <w:lang w:val="en-US" w:eastAsia="en-US" w:bidi="ar-SA"/>
        </w:rPr>
        <w:t>David Mbelwa MUKAJANGA</w:t>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b/>
          <w:b/>
          <w:bCs/>
          <w:sz w:val="22"/>
          <w:szCs w:val="22"/>
          <w:lang w:val="en-US" w:eastAsia="en-US" w:bidi="ar-SA"/>
        </w:rPr>
      </w:pPr>
      <w:r>
        <w:rPr>
          <w:b/>
          <w:bCs/>
          <w:sz w:val="22"/>
          <w:szCs w:val="22"/>
          <w:lang w:val="en-US" w:eastAsia="en-US" w:bidi="ar-SA"/>
        </w:rPr>
      </w:r>
    </w:p>
    <w:p>
      <w:pPr>
        <w:pStyle w:val="CoverpageHeadings"/>
        <w:spacing w:lineRule="auto" w:line="240"/>
        <w:rPr>
          <w:lang w:val="en-US" w:eastAsia="en-US" w:bidi="ar-SA"/>
        </w:rPr>
      </w:pPr>
      <w:r>
        <w:rPr>
          <w:b/>
          <w:bCs/>
          <w:i/>
          <w:iCs/>
          <w:sz w:val="22"/>
          <w:szCs w:val="22"/>
          <w:lang w:val="en-US" w:eastAsia="en-US" w:bidi="ar-SA"/>
        </w:rPr>
        <w:t>Danışman: Prof. Dr. Dilek Bostan BUDAK</w:t>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b/>
          <w:b/>
          <w:bCs/>
          <w:i/>
          <w:i/>
          <w:iCs/>
          <w:sz w:val="22"/>
          <w:szCs w:val="22"/>
          <w:lang w:val="en-US" w:eastAsia="en-US" w:bidi="ar-SA"/>
        </w:rPr>
      </w:pPr>
      <w:r>
        <w:rPr>
          <w:b/>
          <w:bCs/>
          <w:i/>
          <w:iCs/>
          <w:sz w:val="22"/>
          <w:szCs w:val="22"/>
          <w:lang w:val="en-US" w:eastAsia="en-US" w:bidi="ar-SA"/>
        </w:rPr>
      </w:r>
    </w:p>
    <w:p>
      <w:pPr>
        <w:pStyle w:val="CoverpageHeadings"/>
        <w:spacing w:lineRule="auto" w:line="240"/>
        <w:rPr>
          <w:lang w:val="en-US" w:eastAsia="en-US" w:bidi="ar-SA"/>
        </w:rPr>
      </w:pPr>
      <w:r>
        <w:rPr>
          <w:b/>
          <w:bCs/>
          <w:i/>
          <w:iCs/>
          <w:sz w:val="22"/>
          <w:szCs w:val="22"/>
          <w:lang w:val="en-US" w:eastAsia="en-US" w:bidi="ar-SA"/>
        </w:rPr>
        <w:t>Tarım Ekonomisi Anabilim Dalı</w:t>
      </w:r>
    </w:p>
    <w:p>
      <w:pPr>
        <w:pStyle w:val="Normal"/>
        <w:spacing w:lineRule="auto" w:line="240"/>
        <w:rPr>
          <w:lang w:val="en-US" w:eastAsia="en-US" w:bidi="ar-SA"/>
        </w:rPr>
      </w:pPr>
      <w:r>
        <w:rPr>
          <w:lang w:val="en-US" w:eastAsia="en-US" w:bidi="ar-SA"/>
        </w:rPr>
      </w:r>
    </w:p>
    <w:p>
      <w:pPr>
        <w:pStyle w:val="Normal"/>
        <w:spacing w:lineRule="auto" w:line="240"/>
        <w:rPr>
          <w:lang w:val="en-US" w:eastAsia="en-US" w:bidi="ar-SA"/>
        </w:rPr>
      </w:pPr>
      <w:r>
        <w:rPr>
          <w:lang w:val="en-US" w:eastAsia="en-US" w:bidi="ar-SA"/>
        </w:rPr>
      </w:r>
    </w:p>
    <w:p>
      <w:pPr>
        <w:pStyle w:val="Heading1"/>
        <w:numPr>
          <w:ilvl w:val="0"/>
          <w:numId w:val="0"/>
        </w:numPr>
        <w:spacing w:lineRule="auto" w:line="240" w:before="0" w:after="0"/>
        <w:ind w:left="0" w:hanging="0"/>
        <w:jc w:val="center"/>
        <w:rPr>
          <w:lang w:val="en-US" w:eastAsia="en-US" w:bidi="ar-SA"/>
        </w:rPr>
      </w:pPr>
      <w:bookmarkStart w:id="1" w:name="_Toc145799260"/>
      <w:r>
        <w:rPr>
          <w:rFonts w:cs="Times New Roman"/>
          <w:szCs w:val="22"/>
          <w:lang w:val="en-US" w:eastAsia="en-US" w:bidi="ar-SA"/>
        </w:rPr>
        <w:t>ÖZ</w:t>
      </w:r>
      <w:bookmarkEnd w:id="1"/>
    </w:p>
    <w:p>
      <w:pPr>
        <w:pStyle w:val="Normal"/>
        <w:spacing w:lineRule="auto" w:line="240" w:before="0" w:after="0"/>
        <w:rPr>
          <w:lang w:val="en-US" w:eastAsia="en-US" w:bidi="ar-SA"/>
        </w:rPr>
      </w:pPr>
      <w:r>
        <w:rPr>
          <w:lang w:val="en-US" w:eastAsia="en-US" w:bidi="ar-SA"/>
        </w:rPr>
      </w:r>
    </w:p>
    <w:p>
      <w:pPr>
        <w:pStyle w:val="Normal"/>
        <w:spacing w:lineRule="auto" w:line="240" w:before="0" w:after="0"/>
        <w:rPr>
          <w:lang w:val="en-US" w:eastAsia="en-US" w:bidi="ar-SA"/>
        </w:rPr>
      </w:pPr>
      <w:r>
        <w:rPr>
          <w:rFonts w:cs="Times New Roman"/>
          <w:lang w:val="en-US" w:eastAsia="en-US" w:bidi="ar-SA"/>
        </w:rPr>
        <w:t>Abstract goes here.</w:t>
      </w:r>
    </w:p>
    <w:p>
      <w:pPr>
        <w:pStyle w:val="Normal"/>
        <w:rPr>
          <w:lang w:val="en-US" w:eastAsia="en-US" w:bidi="ar-SA"/>
        </w:rPr>
      </w:pPr>
      <w:r>
        <w:rPr>
          <w:lang w:val="en-US" w:eastAsia="en-US" w:bidi="ar-SA"/>
        </w:rPr>
      </w:r>
    </w:p>
    <w:p>
      <w:pPr>
        <w:pStyle w:val="Normal"/>
        <w:spacing w:lineRule="auto" w:line="259"/>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lang w:val="en-US" w:eastAsia="en-US" w:bidi="ar-SA"/>
        </w:rPr>
      </w:pPr>
      <w:r>
        <w:rPr>
          <w:rFonts w:cs="Times New Roman"/>
          <w:b/>
          <w:bCs/>
          <w:lang w:val="en-US" w:eastAsia="en-US" w:bidi="ar-SA"/>
        </w:rPr>
        <w:t xml:space="preserve">Keywords: </w:t>
      </w:r>
      <w:r>
        <w:rPr>
          <w:rFonts w:cs="Times New Roman"/>
          <w:lang w:val="en-US" w:eastAsia="en-US" w:bidi="ar-SA"/>
        </w:rPr>
        <w:t>Gıda Sistemleri, Beslenme Güvenliği</w:t>
      </w:r>
    </w:p>
    <w:p>
      <w:pPr>
        <w:sectPr>
          <w:type w:val="continuous"/>
          <w:pgSz w:w="11906" w:h="16838"/>
          <w:pgMar w:left="1987" w:right="1138" w:gutter="0" w:header="0" w:top="1411" w:footer="2160" w:bottom="2217"/>
          <w:formProt w:val="false"/>
          <w:textDirection w:val="lrTb"/>
          <w:docGrid w:type="default" w:linePitch="360" w:charSpace="4096"/>
        </w:sectPr>
      </w:pPr>
      <w:r>
        <w:br w:type="page"/>
      </w:r>
    </w:p>
    <w:p>
      <w:pPr>
        <w:pStyle w:val="Heading1"/>
        <w:numPr>
          <w:ilvl w:val="0"/>
          <w:numId w:val="0"/>
        </w:numPr>
        <w:ind w:left="0" w:hanging="0"/>
        <w:jc w:val="both"/>
        <w:rPr>
          <w:lang w:val="en-US" w:eastAsia="en-US" w:bidi="ar-SA"/>
        </w:rPr>
      </w:pPr>
      <w:bookmarkStart w:id="2" w:name="_Toc145799261"/>
      <w:r>
        <w:rPr>
          <w:rFonts w:cs="Times New Roman"/>
          <w:szCs w:val="22"/>
          <w:lang w:val="en-US" w:eastAsia="en-US" w:bidi="ar-SA"/>
        </w:rPr>
        <w:t>GENİŞLETİLMİŞ ÖZET</w:t>
      </w:r>
      <w:bookmarkEnd w:id="2"/>
    </w:p>
    <w:p>
      <w:pPr>
        <w:pStyle w:val="Normal"/>
        <w:spacing w:before="0" w:after="0"/>
        <w:rPr>
          <w:lang w:val="en-US" w:eastAsia="en-US" w:bidi="ar-SA"/>
        </w:rPr>
      </w:pPr>
      <w:r>
        <w:rPr>
          <w:rFonts w:cs="Times New Roman"/>
          <w:lang w:val="en-US" w:eastAsia="en-US" w:bidi="ar-SA"/>
        </w:rPr>
        <w:t>Extended abstract in Turkish. (It starts with an idented paragraph).</w:t>
      </w:r>
    </w:p>
    <w:p>
      <w:pPr>
        <w:pStyle w:val="Normal"/>
        <w:rPr>
          <w:rFonts w:cs="Times New Roman"/>
          <w:lang w:val="en-US" w:eastAsia="en-US" w:bidi="ar-SA"/>
        </w:rPr>
      </w:pPr>
      <w:r>
        <w:rPr>
          <w:rFonts w:cs="Times New Roman"/>
          <w:lang w:val="en-US" w:eastAsia="en-US" w:bidi="ar-SA"/>
        </w:rPr>
      </w:r>
      <w:r>
        <w:br w:type="page"/>
      </w:r>
    </w:p>
    <w:p>
      <w:pPr>
        <w:pStyle w:val="Heading1"/>
        <w:numPr>
          <w:ilvl w:val="0"/>
          <w:numId w:val="0"/>
        </w:numPr>
        <w:ind w:left="0" w:hanging="0"/>
        <w:rPr>
          <w:lang w:val="en-US" w:eastAsia="en-US" w:bidi="ar-SA"/>
        </w:rPr>
      </w:pPr>
      <w:bookmarkStart w:id="3" w:name="_Toc145799262"/>
      <w:r>
        <w:rPr>
          <w:szCs w:val="22"/>
          <w:lang w:val="en-US" w:eastAsia="en-US" w:bidi="ar-SA"/>
        </w:rPr>
        <w:t>LIST OF TABLES</w:t>
      </w:r>
      <w:bookmarkEnd w:id="3"/>
    </w:p>
    <w:p>
      <w:pPr>
        <w:pStyle w:val="Tableoffigures"/>
        <w:tabs>
          <w:tab w:val="clear" w:pos="720"/>
          <w:tab w:val="right" w:pos="8771" w:leader="dot"/>
        </w:tabs>
        <w:rPr/>
      </w:pPr>
      <w:r>
        <w:fldChar w:fldCharType="begin"/>
      </w:r>
      <w:r>
        <w:rPr>
          <w:rStyle w:val="IndexLink"/>
          <w:lang w:val="en-US" w:eastAsia="en-US" w:bidi="ar-SA"/>
        </w:rPr>
        <w:instrText xml:space="preserve"> TOC \c </w:instrText>
      </w:r>
      <w:r>
        <w:rPr>
          <w:rStyle w:val="IndexLink"/>
          <w:lang w:val="en-US" w:eastAsia="en-US" w:bidi="ar-SA"/>
        </w:rPr>
        <w:fldChar w:fldCharType="separate"/>
      </w:r>
      <w:hyperlink w:anchor="_Toc147259102">
        <w:r>
          <w:rPr>
            <w:rStyle w:val="IndexLink"/>
            <w:lang w:val="en-US" w:eastAsia="en-US" w:bidi="ar-SA"/>
          </w:rPr>
          <w:t>Table 2.1: The Seven Metric of Sustainable Nutrition Security and their Indicators.</w:t>
        </w:r>
        <w:r>
          <w:rPr>
            <w:webHidden/>
          </w:rPr>
          <w:fldChar w:fldCharType="begin"/>
        </w:r>
        <w:r>
          <w:rPr>
            <w:webHidden/>
          </w:rPr>
          <w:instrText xml:space="preserve">PAGEREF _Toc147259102 \h</w:instrText>
        </w:r>
        <w:r>
          <w:rPr>
            <w:webHidden/>
          </w:rPr>
          <w:fldChar w:fldCharType="separate"/>
        </w:r>
        <w:r>
          <w:rPr>
            <w:rStyle w:val="IndexLink"/>
            <w:vanish w:val="false"/>
            <w:lang w:val="en-US" w:eastAsia="en-US" w:bidi="ar-SA"/>
          </w:rPr>
          <w:tab/>
          <w:t>10</w:t>
        </w:r>
        <w:r>
          <w:rPr>
            <w:webHidden/>
          </w:rPr>
          <w:fldChar w:fldCharType="end"/>
        </w:r>
      </w:hyperlink>
    </w:p>
    <w:p>
      <w:pPr>
        <w:pStyle w:val="Tableoffigures"/>
        <w:tabs>
          <w:tab w:val="clear" w:pos="720"/>
          <w:tab w:val="right" w:pos="8771" w:leader="dot"/>
        </w:tabs>
        <w:rPr/>
      </w:pPr>
      <w:hyperlink w:anchor="_Toc147259103">
        <w:r>
          <w:rPr>
            <w:rStyle w:val="IndexLink"/>
            <w:lang w:val="en-US" w:eastAsia="en-US" w:bidi="ar-SA"/>
          </w:rPr>
          <w:t>Table 3.1: The List of Sources for Each Metric’s Data</w:t>
        </w:r>
        <w:r>
          <w:rPr>
            <w:webHidden/>
          </w:rPr>
          <w:fldChar w:fldCharType="begin"/>
        </w:r>
        <w:r>
          <w:rPr>
            <w:webHidden/>
          </w:rPr>
          <w:instrText xml:space="preserve">PAGEREF _Toc147259103 \h</w:instrText>
        </w:r>
        <w:r>
          <w:rPr>
            <w:webHidden/>
          </w:rPr>
          <w:fldChar w:fldCharType="separate"/>
        </w:r>
        <w:r>
          <w:rPr>
            <w:rStyle w:val="IndexLink"/>
            <w:vanish w:val="false"/>
            <w:lang w:val="en-US" w:eastAsia="en-US" w:bidi="ar-SA"/>
          </w:rPr>
          <w:tab/>
          <w:t>14</w:t>
        </w:r>
        <w:r>
          <w:rPr>
            <w:webHidden/>
          </w:rPr>
          <w:fldChar w:fldCharType="end"/>
        </w:r>
      </w:hyperlink>
    </w:p>
    <w:p>
      <w:pPr>
        <w:pStyle w:val="Tableoffigures"/>
        <w:tabs>
          <w:tab w:val="clear" w:pos="720"/>
          <w:tab w:val="right" w:pos="8771" w:leader="dot"/>
        </w:tabs>
        <w:rPr/>
      </w:pPr>
      <w:hyperlink w:anchor="_Toc147259104">
        <w:r>
          <w:rPr>
            <w:rStyle w:val="IndexLink"/>
            <w:lang w:val="en-US" w:eastAsia="en-US" w:bidi="ar-SA"/>
          </w:rPr>
          <w:t>Table 4.1: Percent of Daily kilocalorie Intake From Each Food Group in Each Country Group.</w:t>
        </w:r>
        <w:r>
          <w:rPr>
            <w:webHidden/>
          </w:rPr>
          <w:fldChar w:fldCharType="begin"/>
        </w:r>
        <w:r>
          <w:rPr>
            <w:webHidden/>
          </w:rPr>
          <w:instrText xml:space="preserve">PAGEREF _Toc147259104 \h</w:instrText>
        </w:r>
        <w:r>
          <w:rPr>
            <w:webHidden/>
          </w:rPr>
          <w:fldChar w:fldCharType="separate"/>
        </w:r>
        <w:r>
          <w:rPr>
            <w:rStyle w:val="IndexLink"/>
            <w:vanish w:val="false"/>
            <w:lang w:val="en-US" w:eastAsia="en-US" w:bidi="ar-SA"/>
          </w:rPr>
          <w:tab/>
          <w:t>21</w:t>
        </w:r>
        <w:r>
          <w:rPr>
            <w:webHidden/>
          </w:rPr>
          <w:fldChar w:fldCharType="end"/>
        </w:r>
      </w:hyperlink>
    </w:p>
    <w:p>
      <w:pPr>
        <w:pStyle w:val="Tableoffigures"/>
        <w:tabs>
          <w:tab w:val="clear" w:pos="720"/>
          <w:tab w:val="right" w:pos="8771" w:leader="dot"/>
        </w:tabs>
        <w:rPr/>
      </w:pPr>
      <w:hyperlink w:anchor="_Toc147259105">
        <w:r>
          <w:rPr>
            <w:rStyle w:val="IndexLink"/>
            <w:lang w:val="en-US" w:eastAsia="en-US" w:bidi="ar-SA"/>
          </w:rPr>
          <w:t>Table 4.5: ANOVA Coefficients for EPI’s of Different Country Groups</w:t>
        </w:r>
        <w:r>
          <w:rPr>
            <w:webHidden/>
          </w:rPr>
          <w:fldChar w:fldCharType="begin"/>
        </w:r>
        <w:r>
          <w:rPr>
            <w:webHidden/>
          </w:rPr>
          <w:instrText xml:space="preserve">PAGEREF _Toc147259105 \h</w:instrText>
        </w:r>
        <w:r>
          <w:rPr>
            <w:webHidden/>
          </w:rPr>
          <w:fldChar w:fldCharType="separate"/>
        </w:r>
        <w:r>
          <w:rPr>
            <w:rStyle w:val="IndexLink"/>
            <w:vanish w:val="false"/>
            <w:lang w:val="en-US" w:eastAsia="en-US" w:bidi="ar-SA"/>
          </w:rPr>
          <w:tab/>
          <w:t>26</w:t>
        </w:r>
        <w:r>
          <w:rPr>
            <w:webHidden/>
          </w:rPr>
          <w:fldChar w:fldCharType="end"/>
        </w:r>
      </w:hyperlink>
    </w:p>
    <w:p>
      <w:pPr>
        <w:pStyle w:val="Tableoffigures"/>
        <w:tabs>
          <w:tab w:val="clear" w:pos="720"/>
          <w:tab w:val="right" w:pos="8771" w:leader="dot"/>
        </w:tabs>
        <w:rPr/>
      </w:pPr>
      <w:hyperlink w:anchor="_Toc147259106">
        <w:r>
          <w:rPr>
            <w:rStyle w:val="IndexLink"/>
            <w:lang w:val="en-US" w:eastAsia="en-US" w:bidi="ar-SA"/>
          </w:rPr>
          <w:t>Table 4.6: ANOVA Output for Agricultural GHG per capita.</w:t>
        </w:r>
        <w:r>
          <w:rPr>
            <w:webHidden/>
          </w:rPr>
          <w:fldChar w:fldCharType="begin"/>
        </w:r>
        <w:r>
          <w:rPr>
            <w:webHidden/>
          </w:rPr>
          <w:instrText xml:space="preserve">PAGEREF _Toc147259106 \h</w:instrText>
        </w:r>
        <w:r>
          <w:rPr>
            <w:webHidden/>
          </w:rPr>
          <w:fldChar w:fldCharType="separate"/>
        </w:r>
        <w:r>
          <w:rPr>
            <w:rStyle w:val="IndexLink"/>
            <w:vanish w:val="false"/>
            <w:lang w:val="en-US" w:eastAsia="en-US" w:bidi="ar-SA"/>
          </w:rPr>
          <w:tab/>
          <w:t>27</w:t>
        </w:r>
        <w:r>
          <w:rPr>
            <w:webHidden/>
          </w:rPr>
          <w:fldChar w:fldCharType="end"/>
        </w:r>
      </w:hyperlink>
    </w:p>
    <w:p>
      <w:pPr>
        <w:pStyle w:val="Tableoffigures"/>
        <w:tabs>
          <w:tab w:val="clear" w:pos="720"/>
          <w:tab w:val="right" w:pos="8771" w:leader="dot"/>
        </w:tabs>
        <w:rPr/>
      </w:pPr>
      <w:hyperlink w:anchor="_Toc147259107">
        <w:r>
          <w:rPr>
            <w:rStyle w:val="IndexLink"/>
            <w:lang w:val="en-US" w:eastAsia="en-US" w:bidi="ar-SA"/>
          </w:rPr>
          <w:t>Table 4.7. ANOVA output for Per Capita Non-Renewable Energy Use in Agriculture</w:t>
        </w:r>
        <w:r>
          <w:rPr>
            <w:webHidden/>
          </w:rPr>
          <w:fldChar w:fldCharType="begin"/>
        </w:r>
        <w:r>
          <w:rPr>
            <w:webHidden/>
          </w:rPr>
          <w:instrText xml:space="preserve">PAGEREF _Toc147259107 \h</w:instrText>
        </w:r>
        <w:r>
          <w:rPr>
            <w:webHidden/>
          </w:rPr>
          <w:fldChar w:fldCharType="separate"/>
        </w:r>
        <w:r>
          <w:rPr>
            <w:rStyle w:val="IndexLink"/>
            <w:vanish w:val="false"/>
            <w:lang w:val="en-US" w:eastAsia="en-US" w:bidi="ar-SA"/>
          </w:rPr>
          <w:tab/>
          <w:t>29</w:t>
        </w:r>
        <w:r>
          <w:rPr>
            <w:webHidden/>
          </w:rPr>
          <w:fldChar w:fldCharType="end"/>
        </w:r>
      </w:hyperlink>
    </w:p>
    <w:p>
      <w:pPr>
        <w:pStyle w:val="Tableoffigures"/>
        <w:tabs>
          <w:tab w:val="clear" w:pos="720"/>
          <w:tab w:val="right" w:pos="8771" w:leader="dot"/>
        </w:tabs>
        <w:rPr/>
      </w:pPr>
      <w:hyperlink w:anchor="_Toc147259108">
        <w:r>
          <w:rPr>
            <w:rStyle w:val="IndexLink"/>
            <w:lang w:val="en-US" w:eastAsia="en-US" w:bidi="ar-SA"/>
          </w:rPr>
          <w:t>Table 4.8. ANOVA Output of Per Capita Land Use Between Income Groups</w:t>
        </w:r>
        <w:r>
          <w:rPr>
            <w:webHidden/>
          </w:rPr>
          <w:fldChar w:fldCharType="begin"/>
        </w:r>
        <w:r>
          <w:rPr>
            <w:webHidden/>
          </w:rPr>
          <w:instrText xml:space="preserve">PAGEREF _Toc147259108 \h</w:instrText>
        </w:r>
        <w:r>
          <w:rPr>
            <w:webHidden/>
          </w:rPr>
          <w:fldChar w:fldCharType="separate"/>
        </w:r>
        <w:r>
          <w:rPr>
            <w:rStyle w:val="IndexLink"/>
            <w:vanish w:val="false"/>
            <w:lang w:val="en-US" w:eastAsia="en-US" w:bidi="ar-SA"/>
          </w:rPr>
          <w:tab/>
          <w:t>30</w:t>
        </w:r>
        <w:r>
          <w:rPr>
            <w:webHidden/>
          </w:rPr>
          <w:fldChar w:fldCharType="end"/>
        </w:r>
      </w:hyperlink>
    </w:p>
    <w:p>
      <w:pPr>
        <w:pStyle w:val="Tableoffigures"/>
        <w:tabs>
          <w:tab w:val="clear" w:pos="720"/>
          <w:tab w:val="right" w:pos="8771" w:leader="dot"/>
        </w:tabs>
        <w:rPr/>
      </w:pPr>
      <w:hyperlink w:anchor="_Toc147259109">
        <w:r>
          <w:rPr>
            <w:rStyle w:val="IndexLink"/>
            <w:lang w:val="en-US" w:eastAsia="en-US" w:bidi="ar-SA"/>
          </w:rPr>
          <w:t>Figure 4.9. ANOVA Output For Food Affordability Score Among Income Groups</w:t>
        </w:r>
        <w:r>
          <w:rPr>
            <w:webHidden/>
          </w:rPr>
          <w:fldChar w:fldCharType="begin"/>
        </w:r>
        <w:r>
          <w:rPr>
            <w:webHidden/>
          </w:rPr>
          <w:instrText xml:space="preserve">PAGEREF _Toc147259109 \h</w:instrText>
        </w:r>
        <w:r>
          <w:rPr>
            <w:webHidden/>
          </w:rPr>
          <w:fldChar w:fldCharType="separate"/>
        </w:r>
        <w:r>
          <w:rPr>
            <w:rStyle w:val="IndexLink"/>
            <w:vanish w:val="false"/>
            <w:lang w:val="en-US" w:eastAsia="en-US" w:bidi="ar-SA"/>
          </w:rPr>
          <w:tab/>
          <w:t>31</w:t>
        </w:r>
        <w:r>
          <w:rPr>
            <w:webHidden/>
          </w:rPr>
          <w:fldChar w:fldCharType="end"/>
        </w:r>
      </w:hyperlink>
    </w:p>
    <w:p>
      <w:pPr>
        <w:pStyle w:val="Tableoffigures"/>
        <w:tabs>
          <w:tab w:val="clear" w:pos="720"/>
          <w:tab w:val="right" w:pos="8771" w:leader="dot"/>
        </w:tabs>
        <w:rPr/>
      </w:pPr>
      <w:hyperlink w:anchor="_Toc147259110">
        <w:r>
          <w:rPr>
            <w:rStyle w:val="IndexLink"/>
            <w:lang w:val="en-US" w:eastAsia="en-US" w:bidi="ar-SA"/>
          </w:rPr>
          <w:t>Table 4.10. ANOVA Output for Food Availability</w:t>
        </w:r>
        <w:r>
          <w:rPr>
            <w:webHidden/>
          </w:rPr>
          <w:fldChar w:fldCharType="begin"/>
        </w:r>
        <w:r>
          <w:rPr>
            <w:webHidden/>
          </w:rPr>
          <w:instrText xml:space="preserve">PAGEREF _Toc147259110 \h</w:instrText>
        </w:r>
        <w:r>
          <w:rPr>
            <w:webHidden/>
          </w:rPr>
          <w:fldChar w:fldCharType="separate"/>
        </w:r>
        <w:r>
          <w:rPr>
            <w:rStyle w:val="IndexLink"/>
            <w:vanish w:val="false"/>
            <w:lang w:val="en-US" w:eastAsia="en-US" w:bidi="ar-SA"/>
          </w:rPr>
          <w:tab/>
          <w:t>32</w:t>
        </w:r>
        <w:r>
          <w:rPr>
            <w:webHidden/>
          </w:rPr>
          <w:fldChar w:fldCharType="end"/>
        </w:r>
      </w:hyperlink>
    </w:p>
    <w:p>
      <w:pPr>
        <w:pStyle w:val="Tableoffigures"/>
        <w:tabs>
          <w:tab w:val="clear" w:pos="720"/>
          <w:tab w:val="right" w:pos="8771" w:leader="dot"/>
        </w:tabs>
        <w:rPr/>
      </w:pPr>
      <w:hyperlink w:anchor="_Toc147259111">
        <w:r>
          <w:rPr>
            <w:rStyle w:val="IndexLink"/>
            <w:lang w:val="en-US" w:eastAsia="en-US" w:bidi="ar-SA"/>
          </w:rPr>
          <w:t>Table 4.11. ANOVA Output for Gender Equity Values Between Income Groups</w:t>
        </w:r>
        <w:r>
          <w:rPr>
            <w:webHidden/>
          </w:rPr>
          <w:fldChar w:fldCharType="begin"/>
        </w:r>
        <w:r>
          <w:rPr>
            <w:webHidden/>
          </w:rPr>
          <w:instrText xml:space="preserve">PAGEREF _Toc147259111 \h</w:instrText>
        </w:r>
        <w:r>
          <w:rPr>
            <w:webHidden/>
          </w:rPr>
          <w:fldChar w:fldCharType="separate"/>
        </w:r>
        <w:r>
          <w:rPr>
            <w:rStyle w:val="IndexLink"/>
            <w:vanish w:val="false"/>
            <w:lang w:val="en-US" w:eastAsia="en-US" w:bidi="ar-SA"/>
          </w:rPr>
          <w:tab/>
          <w:t>33</w:t>
        </w:r>
        <w:r>
          <w:rPr>
            <w:webHidden/>
          </w:rPr>
          <w:fldChar w:fldCharType="end"/>
        </w:r>
      </w:hyperlink>
    </w:p>
    <w:p>
      <w:pPr>
        <w:pStyle w:val="Tableoffigures"/>
        <w:tabs>
          <w:tab w:val="clear" w:pos="720"/>
          <w:tab w:val="right" w:pos="8771" w:leader="dot"/>
        </w:tabs>
        <w:rPr/>
      </w:pPr>
      <w:hyperlink w:anchor="_Toc147259112">
        <w:r>
          <w:rPr>
            <w:rStyle w:val="IndexLink"/>
            <w:lang w:val="en-US" w:eastAsia="en-US" w:bidi="ar-SA"/>
          </w:rPr>
          <w:t>Table 4.12. ANOVA Output for the ND-GAIN Index</w:t>
        </w:r>
        <w:r>
          <w:rPr>
            <w:webHidden/>
          </w:rPr>
          <w:fldChar w:fldCharType="begin"/>
        </w:r>
        <w:r>
          <w:rPr>
            <w:webHidden/>
          </w:rPr>
          <w:instrText xml:space="preserve">PAGEREF _Toc147259112 \h</w:instrText>
        </w:r>
        <w:r>
          <w:rPr>
            <w:webHidden/>
          </w:rPr>
          <w:fldChar w:fldCharType="separate"/>
        </w:r>
        <w:r>
          <w:rPr>
            <w:rStyle w:val="IndexLink"/>
            <w:vanish w:val="false"/>
            <w:lang w:val="en-US" w:eastAsia="en-US" w:bidi="ar-SA"/>
          </w:rPr>
          <w:tab/>
          <w:t>34</w:t>
        </w:r>
        <w:r>
          <w:rPr>
            <w:webHidden/>
          </w:rPr>
          <w:fldChar w:fldCharType="end"/>
        </w:r>
      </w:hyperlink>
      <w:r>
        <w:rPr>
          <w:rStyle w:val="IndexLink"/>
          <w:vanish w:val="false"/>
          <w:lang w:val="en-US" w:eastAsia="en-US" w:bidi="ar-SA"/>
        </w:rPr>
        <w:fldChar w:fldCharType="end"/>
      </w:r>
    </w:p>
    <w:p>
      <w:pPr>
        <w:pStyle w:val="Normal"/>
        <w:spacing w:before="0" w:after="0"/>
        <w:rPr>
          <w:b/>
          <w:b/>
          <w:bCs/>
          <w:lang w:val="en-US" w:eastAsia="en-US" w:bidi="ar-SA"/>
        </w:rPr>
      </w:pPr>
      <w:r>
        <w:rPr>
          <w:b/>
          <w:bCs/>
          <w:lang w:val="en-US" w:eastAsia="en-US" w:bidi="ar-SA"/>
        </w:rPr>
      </w:r>
    </w:p>
    <w:p>
      <w:pPr>
        <w:pStyle w:val="Normal"/>
        <w:rPr>
          <w:rFonts w:cs="Times New Roman"/>
          <w:b/>
          <w:b/>
          <w:bCs/>
          <w:lang w:val="en-US" w:eastAsia="en-US" w:bidi="ar-SA"/>
        </w:rPr>
      </w:pPr>
      <w:r>
        <w:rPr>
          <w:rFonts w:cs="Times New Roman"/>
          <w:b/>
          <w:bCs/>
          <w:lang w:val="en-US" w:eastAsia="en-US" w:bidi="ar-SA"/>
        </w:rPr>
      </w:r>
      <w:r>
        <w:br w:type="page"/>
      </w:r>
    </w:p>
    <w:p>
      <w:pPr>
        <w:pStyle w:val="Heading1"/>
        <w:numPr>
          <w:ilvl w:val="0"/>
          <w:numId w:val="0"/>
        </w:numPr>
        <w:ind w:left="0" w:hanging="0"/>
        <w:rPr>
          <w:lang w:val="en-US" w:eastAsia="en-US" w:bidi="ar-SA"/>
        </w:rPr>
      </w:pPr>
      <w:bookmarkStart w:id="4" w:name="_Toc145799263"/>
      <w:r>
        <w:rPr>
          <w:szCs w:val="22"/>
          <w:lang w:val="en-US" w:eastAsia="en-US" w:bidi="ar-SA"/>
        </w:rPr>
        <w:t>LIST OF FIGURES</w:t>
      </w:r>
      <w:bookmarkEnd w:id="4"/>
    </w:p>
    <w:p>
      <w:pPr>
        <w:pStyle w:val="Normal"/>
        <w:spacing w:before="0" w:after="0"/>
        <w:rPr>
          <w:rFonts w:cs="Times New Roman"/>
          <w:b/>
          <w:b/>
          <w:bCs/>
          <w:lang w:val="en-US" w:eastAsia="en-US" w:bidi="ar-SA"/>
        </w:rPr>
      </w:pPr>
      <w:r>
        <w:rPr>
          <w:rFonts w:cs="Times New Roman"/>
          <w:b/>
          <w:bCs/>
          <w:lang w:val="en-US" w:eastAsia="en-US" w:bidi="ar-SA"/>
        </w:rPr>
      </w:r>
      <w:r>
        <w:br w:type="page"/>
      </w:r>
    </w:p>
    <w:p>
      <w:pPr>
        <w:pStyle w:val="Normal"/>
        <w:spacing w:lineRule="auto" w:line="259"/>
        <w:jc w:val="left"/>
        <w:rPr>
          <w:lang w:val="en-US" w:eastAsia="en-US" w:bidi="ar-SA"/>
        </w:rPr>
      </w:pPr>
      <w:r>
        <w:rPr>
          <w:rFonts w:cs="Times New Roman"/>
          <w:b/>
          <w:bCs/>
          <w:lang w:val="en-US" w:eastAsia="en-US" w:bidi="ar-SA"/>
        </w:rPr>
        <w:t>LIST OF ABBREVITIONS</w:t>
      </w:r>
    </w:p>
    <w:p>
      <w:pPr>
        <w:pStyle w:val="Normal"/>
        <w:spacing w:lineRule="auto" w:line="259"/>
        <w:jc w:val="left"/>
        <w:rPr>
          <w:rFonts w:cs="Times New Roman"/>
          <w:lang w:val="en-US" w:eastAsia="en-US" w:bidi="ar-SA"/>
        </w:rPr>
      </w:pPr>
      <w:r>
        <w:rPr>
          <w:rFonts w:cs="Times New Roman"/>
          <w:lang w:val="en-US" w:eastAsia="en-US" w:bidi="ar-SA"/>
        </w:rPr>
      </w:r>
    </w:p>
    <w:p>
      <w:pPr>
        <w:pStyle w:val="Normal"/>
        <w:spacing w:lineRule="auto" w:line="259"/>
        <w:jc w:val="left"/>
        <w:rPr>
          <w:lang w:val="en-US" w:eastAsia="en-US" w:bidi="ar-SA"/>
        </w:rPr>
      </w:pPr>
      <w:r>
        <w:rPr>
          <w:rFonts w:cs="Times New Roman"/>
          <w:lang w:val="en-US" w:eastAsia="en-US" w:bidi="ar-SA"/>
        </w:rPr>
        <w:t>GHG</w:t>
        <w:tab/>
        <w:tab/>
        <w:t>: Green House Gas</w:t>
      </w:r>
    </w:p>
    <w:p>
      <w:pPr>
        <w:pStyle w:val="Normal"/>
        <w:spacing w:lineRule="auto" w:line="259"/>
        <w:jc w:val="left"/>
        <w:rPr>
          <w:lang w:val="en-US" w:eastAsia="en-US" w:bidi="ar-SA"/>
        </w:rPr>
      </w:pPr>
      <w:r>
        <w:rPr>
          <w:rFonts w:cs="Times New Roman"/>
          <w:lang w:val="en-US" w:eastAsia="en-US" w:bidi="ar-SA"/>
        </w:rPr>
        <w:t>GHGE</w:t>
        <w:tab/>
        <w:tab/>
        <w:t>: Green House Gas Emissions</w:t>
      </w:r>
    </w:p>
    <w:p>
      <w:pPr>
        <w:pStyle w:val="Normal"/>
        <w:spacing w:lineRule="auto" w:line="259"/>
        <w:jc w:val="left"/>
        <w:rPr>
          <w:lang w:val="en-US" w:eastAsia="en-US" w:bidi="ar-SA"/>
        </w:rPr>
      </w:pPr>
      <w:r>
        <w:rPr>
          <w:rFonts w:cs="Times New Roman"/>
          <w:lang w:val="en-US" w:eastAsia="en-US" w:bidi="ar-SA"/>
        </w:rPr>
        <w:t>FAO</w:t>
        <w:tab/>
        <w:tab/>
        <w:t>: Food and Agriculture Organization of the United Nations</w:t>
      </w:r>
    </w:p>
    <w:p>
      <w:pPr>
        <w:pStyle w:val="Normal"/>
        <w:spacing w:lineRule="auto" w:line="259"/>
        <w:jc w:val="left"/>
        <w:rPr>
          <w:lang w:val="en-US" w:eastAsia="en-US" w:bidi="ar-SA"/>
        </w:rPr>
      </w:pPr>
      <w:r>
        <w:rPr>
          <w:rFonts w:cs="Times New Roman"/>
          <w:lang w:val="en-US" w:eastAsia="en-US" w:bidi="ar-SA"/>
        </w:rPr>
        <w:t>WHO</w:t>
        <w:tab/>
        <w:tab/>
        <w:t>: World Health Organization</w:t>
      </w:r>
    </w:p>
    <w:p>
      <w:pPr>
        <w:pStyle w:val="Normal"/>
        <w:spacing w:lineRule="auto" w:line="259"/>
        <w:ind w:left="1440" w:hanging="1440"/>
        <w:jc w:val="left"/>
        <w:rPr>
          <w:lang w:val="en-US" w:eastAsia="en-US" w:bidi="ar-SA"/>
        </w:rPr>
      </w:pPr>
      <w:r>
        <w:rPr>
          <w:rFonts w:cs="Times New Roman"/>
          <w:lang w:val="en-US" w:eastAsia="en-US" w:bidi="ar-SA"/>
        </w:rPr>
        <w:t>LCA</w:t>
        <w:tab/>
        <w:t xml:space="preserve">: Life-Cycle Assessment </w:t>
      </w:r>
    </w:p>
    <w:p>
      <w:pPr>
        <w:pStyle w:val="Normal"/>
        <w:spacing w:lineRule="auto" w:line="259"/>
        <w:ind w:left="1440" w:hanging="1440"/>
        <w:jc w:val="left"/>
        <w:rPr>
          <w:lang w:val="en-US" w:eastAsia="en-US" w:bidi="ar-SA"/>
        </w:rPr>
      </w:pPr>
      <w:r>
        <w:rPr>
          <w:rFonts w:cs="Times New Roman"/>
          <w:lang w:val="en-US" w:eastAsia="en-US" w:bidi="ar-SA"/>
        </w:rPr>
        <w:t xml:space="preserve">MFA </w:t>
        <w:tab/>
        <w:t>: Material Flow Analysis</w:t>
      </w:r>
    </w:p>
    <w:p>
      <w:pPr>
        <w:pStyle w:val="Normal"/>
        <w:spacing w:lineRule="auto" w:line="259"/>
        <w:ind w:left="1440" w:hanging="1440"/>
        <w:jc w:val="left"/>
        <w:rPr>
          <w:lang w:val="en-US" w:eastAsia="en-US" w:bidi="ar-SA"/>
        </w:rPr>
      </w:pPr>
      <w:r>
        <w:rPr>
          <w:rFonts w:cs="Times New Roman"/>
          <w:lang w:val="en-US" w:eastAsia="en-US" w:bidi="ar-SA"/>
        </w:rPr>
        <w:t>MCAR</w:t>
        <w:tab/>
        <w:t>: Missing Completely At Random</w:t>
      </w:r>
    </w:p>
    <w:p>
      <w:pPr>
        <w:pStyle w:val="Normal"/>
        <w:spacing w:lineRule="auto" w:line="259"/>
        <w:ind w:left="1440" w:hanging="1440"/>
        <w:jc w:val="left"/>
        <w:rPr>
          <w:lang w:val="en-US" w:eastAsia="en-US" w:bidi="ar-SA"/>
        </w:rPr>
      </w:pPr>
      <w:r>
        <w:rPr>
          <w:rFonts w:cs="Times New Roman"/>
          <w:lang w:val="en-US" w:eastAsia="en-US" w:bidi="ar-SA"/>
        </w:rPr>
        <w:t>MFAD</w:t>
        <w:tab/>
        <w:t>: Modified Functional Attribute Diversity</w:t>
      </w:r>
    </w:p>
    <w:p>
      <w:pPr>
        <w:pStyle w:val="Normal"/>
        <w:spacing w:lineRule="auto" w:line="259"/>
        <w:ind w:left="1440" w:hanging="1440"/>
        <w:jc w:val="left"/>
        <w:rPr>
          <w:lang w:val="en-US" w:eastAsia="en-US" w:bidi="ar-SA"/>
        </w:rPr>
      </w:pPr>
      <w:r>
        <w:rPr>
          <w:rFonts w:cs="Times New Roman"/>
          <w:lang w:val="en-US" w:eastAsia="en-US" w:bidi="ar-SA"/>
        </w:rPr>
        <w:t>DRI</w:t>
        <w:tab/>
        <w:t>: Daily Reference Intakes</w:t>
      </w:r>
    </w:p>
    <w:p>
      <w:pPr>
        <w:pStyle w:val="Normal"/>
        <w:spacing w:lineRule="auto" w:line="259"/>
        <w:ind w:left="1440" w:hanging="1440"/>
        <w:jc w:val="left"/>
        <w:rPr>
          <w:lang w:val="en-US" w:eastAsia="en-US" w:bidi="ar-SA"/>
        </w:rPr>
      </w:pPr>
      <w:r>
        <w:rPr>
          <w:rFonts w:cs="Times New Roman"/>
          <w:lang w:val="en-US" w:eastAsia="en-US" w:bidi="ar-SA"/>
        </w:rPr>
        <w:t>QI</w:t>
        <w:tab/>
        <w:t>: Qualifying Index</w:t>
      </w:r>
    </w:p>
    <w:p>
      <w:pPr>
        <w:pStyle w:val="Normal"/>
        <w:spacing w:lineRule="auto" w:line="259"/>
        <w:ind w:left="1440" w:hanging="1440"/>
        <w:jc w:val="left"/>
        <w:rPr>
          <w:lang w:val="en-US" w:eastAsia="en-US" w:bidi="ar-SA"/>
        </w:rPr>
      </w:pPr>
      <w:r>
        <w:rPr>
          <w:rFonts w:cs="Times New Roman"/>
          <w:lang w:val="en-US" w:eastAsia="en-US" w:bidi="ar-SA"/>
        </w:rPr>
        <w:t>NB</w:t>
        <w:tab/>
        <w:t>: Nutrient Balance</w:t>
      </w:r>
    </w:p>
    <w:p>
      <w:pPr>
        <w:pStyle w:val="Normal"/>
        <w:spacing w:lineRule="auto" w:line="259"/>
        <w:ind w:left="1440" w:hanging="1440"/>
        <w:jc w:val="left"/>
        <w:rPr>
          <w:lang w:val="en-US" w:eastAsia="en-US" w:bidi="ar-SA"/>
        </w:rPr>
      </w:pPr>
      <w:r>
        <w:rPr>
          <w:rFonts w:cs="Times New Roman"/>
          <w:lang w:val="en-US" w:eastAsia="en-US" w:bidi="ar-SA"/>
        </w:rPr>
        <w:t>Kcal</w:t>
        <w:tab/>
        <w:t>: Kilo-calories</w:t>
      </w:r>
    </w:p>
    <w:p>
      <w:pPr>
        <w:pStyle w:val="Normal"/>
        <w:spacing w:lineRule="auto" w:line="259"/>
        <w:ind w:left="1440" w:hanging="1440"/>
        <w:jc w:val="left"/>
        <w:rPr>
          <w:lang w:val="en-US" w:eastAsia="en-US" w:bidi="ar-SA"/>
        </w:rPr>
      </w:pPr>
      <w:r>
        <w:rPr>
          <w:rFonts w:cs="Times New Roman"/>
          <w:lang w:val="en-US" w:eastAsia="en-US" w:bidi="ar-SA"/>
        </w:rPr>
        <w:t>MANOVA</w:t>
        <w:tab/>
        <w:t>: Multiple Analysis of Variance</w:t>
      </w:r>
    </w:p>
    <w:p>
      <w:pPr>
        <w:pStyle w:val="Normal"/>
        <w:spacing w:lineRule="auto" w:line="259"/>
        <w:jc w:val="left"/>
        <w:rPr>
          <w:lang w:val="en-US" w:eastAsia="en-US" w:bidi="ar-SA"/>
        </w:rPr>
      </w:pPr>
      <w:r>
        <w:rPr>
          <w:rFonts w:cs="Times New Roman"/>
          <w:lang w:val="en-US" w:eastAsia="en-US" w:bidi="ar-SA"/>
        </w:rPr>
        <w:t>US</w:t>
        <w:tab/>
        <w:tab/>
        <w:t>: United States</w:t>
      </w:r>
    </w:p>
    <w:p>
      <w:pPr>
        <w:pStyle w:val="Normal"/>
        <w:spacing w:lineRule="auto" w:line="259"/>
        <w:jc w:val="left"/>
        <w:rPr>
          <w:lang w:val="en-US" w:eastAsia="en-US" w:bidi="ar-SA"/>
        </w:rPr>
      </w:pPr>
      <w:r>
        <w:rPr>
          <w:rFonts w:cs="Times New Roman"/>
          <w:lang w:val="en-US" w:eastAsia="en-US" w:bidi="ar-SA"/>
        </w:rPr>
        <w:t>UN</w:t>
        <w:tab/>
        <w:tab/>
        <w:t>: United Nations</w:t>
      </w:r>
    </w:p>
    <w:p>
      <w:pPr>
        <w:pStyle w:val="Normal"/>
        <w:spacing w:lineRule="auto" w:line="259"/>
        <w:ind w:left="1440" w:hanging="1440"/>
        <w:jc w:val="left"/>
        <w:rPr>
          <w:lang w:val="en-US" w:eastAsia="en-US" w:bidi="ar-SA"/>
        </w:rPr>
      </w:pPr>
      <w:r>
        <w:rPr>
          <w:rFonts w:cs="Times New Roman"/>
          <w:lang w:val="en-US" w:eastAsia="en-US" w:bidi="ar-SA"/>
        </w:rPr>
        <w:t>KNN</w:t>
        <w:tab/>
        <w:t>: K-Nearest Neighbor</w:t>
      </w:r>
    </w:p>
    <w:p>
      <w:pPr>
        <w:pStyle w:val="Normal"/>
        <w:spacing w:lineRule="auto" w:line="259"/>
        <w:ind w:left="1530" w:hanging="1530"/>
        <w:jc w:val="left"/>
        <w:rPr>
          <w:lang w:val="en-US" w:eastAsia="en-US" w:bidi="ar-SA"/>
        </w:rPr>
      </w:pPr>
      <w:r>
        <w:rPr>
          <w:rFonts w:cs="Times New Roman"/>
          <w:lang w:val="en-US" w:eastAsia="en-US" w:bidi="ar-SA"/>
        </w:rPr>
        <w:t>MICE</w:t>
        <w:tab/>
        <w:t>: Multiple Imputation by Chained Equations</w:t>
      </w:r>
    </w:p>
    <w:p>
      <w:pPr>
        <w:pStyle w:val="Normal"/>
        <w:spacing w:lineRule="auto" w:line="259"/>
        <w:ind w:left="1530" w:hanging="1530"/>
        <w:jc w:val="left"/>
        <w:rPr>
          <w:lang w:val="en-US" w:eastAsia="en-US" w:bidi="ar-SA"/>
        </w:rPr>
      </w:pPr>
      <w:r>
        <w:rPr>
          <w:rFonts w:cs="Times New Roman"/>
          <w:lang w:val="en-US" w:eastAsia="en-US" w:bidi="ar-SA"/>
        </w:rPr>
        <w:t>WB</w:t>
        <w:tab/>
        <w:t>: World Bank</w:t>
      </w:r>
    </w:p>
    <w:p>
      <w:pPr>
        <w:sectPr>
          <w:footerReference w:type="default" r:id="rId8"/>
          <w:type w:val="nextPage"/>
          <w:pgSz w:w="11906" w:h="16838"/>
          <w:pgMar w:left="1987" w:right="1138" w:gutter="0" w:header="0" w:top="1411" w:footer="2160" w:bottom="2217"/>
          <w:pgNumType w:fmt="decimal"/>
          <w:formProt w:val="false"/>
          <w:textDirection w:val="lrTb"/>
          <w:docGrid w:type="default" w:linePitch="312" w:charSpace="0"/>
        </w:sectPr>
      </w:pPr>
    </w:p>
    <w:p>
      <w:pPr>
        <w:pStyle w:val="Normal"/>
        <w:spacing w:lineRule="auto" w:line="259"/>
        <w:jc w:val="left"/>
        <w:rPr>
          <w:rFonts w:cs="Times New Roman"/>
          <w:lang w:val="en-US" w:eastAsia="en-US" w:bidi="ar-SA"/>
        </w:rPr>
      </w:pPr>
      <w:r>
        <w:rPr>
          <w:rFonts w:cs="Times New Roman"/>
          <w:lang w:val="en-US" w:eastAsia="en-US" w:bidi="ar-SA"/>
        </w:rPr>
      </w:r>
    </w:p>
    <w:p>
      <w:pPr>
        <w:sectPr>
          <w:type w:val="continuous"/>
          <w:pgSz w:w="11906" w:h="16838"/>
          <w:pgMar w:left="1987" w:right="1138" w:gutter="0" w:header="0" w:top="1411" w:footer="2160" w:bottom="2217"/>
          <w:formProt w:val="false"/>
          <w:textDirection w:val="lrTb"/>
          <w:docGrid w:type="default" w:linePitch="312" w:charSpace="0"/>
        </w:sectPr>
      </w:pPr>
    </w:p>
    <w:p>
      <w:pPr>
        <w:pStyle w:val="Heading1"/>
        <w:rPr>
          <w:lang w:val="en-US" w:eastAsia="en-US" w:bidi="ar-SA"/>
        </w:rPr>
      </w:pPr>
      <w:bookmarkStart w:id="5" w:name="_Toc145799264"/>
      <w:r>
        <w:rPr>
          <w:szCs w:val="22"/>
          <w:lang w:val="en-US" w:eastAsia="en-US" w:bidi="ar-SA"/>
        </w:rPr>
        <w:t>INTRODUCTION</w:t>
      </w:r>
      <w:bookmarkEnd w:id="5"/>
    </w:p>
    <w:p>
      <w:pPr>
        <w:pStyle w:val="Normal"/>
        <w:ind w:firstLine="720"/>
        <w:rPr>
          <w:lang w:val="en-US" w:eastAsia="en-US" w:bidi="ar-SA"/>
        </w:rPr>
      </w:pPr>
      <w:r>
        <w:rPr>
          <w:lang w:val="en-US" w:eastAsia="en-US" w:bidi="ar-SA"/>
        </w:rPr>
        <w:t>This chapter gives a background to the state of food system globally. It explores the policy environment surrounding food systems in the twenty first century, exploring the pressing concerns over the last 20 years, attempts made to deal with them and problems encountered so far.</w:t>
      </w:r>
    </w:p>
    <w:p>
      <w:pPr>
        <w:pStyle w:val="Normal"/>
        <w:ind w:firstLine="720"/>
        <w:rPr>
          <w:lang w:val="en-US" w:eastAsia="en-US" w:bidi="ar-SA"/>
        </w:rPr>
      </w:pPr>
      <w:r>
        <w:rPr>
          <w:lang w:val="en-US" w:eastAsia="en-US" w:bidi="ar-SA"/>
        </w:rPr>
        <w:t>The chapter will also explain why is it important to include sustainability of nutrition security in food system analyses. From then on, it will finish by outling the objectives of this dissertation.</w:t>
      </w:r>
    </w:p>
    <w:p>
      <w:pPr>
        <w:pStyle w:val="Normal"/>
        <w:ind w:firstLine="720"/>
        <w:rPr>
          <w:lang w:val="en-US" w:eastAsia="en-US" w:bidi="ar-SA"/>
        </w:rPr>
      </w:pPr>
      <w:r>
        <w:rPr>
          <w:lang w:val="en-US" w:eastAsia="en-US" w:bidi="ar-SA"/>
        </w:rPr>
      </w:r>
    </w:p>
    <w:p>
      <w:pPr>
        <w:pStyle w:val="Heading2"/>
        <w:rPr>
          <w:lang w:val="en-US" w:eastAsia="en-US" w:bidi="ar-SA"/>
        </w:rPr>
      </w:pPr>
      <w:bookmarkStart w:id="6" w:name="_Toc145799265"/>
      <w:r>
        <w:rPr>
          <w:szCs w:val="22"/>
          <w:lang w:val="en-US" w:eastAsia="en-US" w:bidi="ar-SA"/>
        </w:rPr>
        <w:t>Background</w:t>
      </w:r>
      <w:bookmarkEnd w:id="6"/>
    </w:p>
    <w:p>
      <w:pPr>
        <w:pStyle w:val="Normal"/>
        <w:ind w:firstLine="720"/>
        <w:rPr>
          <w:lang w:val="en-US" w:eastAsia="en-US" w:bidi="ar-SA"/>
        </w:rPr>
      </w:pPr>
      <w:r>
        <w:rPr>
          <w:lang w:val="en-US" w:eastAsia="en-US" w:bidi="ar-SA"/>
        </w:rPr>
        <w:t xml:space="preserve">Currently, there are deeper and more nuanced nutritional problems in food systems globally than anticipated before </w:t>
      </w:r>
      <w:bookmarkStart w:id="7" w:name="ZOTERO_BREF_OTQlxOvVnpk9"/>
      <w:r>
        <w:rPr>
          <w:rFonts w:cs="Times New Roman"/>
          <w:lang w:val="en-US" w:eastAsia="en-US" w:bidi="ar-SA"/>
        </w:rPr>
        <w:t>(Lang, 2010)</w:t>
      </w:r>
      <w:bookmarkEnd w:id="7"/>
      <w:r>
        <w:rPr>
          <w:lang w:val="en-US" w:eastAsia="en-US" w:bidi="ar-SA"/>
        </w:rPr>
        <w:t xml:space="preserve">. This happens despite massive success in grain yield improvements and supply chain expansion that occured in the second half of the twentieth century </w:t>
      </w:r>
      <w:bookmarkStart w:id="8" w:name="ZOTERO_BREF_1VsJWTDtTZvf"/>
      <w:r>
        <w:rPr>
          <w:rFonts w:cs="Times New Roman"/>
          <w:lang w:val="en-US" w:eastAsia="en-US" w:bidi="ar-SA"/>
        </w:rPr>
        <w:t>(Lang, 2010)</w:t>
      </w:r>
      <w:bookmarkEnd w:id="8"/>
      <w:r>
        <w:rPr>
          <w:lang w:val="en-US" w:eastAsia="en-US" w:bidi="ar-SA"/>
        </w:rPr>
        <w:t xml:space="preserve">. On top of that, there is an increasing pressure on ecological resources of production that threatens the sustainability of the current agricultural supply system </w:t>
      </w:r>
      <w:bookmarkStart w:id="9" w:name="ZOTERO_BREF_apVevV1ORHRG"/>
      <w:r>
        <w:rPr>
          <w:rFonts w:cs="Times New Roman"/>
          <w:lang w:val="en-US" w:eastAsia="en-US" w:bidi="ar-SA"/>
        </w:rPr>
        <w:t>(FAO and WHO, 2020; Gustafson et al., 2016; Harrison et al., 2022)</w:t>
      </w:r>
      <w:bookmarkEnd w:id="9"/>
      <w:r>
        <w:rPr>
          <w:lang w:val="en-US" w:eastAsia="en-US" w:bidi="ar-SA"/>
        </w:rPr>
        <w:t>.</w:t>
      </w:r>
    </w:p>
    <w:p>
      <w:pPr>
        <w:pStyle w:val="Normal"/>
        <w:ind w:firstLine="720"/>
        <w:rPr>
          <w:lang w:val="en-US" w:eastAsia="en-US" w:bidi="ar-SA"/>
        </w:rPr>
      </w:pPr>
      <w:r>
        <w:rPr>
          <w:lang w:val="en-US" w:eastAsia="en-US" w:bidi="ar-SA"/>
        </w:rPr>
        <w:t xml:space="preserve">Over the past two decades, the global community has recognized the failure of current food systems to meet the nutritional goals, albeit in a sustainable manner </w:t>
      </w:r>
      <w:bookmarkStart w:id="10" w:name="ZOTERO_BREF_Lpnd9p6bkxlR"/>
      <w:r>
        <w:rPr>
          <w:rFonts w:cs="Times New Roman"/>
          <w:lang w:val="en-US" w:eastAsia="en-US" w:bidi="ar-SA"/>
        </w:rPr>
        <w:t>(Johnston et al., 2014; Lang, 2010)</w:t>
      </w:r>
      <w:bookmarkEnd w:id="10"/>
      <w:r>
        <w:rPr>
          <w:lang w:val="en-US" w:eastAsia="en-US" w:bidi="ar-SA"/>
        </w:rPr>
        <w:t>. On the nutritional side, there is a problem commonly reffered to as “The Triple Burden of Malnutrition”; the persistence of hunger at a global scale, growing rates of obesity</w:t>
      </w:r>
      <w:r>
        <w:rPr>
          <w:rFonts w:cs="Times New Roman"/>
          <w:lang w:val="en-US" w:eastAsia="en-US" w:bidi="ar-SA"/>
        </w:rPr>
        <w:t xml:space="preserve">, and the hidden hunger: the prevalance of people with inadequate intake of essential minerals and vitamins for proper body function </w:t>
      </w:r>
      <w:bookmarkStart w:id="11" w:name="ZOTERO_BREF_yktrmeF7Yper"/>
      <w:r>
        <w:rPr>
          <w:rFonts w:cs="Times New Roman"/>
          <w:lang w:val="en-US" w:eastAsia="en-US" w:bidi="ar-SA"/>
        </w:rPr>
        <w:t>(del Valle M et al., 2022; Johnston et al., 2014; Lang, 2010)</w:t>
      </w:r>
      <w:bookmarkEnd w:id="11"/>
      <w:r>
        <w:rPr>
          <w:lang w:val="en-US" w:eastAsia="en-US" w:bidi="ar-SA"/>
        </w:rPr>
        <w:t xml:space="preserve">. There were almost 720 to 811 million people who faced hunger in 2020, 118 more than in 2019 </w:t>
      </w:r>
      <w:bookmarkStart w:id="12" w:name="ZOTERO_BREF_A2iYyDdHrJrh"/>
      <w:r>
        <w:rPr>
          <w:rFonts w:cs="Times New Roman"/>
          <w:lang w:val="en-US" w:eastAsia="en-US" w:bidi="ar-SA"/>
        </w:rPr>
        <w:t>(del Valle M et al., 2022)</w:t>
      </w:r>
      <w:bookmarkEnd w:id="12"/>
      <w:r>
        <w:rPr>
          <w:rFonts w:cs="Times New Roman"/>
          <w:lang w:val="en-US" w:eastAsia="en-US" w:bidi="ar-SA"/>
        </w:rPr>
        <w:t xml:space="preserve">, and obesity is becoming an issue even in poor countries </w:t>
      </w:r>
      <w:bookmarkStart w:id="13" w:name="ZOTERO_BREF_QqFDRQNEDlzL"/>
      <w:r>
        <w:rPr>
          <w:rFonts w:cs="Times New Roman"/>
          <w:lang w:val="en-US" w:eastAsia="en-US" w:bidi="ar-SA"/>
        </w:rPr>
        <w:t>(Lang, 2010)</w:t>
      </w:r>
      <w:bookmarkEnd w:id="13"/>
      <w:r>
        <w:rPr>
          <w:rFonts w:cs="Times New Roman"/>
          <w:lang w:val="en-US" w:eastAsia="en-US" w:bidi="ar-SA"/>
        </w:rPr>
        <w:t xml:space="preserve">. The amount of people with hidden hunger was estimated to be between 1 to 2 billion in 2021 </w:t>
      </w:r>
      <w:bookmarkStart w:id="14" w:name="ZOTERO_BREF_hNuOJMo0ouYz"/>
      <w:r>
        <w:rPr>
          <w:rFonts w:cs="Times New Roman"/>
          <w:lang w:val="en-US" w:eastAsia="en-US" w:bidi="ar-SA"/>
        </w:rPr>
        <w:t>(del Valle M et al., 2022)</w:t>
      </w:r>
      <w:bookmarkEnd w:id="14"/>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On the ecology, agriculture is being blamed for the depletion of fresh-water resources, soil degradation, biodiversity disruption and several others. </w:t>
      </w:r>
      <w:bookmarkStart w:id="15" w:name="ZOTERO_BREF_XoBdMJx2uRp9"/>
      <w:r>
        <w:rPr>
          <w:rFonts w:cs="Times New Roman"/>
          <w:lang w:val="en-US" w:eastAsia="en-US" w:bidi="ar-SA"/>
        </w:rPr>
        <w:t>(Molden, 2013)</w:t>
      </w:r>
      <w:bookmarkEnd w:id="15"/>
      <w:r>
        <w:rPr>
          <w:rFonts w:cs="Times New Roman"/>
          <w:lang w:val="en-US" w:eastAsia="en-US" w:bidi="ar-SA"/>
        </w:rPr>
        <w:t xml:space="preserve"> shows that agriculture is responsible for 70% of fresh water withdrawals at a global scale. </w:t>
      </w:r>
      <w:bookmarkStart w:id="16" w:name="ZOTERO_BREF_EOyMHqs8iAj0"/>
      <w:r>
        <w:rPr>
          <w:rFonts w:cs="Times New Roman"/>
          <w:lang w:val="en-US" w:eastAsia="en-US" w:bidi="ar-SA"/>
        </w:rPr>
        <w:t>(Tilman et al., 2017)</w:t>
      </w:r>
      <w:bookmarkEnd w:id="16"/>
      <w:r>
        <w:rPr>
          <w:rFonts w:cs="Times New Roman"/>
          <w:lang w:val="en-US" w:eastAsia="en-US" w:bidi="ar-SA"/>
        </w:rPr>
        <w:t xml:space="preserve"> shows that the conversion of natural ecosystems to croplands and pasture lands is one of the greatest drivers of biodiversity loss. </w:t>
      </w:r>
      <w:bookmarkStart w:id="17" w:name="ZOTERO_BREF_sqNbn8mv4j4d"/>
      <w:r>
        <w:rPr>
          <w:rFonts w:cs="Times New Roman"/>
          <w:lang w:val="en-US" w:eastAsia="en-US" w:bidi="ar-SA"/>
        </w:rPr>
        <w:t>(Diaz &amp; Rosenberg, 2008)</w:t>
      </w:r>
      <w:bookmarkEnd w:id="17"/>
      <w:r>
        <w:rPr>
          <w:rFonts w:cs="Times New Roman"/>
          <w:lang w:val="en-US" w:eastAsia="en-US" w:bidi="ar-SA"/>
        </w:rPr>
        <w:t xml:space="preserve"> shows that the over-application of fertilizers and its misuse results in nitrogen and phosphorous runoffs, creating poisonous lakes and rivers, and thus affecting negatively the ecological systems that depend on those ecological resources. Apart from this danger, there are concerns about the extent to which climate change will likely affect the function and productivity of food systems in the near future </w:t>
      </w:r>
      <w:bookmarkStart w:id="18" w:name="ZOTERO_BREF_r4QrMk8Prh7L"/>
      <w:r>
        <w:rPr>
          <w:rFonts w:cs="Times New Roman"/>
          <w:lang w:val="en-US" w:eastAsia="en-US" w:bidi="ar-SA"/>
        </w:rPr>
        <w:t>(Myers et al., 2017)</w:t>
      </w:r>
      <w:bookmarkEnd w:id="18"/>
      <w:r>
        <w:rPr>
          <w:rFonts w:cs="Times New Roman"/>
          <w:lang w:val="en-US" w:eastAsia="en-US" w:bidi="ar-SA"/>
        </w:rPr>
        <w:t>.</w:t>
      </w:r>
    </w:p>
    <w:p>
      <w:pPr>
        <w:pStyle w:val="Normal"/>
        <w:rPr>
          <w:rFonts w:cs="Times New Roman"/>
          <w:lang w:val="en-US" w:eastAsia="en-US" w:bidi="ar-SA"/>
        </w:rPr>
      </w:pPr>
      <w:r>
        <w:rPr>
          <w:rFonts w:cs="Times New Roman"/>
          <w:lang w:val="en-US" w:eastAsia="en-US" w:bidi="ar-SA"/>
        </w:rPr>
      </w:r>
    </w:p>
    <w:p>
      <w:pPr>
        <w:pStyle w:val="Heading2"/>
        <w:rPr>
          <w:lang w:val="en-US" w:eastAsia="en-US" w:bidi="ar-SA"/>
        </w:rPr>
      </w:pPr>
      <w:bookmarkStart w:id="19" w:name="_Toc145799266"/>
      <w:r>
        <w:rPr>
          <w:szCs w:val="22"/>
          <w:lang w:val="en-US" w:eastAsia="en-US" w:bidi="ar-SA"/>
        </w:rPr>
        <w:t>History of Sustainability in Food Systems</w:t>
      </w:r>
      <w:bookmarkEnd w:id="19"/>
    </w:p>
    <w:p>
      <w:pPr>
        <w:pStyle w:val="Normal"/>
        <w:ind w:firstLine="720"/>
        <w:rPr>
          <w:lang w:val="en-US" w:eastAsia="en-US" w:bidi="ar-SA"/>
        </w:rPr>
      </w:pPr>
      <w:r>
        <w:rPr>
          <w:lang w:val="en-US" w:eastAsia="en-US" w:bidi="ar-SA"/>
        </w:rPr>
        <w:t xml:space="preserve">Before sustainability emerged as a central theme in global development policy, most of global efforts were directed towards reducing hunger, undernutrition, and food insecurity </w:t>
      </w:r>
      <w:bookmarkStart w:id="20" w:name="ZOTERO_BREF_5Fu8rtzpaLhU"/>
      <w:r>
        <w:rPr>
          <w:rFonts w:cs="Times New Roman"/>
          <w:lang w:val="en-US" w:eastAsia="en-US" w:bidi="ar-SA"/>
        </w:rPr>
        <w:t>(del Valle M et al., 2022)</w:t>
      </w:r>
      <w:bookmarkEnd w:id="20"/>
      <w:r>
        <w:rPr>
          <w:rFonts w:cs="Times New Roman"/>
          <w:lang w:val="en-US" w:eastAsia="en-US" w:bidi="ar-SA"/>
        </w:rPr>
        <w:t xml:space="preserve">. The goal was quite noble, considering that as a policymaker in the 1980’s, ones focus would’ve been on how to feed an increasing global population without knowing the unforeseen consequences of the blueprint you have at hand </w:t>
      </w:r>
      <w:bookmarkStart w:id="21" w:name="ZOTERO_BREF_6dYegSFWsDWz"/>
      <w:r>
        <w:rPr>
          <w:rFonts w:cs="Times New Roman"/>
          <w:b w:val="false"/>
          <w:caps w:val="false"/>
          <w:smallCaps w:val="false"/>
          <w:kern w:val="0"/>
          <w:position w:val="0"/>
          <w:sz w:val="22"/>
          <w:sz w:val="22"/>
          <w:u w:val="none"/>
          <w:vertAlign w:val="baseline"/>
          <w:lang w:val="en-US" w:eastAsia="en-US" w:bidi="ar-SA"/>
        </w:rPr>
        <w:t xml:space="preserve">(Lang, 2010; </w:t>
      </w:r>
      <w:r>
        <w:rPr>
          <w:b w:val="false"/>
          <w:i/>
          <w:caps w:val="false"/>
          <w:smallCaps w:val="false"/>
          <w:position w:val="0"/>
          <w:sz w:val="22"/>
          <w:sz w:val="22"/>
          <w:u w:val="none"/>
          <w:vertAlign w:val="baseline"/>
          <w:lang w:val="en-US" w:eastAsia="en-US" w:bidi="ar-SA"/>
        </w:rPr>
        <w:t>Population</w:t>
      </w:r>
      <w:r>
        <w:rPr>
          <w:b w:val="false"/>
          <w:caps w:val="false"/>
          <w:smallCaps w:val="false"/>
          <w:position w:val="0"/>
          <w:sz w:val="22"/>
          <w:sz w:val="22"/>
          <w:u w:val="none"/>
          <w:vertAlign w:val="baseline"/>
          <w:lang w:val="en-US" w:eastAsia="en-US" w:bidi="ar-SA"/>
        </w:rPr>
        <w:t>, n.d.)</w:t>
      </w:r>
      <w:bookmarkEnd w:id="21"/>
      <w:r>
        <w:rPr>
          <w:rFonts w:cs="Times New Roman"/>
          <w:kern w:val="0"/>
          <w:lang w:val="en-US" w:eastAsia="en-US" w:bidi="ar-SA"/>
        </w:rPr>
        <w:t xml:space="preserve">. Since 1920’s and 1930’s, there was a wide adoption of a policy framework that encouraged agricultural industrialization, production intensification, and food globalization due to the high global burden of underfed people and the successes in applied sciences of soil and animal breeding </w:t>
      </w:r>
      <w:bookmarkStart w:id="22" w:name="ZOTERO_BREF_anJreRE1qeMG"/>
      <w:r>
        <w:rPr>
          <w:rFonts w:cs="Times New Roman"/>
          <w:lang w:val="en-US" w:eastAsia="en-US" w:bidi="ar-SA"/>
        </w:rPr>
        <w:t>(Lang, 2010)</w:t>
      </w:r>
      <w:bookmarkEnd w:id="22"/>
      <w:r>
        <w:rPr>
          <w:rFonts w:cs="Times New Roman"/>
          <w:kern w:val="0"/>
          <w:lang w:val="en-US" w:eastAsia="en-US" w:bidi="ar-SA"/>
        </w:rPr>
        <w:t xml:space="preserve">. The policy was successful. It intensified farms and created timely supply chains that overcame seasonality and geo-biological barriers of food products through global trade </w:t>
      </w:r>
      <w:bookmarkStart w:id="23" w:name="ZOTERO_BREF_yBuTX5sbrmI7"/>
      <w:r>
        <w:rPr>
          <w:rFonts w:cs="Times New Roman"/>
          <w:lang w:val="en-US" w:eastAsia="en-US" w:bidi="ar-SA"/>
        </w:rPr>
        <w:t>(Lang, 2010)</w:t>
      </w:r>
      <w:bookmarkEnd w:id="23"/>
      <w:r>
        <w:rPr>
          <w:rFonts w:cs="Times New Roman"/>
          <w:kern w:val="0"/>
          <w:lang w:val="en-US" w:eastAsia="en-US" w:bidi="ar-SA"/>
        </w:rPr>
        <w:t>.</w:t>
      </w:r>
    </w:p>
    <w:p>
      <w:pPr>
        <w:pStyle w:val="Normal"/>
        <w:ind w:firstLine="720"/>
        <w:rPr>
          <w:lang w:val="en-US" w:eastAsia="en-US" w:bidi="ar-SA"/>
        </w:rPr>
      </w:pPr>
      <w:r>
        <w:rPr>
          <w:rFonts w:cs="Times New Roman"/>
          <w:kern w:val="0"/>
          <w:lang w:val="en-US" w:eastAsia="en-US" w:bidi="ar-SA"/>
        </w:rPr>
        <w:t xml:space="preserve">It wasn’t until the turn of the 21st century that the global community realized the consequences of this approach </w:t>
      </w:r>
      <w:bookmarkStart w:id="24" w:name="ZOTERO_BREF_xtIVV6tvYPZf"/>
      <w:r>
        <w:rPr>
          <w:rFonts w:cs="Times New Roman"/>
          <w:lang w:val="en-US" w:eastAsia="en-US" w:bidi="ar-SA"/>
        </w:rPr>
        <w:t>(Harrison et al., 2022)</w:t>
      </w:r>
      <w:bookmarkEnd w:id="24"/>
      <w:r>
        <w:rPr>
          <w:rFonts w:cs="Times New Roman"/>
          <w:kern w:val="0"/>
          <w:lang w:val="en-US" w:eastAsia="en-US" w:bidi="ar-SA"/>
        </w:rPr>
        <w:t xml:space="preserve">. It exacerbated existing inequalities and putting a negative pressure on natural resources </w:t>
      </w:r>
      <w:bookmarkStart w:id="25" w:name="ZOTERO_BREF_iiQXSPfAfyJe"/>
      <w:r>
        <w:rPr>
          <w:rFonts w:cs="Times New Roman"/>
          <w:lang w:val="en-US" w:eastAsia="en-US" w:bidi="ar-SA"/>
        </w:rPr>
        <w:t>(Harrison et al., 2022)</w:t>
      </w:r>
      <w:bookmarkEnd w:id="25"/>
      <w:r>
        <w:rPr>
          <w:rFonts w:cs="Times New Roman"/>
          <w:lang w:val="en-US" w:eastAsia="en-US" w:bidi="ar-SA"/>
        </w:rPr>
        <w:t xml:space="preserve">. The success of the system also crumbles in its own doing, as despite there being more food produced and marketed than ever before, the global community still suffers from nutrition-related diseases than it was originally forecasted </w:t>
      </w:r>
      <w:bookmarkStart w:id="26" w:name="ZOTERO_BREF_mDU5KfWKXmQt"/>
      <w:r>
        <w:rPr>
          <w:rFonts w:cs="Times New Roman"/>
          <w:lang w:val="en-US" w:eastAsia="en-US" w:bidi="ar-SA"/>
        </w:rPr>
        <w:t>(del Valle M et al., 2022; Lang, 2010)</w:t>
      </w:r>
      <w:bookmarkEnd w:id="26"/>
      <w:r>
        <w:rPr>
          <w:rFonts w:cs="Times New Roman"/>
          <w:lang w:val="en-US" w:eastAsia="en-US" w:bidi="ar-SA"/>
        </w:rPr>
        <w:t xml:space="preserve">. Since then, the focus has been on developing food systems that deal with both malnutrition, over-nutrition, and undernutrition, all the while while maintaing sustainable development at societal and ecological level </w:t>
      </w:r>
      <w:bookmarkStart w:id="27" w:name="ZOTERO_BREF_Vu6aUO6GoHt4"/>
      <w:r>
        <w:rPr>
          <w:rFonts w:cs="Times New Roman"/>
          <w:lang w:val="en-US" w:eastAsia="en-US" w:bidi="ar-SA"/>
        </w:rPr>
        <w:t>(Harrison et al., 2022)</w:t>
      </w:r>
      <w:bookmarkEnd w:id="27"/>
      <w:r>
        <w:rPr>
          <w:rFonts w:cs="Times New Roman"/>
          <w:lang w:val="en-US" w:eastAsia="en-US" w:bidi="ar-SA"/>
        </w:rPr>
        <w:t>.</w:t>
      </w:r>
    </w:p>
    <w:p>
      <w:pPr>
        <w:pStyle w:val="Normal"/>
        <w:rPr>
          <w:lang w:val="en-US" w:eastAsia="en-US" w:bidi="ar-SA"/>
        </w:rPr>
      </w:pPr>
      <w:r>
        <w:rPr>
          <w:lang w:val="en-US" w:eastAsia="en-US" w:bidi="ar-SA"/>
        </w:rPr>
      </w:r>
    </w:p>
    <w:p>
      <w:pPr>
        <w:pStyle w:val="Heading2"/>
        <w:rPr>
          <w:lang w:val="en-US" w:eastAsia="en-US" w:bidi="ar-SA"/>
        </w:rPr>
      </w:pPr>
      <w:bookmarkStart w:id="28" w:name="_Toc145799267"/>
      <w:r>
        <w:rPr>
          <w:szCs w:val="22"/>
          <w:lang w:val="en-US" w:eastAsia="en-US" w:bidi="ar-SA"/>
        </w:rPr>
        <w:t>Objectives of this Research</w:t>
      </w:r>
      <w:bookmarkEnd w:id="28"/>
    </w:p>
    <w:p>
      <w:pPr>
        <w:pStyle w:val="Normal"/>
        <w:rPr>
          <w:lang w:val="en-US" w:eastAsia="en-US" w:bidi="ar-SA"/>
        </w:rPr>
      </w:pPr>
      <w:r>
        <w:rPr>
          <w:lang w:val="en-US" w:eastAsia="en-US" w:bidi="ar-SA"/>
        </w:rPr>
        <w:t xml:space="preserve">The extent of the problems mentioned above and their impact to the food system and the environment has been associated with the size of economy countries have achieved </w:t>
      </w:r>
      <w:bookmarkStart w:id="29" w:name="ZOTERO_BREF_THsfmh8Riqg3"/>
      <w:r>
        <w:rPr>
          <w:rFonts w:cs="Times New Roman"/>
          <w:lang w:val="en-US" w:eastAsia="en-US" w:bidi="ar-SA"/>
        </w:rPr>
        <w:t>(Lang, 2010; Malassis, 1983)</w:t>
      </w:r>
      <w:bookmarkEnd w:id="29"/>
      <w:r>
        <w:rPr>
          <w:rFonts w:cs="Times New Roman"/>
          <w:lang w:val="en-US" w:eastAsia="en-US" w:bidi="ar-SA"/>
        </w:rPr>
        <w:t>.</w:t>
      </w:r>
      <w:bookmarkStart w:id="30" w:name="ZOTERO_BREF_LcMnbBCN7EbD"/>
      <w:r>
        <w:rPr>
          <w:rFonts w:cs="Times New Roman"/>
          <w:lang w:val="en-US" w:eastAsia="en-US" w:bidi="ar-SA"/>
        </w:rPr>
        <w:t xml:space="preserve"> (Lang, 2010)</w:t>
      </w:r>
      <w:bookmarkEnd w:id="30"/>
      <w:r>
        <w:rPr>
          <w:rFonts w:cs="Times New Roman"/>
          <w:lang w:val="en-US" w:eastAsia="en-US" w:bidi="ar-SA"/>
        </w:rPr>
        <w:t xml:space="preserve">, for example, recognized that the extent of these problems and their relative importance is highly dependent on the size of an economy. Other studies have also come to a conclusion that when it comes to nutritional or welfare outcomes of food policies and rural development policies that heavily depend on agriculture, a one-size-fits-all approach doesn’t work </w:t>
      </w:r>
      <w:bookmarkStart w:id="31" w:name="ZOTERO_BREF_hh9YuYm2GXgF"/>
      <w:r>
        <w:rPr>
          <w:rFonts w:cs="Times New Roman"/>
          <w:lang w:val="en-US" w:eastAsia="en-US" w:bidi="ar-SA"/>
        </w:rPr>
        <w:t>(Behrens et al., 2017; Harrison et al., 2022)</w:t>
      </w:r>
      <w:bookmarkEnd w:id="31"/>
      <w:r>
        <w:rPr>
          <w:rFonts w:cs="Times New Roman"/>
          <w:lang w:val="en-US" w:eastAsia="en-US" w:bidi="ar-SA"/>
        </w:rPr>
        <w:t xml:space="preserve">. This study is a continous attempt to evaluate the strengths and weaknesses of national food systems of different countries in different sizes of economies towards achieving sustainable nutrition security. It is a continous attempt since the first attempt done by Gustafson and others </w:t>
      </w:r>
      <w:bookmarkStart w:id="32" w:name="ZOTERO_BREF_s4CzKB3BopdT"/>
      <w:r>
        <w:rPr>
          <w:rFonts w:cs="Times New Roman"/>
          <w:lang w:val="en-US" w:eastAsia="en-US" w:bidi="ar-SA"/>
        </w:rPr>
        <w:t>(Gustafson et al., 2016)</w:t>
      </w:r>
      <w:bookmarkEnd w:id="32"/>
      <w:r>
        <w:rPr>
          <w:rFonts w:cs="Times New Roman"/>
          <w:lang w:val="en-US" w:eastAsia="en-US" w:bidi="ar-SA"/>
        </w:rPr>
        <w:t xml:space="preserve"> which defined the metric, and a later study by Chaudhary</w:t>
      </w:r>
      <w:bookmarkStart w:id="33" w:name="ZOTERO_BREF_Ub9tAU3qjnAc"/>
      <w:r>
        <w:rPr>
          <w:rFonts w:cs="Times New Roman"/>
          <w:lang w:val="en-US" w:eastAsia="en-US" w:bidi="ar-SA"/>
        </w:rPr>
        <w:t xml:space="preserve"> and others (Chaudhary et al., 2018)</w:t>
      </w:r>
      <w:bookmarkEnd w:id="33"/>
      <w:r>
        <w:rPr>
          <w:rFonts w:cs="Times New Roman"/>
          <w:lang w:val="en-US" w:eastAsia="en-US" w:bidi="ar-SA"/>
        </w:rPr>
        <w:t xml:space="preserve">, had either taken a too narrow scope when it came to the number of countries in the study </w:t>
      </w:r>
      <w:bookmarkStart w:id="34" w:name="ZOTERO_BREF_CAmzMJWgzBtu"/>
      <w:r>
        <w:rPr>
          <w:rFonts w:cs="Times New Roman"/>
          <w:lang w:val="en-US" w:eastAsia="en-US" w:bidi="ar-SA"/>
        </w:rPr>
        <w:t>(Gustafson et al., 2016)</w:t>
      </w:r>
      <w:bookmarkEnd w:id="34"/>
      <w:r>
        <w:rPr>
          <w:rFonts w:cs="Times New Roman"/>
          <w:lang w:val="en-US" w:eastAsia="en-US" w:bidi="ar-SA"/>
        </w:rPr>
        <w:t xml:space="preserve"> or a rather outdated data for the countries </w:t>
      </w:r>
      <w:bookmarkStart w:id="35" w:name="ZOTERO_BREF_Yqh45qhNyFrw"/>
      <w:r>
        <w:rPr>
          <w:rFonts w:cs="Times New Roman"/>
          <w:lang w:val="en-US" w:eastAsia="en-US" w:bidi="ar-SA"/>
        </w:rPr>
        <w:t>(Chaudhary et al., 2018 used datasets from 2011)</w:t>
      </w:r>
      <w:bookmarkEnd w:id="35"/>
      <w:r>
        <w:rPr>
          <w:rFonts w:cs="Times New Roman"/>
          <w:lang w:val="en-US" w:eastAsia="en-US" w:bidi="ar-SA"/>
        </w:rPr>
        <w:t>. With that in mind, the following are the objectives of the study:</w:t>
      </w:r>
    </w:p>
    <w:p>
      <w:pPr>
        <w:pStyle w:val="ListParagraph"/>
        <w:numPr>
          <w:ilvl w:val="0"/>
          <w:numId w:val="2"/>
        </w:numPr>
        <w:rPr>
          <w:lang w:val="en-US" w:eastAsia="en-US" w:bidi="ar-SA"/>
        </w:rPr>
      </w:pPr>
      <w:r>
        <w:rPr>
          <w:lang w:val="en-US" w:eastAsia="en-US" w:bidi="ar-SA"/>
        </w:rPr>
        <w:t>To assess the performace of countries of different income groups on the seven metrics of sustainable nutrition by using the most up-to-date data up until the period of the COVID-19 pandemic (2019).</w:t>
      </w:r>
    </w:p>
    <w:p>
      <w:pPr>
        <w:pStyle w:val="ListParagraph"/>
        <w:numPr>
          <w:ilvl w:val="0"/>
          <w:numId w:val="2"/>
        </w:numPr>
        <w:rPr>
          <w:lang w:val="en-US" w:eastAsia="en-US" w:bidi="ar-SA"/>
        </w:rPr>
      </w:pPr>
      <w:r>
        <w:rPr>
          <w:lang w:val="en-US" w:eastAsia="en-US" w:bidi="ar-SA"/>
        </w:rPr>
        <w:t>To assess the statistical significance of the size of an economy on the seven metrics.</w:t>
      </w:r>
    </w:p>
    <w:p>
      <w:pPr>
        <w:pStyle w:val="Normal"/>
        <w:rPr>
          <w:lang w:val="en-US" w:eastAsia="en-US" w:bidi="ar-SA"/>
        </w:rPr>
      </w:pPr>
      <w:r>
        <w:rPr>
          <w:lang w:val="en-US" w:eastAsia="en-US" w:bidi="ar-SA"/>
        </w:rPr>
        <w:t>The study will contribute to the body of literature by providing an up-to-date outlook of the subject matter and hopefully provide a clearer picture to policy-makers on what they should look out for when it comes to designing food systems that will likely lead to sustainable nutrition security.</w:t>
      </w:r>
    </w:p>
    <w:p>
      <w:pPr>
        <w:pStyle w:val="Normal"/>
        <w:rPr>
          <w:lang w:val="en-US" w:eastAsia="en-US" w:bidi="ar-SA"/>
        </w:rPr>
      </w:pPr>
      <w:r>
        <w:rPr>
          <w:lang w:val="en-US" w:eastAsia="en-US" w:bidi="ar-SA"/>
        </w:rPr>
      </w:r>
    </w:p>
    <w:p>
      <w:pPr>
        <w:pStyle w:val="Normal"/>
        <w:spacing w:lineRule="auto" w:line="259"/>
        <w:jc w:val="left"/>
        <w:rPr>
          <w:rFonts w:eastAsia="" w:cs="" w:cstheme="majorBidi" w:eastAsiaTheme="majorEastAsia"/>
          <w:b/>
          <w:b/>
          <w:color w:val="000000" w:themeColor="text1"/>
          <w:lang w:val="en-US" w:eastAsia="en-US" w:bidi="ar-SA"/>
        </w:rPr>
      </w:pPr>
      <w:r>
        <w:rPr>
          <w:rFonts w:eastAsia="" w:cs="" w:cstheme="majorBidi" w:eastAsiaTheme="majorEastAsia"/>
          <w:b/>
          <w:color w:val="000000" w:themeColor="text1"/>
          <w:lang w:val="en-US" w:eastAsia="en-US" w:bidi="ar-SA"/>
        </w:rPr>
      </w:r>
      <w:r>
        <w:br w:type="page"/>
      </w:r>
    </w:p>
    <w:p>
      <w:pPr>
        <w:pStyle w:val="Heading1"/>
        <w:rPr>
          <w:lang w:val="en-US" w:eastAsia="en-US" w:bidi="ar-SA"/>
        </w:rPr>
      </w:pPr>
      <w:bookmarkStart w:id="36" w:name="_Toc145799268"/>
      <w:r>
        <w:rPr>
          <w:szCs w:val="22"/>
          <w:lang w:val="en-US" w:eastAsia="en-US" w:bidi="ar-SA"/>
        </w:rPr>
        <w:t>PREVIOUS STUDIES</w:t>
      </w:r>
      <w:bookmarkEnd w:id="36"/>
    </w:p>
    <w:p>
      <w:pPr>
        <w:pStyle w:val="Heading2"/>
        <w:rPr>
          <w:lang w:val="en-US" w:eastAsia="en-US" w:bidi="ar-SA"/>
        </w:rPr>
      </w:pPr>
      <w:bookmarkStart w:id="37" w:name="_Toc145799269"/>
      <w:r>
        <w:rPr>
          <w:szCs w:val="22"/>
          <w:lang w:val="en-US" w:eastAsia="en-US" w:bidi="ar-SA"/>
        </w:rPr>
        <w:t>On Dimensions of Sustainability</w:t>
      </w:r>
      <w:bookmarkEnd w:id="37"/>
    </w:p>
    <w:p>
      <w:pPr>
        <w:pStyle w:val="Normal"/>
        <w:ind w:firstLine="720"/>
        <w:rPr>
          <w:lang w:val="en-US" w:eastAsia="en-US" w:bidi="ar-SA"/>
        </w:rPr>
      </w:pPr>
      <w:r>
        <w:rPr>
          <w:rFonts w:cs="Times New Roman"/>
          <w:lang w:val="en-US" w:eastAsia="en-US" w:bidi="ar-SA"/>
        </w:rPr>
        <w:t xml:space="preserve">Defining the dimensions of a sustainable food system has been a challenge since the beginning </w:t>
      </w:r>
      <w:bookmarkStart w:id="38" w:name="ZOTERO_BREF_eGXpVhxjfUbW"/>
      <w:r>
        <w:rPr>
          <w:rFonts w:cs="Times New Roman"/>
          <w:lang w:val="en-US" w:eastAsia="en-US" w:bidi="ar-SA"/>
        </w:rPr>
        <w:t>(Harrison et al., 2022; von Braun et al., 2021b)</w:t>
      </w:r>
      <w:bookmarkEnd w:id="38"/>
      <w:r>
        <w:rPr>
          <w:rFonts w:cs="Times New Roman"/>
          <w:lang w:val="en-US" w:eastAsia="en-US" w:bidi="ar-SA"/>
        </w:rPr>
        <w:t xml:space="preserve">. For some countries, sustainability means dealing with the environmental issues caused by food system operations, for other countries it is dealing with the nutritional issues, and yet for others it is dealing with the socio-economic issues </w:t>
      </w:r>
      <w:bookmarkStart w:id="39" w:name="ZOTERO_BREF_jeNRyrRJF426"/>
      <w:r>
        <w:rPr>
          <w:rFonts w:cs="Times New Roman"/>
          <w:lang w:val="en-US" w:eastAsia="en-US" w:bidi="ar-SA"/>
        </w:rPr>
        <w:t>(Harrison et al., 2022)</w:t>
      </w:r>
      <w:bookmarkEnd w:id="39"/>
      <w:r>
        <w:rPr>
          <w:rFonts w:cs="Times New Roman"/>
          <w:lang w:val="en-US" w:eastAsia="en-US" w:bidi="ar-SA"/>
        </w:rPr>
        <w:t xml:space="preserve">. </w:t>
      </w:r>
    </w:p>
    <w:p>
      <w:pPr>
        <w:pStyle w:val="Normal"/>
        <w:ind w:firstLine="720"/>
        <w:rPr>
          <w:lang w:val="en-US" w:eastAsia="en-US" w:bidi="ar-SA"/>
        </w:rPr>
      </w:pPr>
      <w:r>
        <w:rPr>
          <w:rFonts w:cs="Times New Roman"/>
          <w:lang w:val="en-US" w:eastAsia="en-US" w:bidi="ar-SA"/>
        </w:rPr>
        <w:t xml:space="preserve">Attempts to define sustainability had started since 1986, but it wasn’t until 2010 that a widely accepted definition of sustainability, albeit in-terms of diets, was coined </w:t>
      </w:r>
      <w:bookmarkStart w:id="40" w:name="ZOTERO_BREF_jjIlV1otmW1O"/>
      <w:r>
        <w:rPr>
          <w:rFonts w:cs="Times New Roman"/>
          <w:lang w:val="en-US" w:eastAsia="en-US" w:bidi="ar-SA"/>
        </w:rPr>
        <w:t>(Gussow &amp; Clancy, 1986; Harrison et al., 2022)</w:t>
      </w:r>
      <w:bookmarkEnd w:id="40"/>
      <w:r>
        <w:rPr>
          <w:rFonts w:cs="Times New Roman"/>
          <w:lang w:val="en-US" w:eastAsia="en-US" w:bidi="ar-SA"/>
        </w:rPr>
        <w:t xml:space="preserve">. The definition defined sustainable diets as those which cause low environmental impacts and contribute to food and nutrition security, and thus a healthy life for present and future generations </w:t>
      </w:r>
      <w:bookmarkStart w:id="41" w:name="ZOTERO_BREF_JqZpvQ44cmNq"/>
      <w:r>
        <w:rPr>
          <w:rFonts w:cs="Times New Roman"/>
          <w:lang w:val="en-US" w:eastAsia="en-US" w:bidi="ar-SA"/>
        </w:rPr>
        <w:t>(Harrison et al., 2022)</w:t>
      </w:r>
      <w:bookmarkEnd w:id="41"/>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But, like how other studies later came to mention </w:t>
      </w:r>
      <w:bookmarkStart w:id="42" w:name="ZOTERO_BREF_WuejCm3gfOof"/>
      <w:r>
        <w:rPr>
          <w:rFonts w:cs="Times New Roman"/>
          <w:lang w:val="en-US" w:eastAsia="en-US" w:bidi="ar-SA"/>
        </w:rPr>
        <w:t>(Boylan et al., 2020; Finley et al., 2017)</w:t>
      </w:r>
      <w:bookmarkEnd w:id="42"/>
      <w:r>
        <w:rPr>
          <w:rFonts w:cs="Times New Roman"/>
          <w:lang w:val="en-US" w:eastAsia="en-US" w:bidi="ar-SA"/>
        </w:rPr>
        <w:t xml:space="preserve">, defining the sustainability of a food system by defining a sustainable diet is an incorrect way of approaching the problem. </w:t>
      </w:r>
      <w:bookmarkStart w:id="43" w:name="ZOTERO_BREF_ufyE851xQKsY"/>
      <w:r>
        <w:rPr>
          <w:rFonts w:cs="Times New Roman"/>
          <w:lang w:val="en-US" w:eastAsia="en-US" w:bidi="ar-SA"/>
        </w:rPr>
        <w:t>(Boylan et al., 2020)</w:t>
      </w:r>
      <w:bookmarkEnd w:id="43"/>
      <w:r>
        <w:rPr>
          <w:rFonts w:cs="Times New Roman"/>
          <w:lang w:val="en-US" w:eastAsia="en-US" w:bidi="ar-SA"/>
        </w:rPr>
        <w:t xml:space="preserve"> for example, points out that all sustainable diets have a threshold beyond which the diet no longer remains sustainable. They give an example cited from Finley and others </w:t>
      </w:r>
      <w:bookmarkStart w:id="44" w:name="ZOTERO_BREF_UnD6DQKhwX32"/>
      <w:r>
        <w:rPr>
          <w:rFonts w:cs="Times New Roman"/>
          <w:lang w:val="en-US" w:eastAsia="en-US" w:bidi="ar-SA"/>
        </w:rPr>
        <w:t>(Finley et al., 2017)</w:t>
      </w:r>
      <w:bookmarkEnd w:id="44"/>
      <w:r>
        <w:rPr>
          <w:rFonts w:cs="Times New Roman"/>
          <w:lang w:val="en-US" w:eastAsia="en-US" w:bidi="ar-SA"/>
        </w:rPr>
        <w:t>, that plant-based diets, which are now popularly known to be the most sustainable, will continue to be sustainbale as long as a certain proportion of the population in a particular country hasn’t yet adopted the diet. They show that once a particular population threshold is reached, a plant-based diet will cease to be sustainable, as the need to import plant-based foods into the food system will increase the GHG emissions associated with importation. After that, a food system that relies only in this deemed sustainable diet won’t be sustainable anymore.</w:t>
      </w:r>
    </w:p>
    <w:p>
      <w:pPr>
        <w:pStyle w:val="Normal"/>
        <w:ind w:firstLine="720"/>
        <w:rPr>
          <w:lang w:val="en-US" w:eastAsia="en-US" w:bidi="ar-SA"/>
        </w:rPr>
      </w:pPr>
      <w:r>
        <w:rPr>
          <w:rFonts w:cs="Times New Roman"/>
          <w:lang w:val="en-US" w:eastAsia="en-US" w:bidi="ar-SA"/>
        </w:rPr>
        <w:t xml:space="preserve">If that wasn’t enought, findings from another study </w:t>
      </w:r>
      <w:bookmarkStart w:id="45" w:name="ZOTERO_BREF_5nby1HN64P7h"/>
      <w:r>
        <w:rPr>
          <w:rFonts w:cs="Times New Roman"/>
          <w:lang w:val="en-US" w:eastAsia="en-US" w:bidi="ar-SA"/>
        </w:rPr>
        <w:t>(Behrens et al., 2017)</w:t>
      </w:r>
      <w:bookmarkEnd w:id="45"/>
      <w:r>
        <w:rPr>
          <w:rFonts w:cs="Times New Roman"/>
          <w:lang w:val="en-US" w:eastAsia="en-US" w:bidi="ar-SA"/>
        </w:rPr>
        <w:t xml:space="preserve"> concerning the reduction of environmental impacts when adopting a nationally recommended diet vis-a-vis a national average diet also show that a diet can be sustainable in one place but not in others. According to their research, adopting a nationally recommended diet led to a significant decrease of environmental impacts in high-income countries, a slight decrease in middle-income countries, but an increase in low-income countries. Boylan and others </w:t>
      </w:r>
      <w:bookmarkStart w:id="46" w:name="ZOTERO_BREF_6LDlDAXc56ps"/>
      <w:r>
        <w:rPr>
          <w:rFonts w:cs="Times New Roman"/>
          <w:lang w:val="en-US" w:eastAsia="en-US" w:bidi="ar-SA"/>
        </w:rPr>
        <w:t>(Boylan et al., 2020)</w:t>
      </w:r>
      <w:bookmarkEnd w:id="46"/>
      <w:r>
        <w:rPr>
          <w:rFonts w:cs="Times New Roman"/>
          <w:lang w:val="en-US" w:eastAsia="en-US" w:bidi="ar-SA"/>
        </w:rPr>
        <w:t xml:space="preserve"> takes it further by proposing that not only nationally recommended diets, but also nationally recommened food systems, can be sustainbale in some places and not in others.</w:t>
      </w:r>
    </w:p>
    <w:p>
      <w:pPr>
        <w:pStyle w:val="Normal"/>
        <w:ind w:firstLine="720"/>
        <w:rPr>
          <w:lang w:val="en-US" w:eastAsia="en-US" w:bidi="ar-SA"/>
        </w:rPr>
      </w:pPr>
      <w:r>
        <w:rPr>
          <w:lang w:val="en-US" w:eastAsia="en-US" w:bidi="ar-SA"/>
        </w:rPr>
        <w:t xml:space="preserve">Other studies </w:t>
      </w:r>
      <w:bookmarkStart w:id="47" w:name="ZOTERO_BREF_X8LQJnRIChHU"/>
      <w:r>
        <w:rPr>
          <w:rFonts w:cs="Times New Roman"/>
          <w:lang w:val="en-US" w:eastAsia="en-US" w:bidi="ar-SA"/>
        </w:rPr>
        <w:t>(von Braun et al., 2021a)</w:t>
      </w:r>
      <w:bookmarkEnd w:id="47"/>
      <w:r>
        <w:rPr>
          <w:rFonts w:cs="Times New Roman"/>
          <w:lang w:val="en-US" w:eastAsia="en-US" w:bidi="ar-SA"/>
        </w:rPr>
        <w:t xml:space="preserve"> explained that a practical definition of a sustainable food system has to: 1) Be able to support global and national efforts to bring about a positive change and acceleration towards Sustainable Development Goals (SDG’S); 2) Be precise enough in defining domains for policy and porgrammatic action, and broad enough not to exclude any social, economic, and environmental aspects of sustainability. The problem with the two definitions above is that each one relies heavily on one analytical approach, each of which are indespensible but inadequate when used independently.</w:t>
      </w:r>
    </w:p>
    <w:p>
      <w:pPr>
        <w:pStyle w:val="Normal"/>
        <w:ind w:firstLine="720"/>
        <w:rPr>
          <w:lang w:val="en-US" w:eastAsia="en-US" w:bidi="ar-SA"/>
        </w:rPr>
      </w:pPr>
      <w:r>
        <w:rPr>
          <w:rFonts w:cs="Times New Roman"/>
          <w:lang w:val="en-US" w:eastAsia="en-US" w:bidi="ar-SA"/>
        </w:rPr>
        <w:t xml:space="preserve">Works that focused on the sustainability of food systems and tried to analyse it tended to adopt a positive approach; the one that goes into detail to explain how food systems work and how they can/should be changed </w:t>
      </w:r>
      <w:bookmarkStart w:id="48" w:name="ZOTERO_BREF_3SsW9koiKeF7"/>
      <w:r>
        <w:rPr>
          <w:rFonts w:cs="Times New Roman"/>
          <w:b w:val="false"/>
          <w:caps w:val="false"/>
          <w:smallCaps w:val="false"/>
          <w:kern w:val="0"/>
          <w:position w:val="0"/>
          <w:sz w:val="22"/>
          <w:sz w:val="22"/>
          <w:u w:val="none"/>
          <w:vertAlign w:val="baseline"/>
          <w:lang w:val="en-US" w:eastAsia="en-US" w:bidi="ar-SA"/>
        </w:rPr>
        <w:t>(</w:t>
      </w:r>
      <w:r>
        <w:rPr>
          <w:b w:val="false"/>
          <w:i/>
          <w:caps w:val="false"/>
          <w:smallCaps w:val="false"/>
          <w:position w:val="0"/>
          <w:sz w:val="22"/>
          <w:sz w:val="22"/>
          <w:u w:val="none"/>
          <w:vertAlign w:val="baseline"/>
          <w:lang w:val="en-US" w:eastAsia="en-US" w:bidi="ar-SA"/>
        </w:rPr>
        <w:t>HLPE Report # 12 - Nutrition and Food Systems</w:t>
      </w:r>
      <w:r>
        <w:rPr>
          <w:b w:val="false"/>
          <w:caps w:val="false"/>
          <w:smallCaps w:val="false"/>
          <w:position w:val="0"/>
          <w:sz w:val="22"/>
          <w:sz w:val="22"/>
          <w:u w:val="none"/>
          <w:vertAlign w:val="baseline"/>
          <w:lang w:val="en-US" w:eastAsia="en-US" w:bidi="ar-SA"/>
        </w:rPr>
        <w:t>, n.d.; Malassis, 1983)</w:t>
      </w:r>
      <w:bookmarkEnd w:id="48"/>
      <w:r>
        <w:rPr>
          <w:rFonts w:cs="Times New Roman"/>
          <w:kern w:val="0"/>
          <w:lang w:val="en-US" w:eastAsia="en-US" w:bidi="ar-SA"/>
        </w:rPr>
        <w:t xml:space="preserve">. They approach the issue of sustainability by mapping all food system actors and how they work, and then use that map for policy-setting </w:t>
      </w:r>
      <w:bookmarkStart w:id="49" w:name="ZOTERO_BREF_pByicytzH0RJ"/>
      <w:r>
        <w:rPr>
          <w:rFonts w:cs="Times New Roman"/>
          <w:lang w:val="en-US" w:eastAsia="en-US" w:bidi="ar-SA"/>
        </w:rPr>
        <w:t>(von Braun et al., 2021b)</w:t>
      </w:r>
      <w:bookmarkEnd w:id="49"/>
      <w:r>
        <w:rPr>
          <w:rFonts w:cs="Times New Roman"/>
          <w:lang w:val="en-US" w:eastAsia="en-US" w:bidi="ar-SA"/>
        </w:rPr>
        <w:t xml:space="preserve">. </w:t>
      </w:r>
    </w:p>
    <w:p>
      <w:pPr>
        <w:pStyle w:val="Normal"/>
        <w:ind w:firstLine="720"/>
        <w:rPr>
          <w:lang w:val="en-US" w:eastAsia="en-US" w:bidi="ar-SA"/>
        </w:rPr>
      </w:pPr>
      <w:r>
        <w:rPr>
          <w:rFonts w:cs="Times New Roman"/>
          <w:lang w:val="en-US" w:eastAsia="en-US" w:bidi="ar-SA"/>
        </w:rPr>
        <w:t xml:space="preserve">Works that looked at sustainable and healthy diets tend to adopt a normative approach, the one that starts by first setting value-judged goals about what it is that should be achieved and then work backwards to design the system accordingly </w:t>
      </w:r>
      <w:bookmarkStart w:id="50" w:name="ZOTERO_BREF_956rcfogMRo3"/>
      <w:r>
        <w:rPr>
          <w:rFonts w:cs="Times New Roman"/>
          <w:b w:val="false"/>
          <w:caps w:val="false"/>
          <w:smallCaps w:val="false"/>
          <w:kern w:val="0"/>
          <w:position w:val="0"/>
          <w:sz w:val="22"/>
          <w:sz w:val="22"/>
          <w:u w:val="none"/>
          <w:vertAlign w:val="baseline"/>
          <w:lang w:val="en-US" w:eastAsia="en-US" w:bidi="ar-SA"/>
        </w:rPr>
        <w:t xml:space="preserve">(Auestad &amp; Fulgoni, 2015; Johnston et al., 2014; </w:t>
      </w:r>
      <w:r>
        <w:rPr>
          <w:b w:val="false"/>
          <w:i/>
          <w:caps w:val="false"/>
          <w:smallCaps w:val="false"/>
          <w:position w:val="0"/>
          <w:sz w:val="22"/>
          <w:sz w:val="22"/>
          <w:u w:val="none"/>
          <w:vertAlign w:val="baseline"/>
          <w:lang w:val="en-US" w:eastAsia="en-US" w:bidi="ar-SA"/>
        </w:rPr>
        <w:t>Sustainable Diets and Biodiversity - Directions and Solutions for Policy, Research and Actions</w:t>
      </w:r>
      <w:r>
        <w:rPr>
          <w:b w:val="false"/>
          <w:caps w:val="false"/>
          <w:smallCaps w:val="false"/>
          <w:position w:val="0"/>
          <w:sz w:val="22"/>
          <w:sz w:val="22"/>
          <w:u w:val="none"/>
          <w:vertAlign w:val="baseline"/>
          <w:lang w:val="en-US" w:eastAsia="en-US" w:bidi="ar-SA"/>
        </w:rPr>
        <w:t>, n.d.)</w:t>
      </w:r>
      <w:bookmarkEnd w:id="50"/>
      <w:r>
        <w:rPr>
          <w:rFonts w:cs="Times New Roman"/>
          <w:kern w:val="0"/>
          <w:lang w:val="en-US" w:eastAsia="en-US" w:bidi="ar-SA"/>
        </w:rPr>
        <w:t>.</w:t>
      </w:r>
    </w:p>
    <w:p>
      <w:pPr>
        <w:pStyle w:val="Normal"/>
        <w:ind w:firstLine="720"/>
        <w:rPr>
          <w:lang w:val="en-US" w:eastAsia="en-US" w:bidi="ar-SA"/>
        </w:rPr>
      </w:pPr>
      <w:r>
        <w:rPr>
          <w:rFonts w:cs="Times New Roman"/>
          <w:kern w:val="0"/>
          <w:lang w:val="en-US" w:eastAsia="en-US" w:bidi="ar-SA"/>
        </w:rPr>
        <w:t xml:space="preserve">The first approach, if implemented separately, tends to collapse under the sheer scale and complexity of real-life food systems </w:t>
      </w:r>
      <w:bookmarkStart w:id="51" w:name="ZOTERO_BREF_g4R804PogIVQ"/>
      <w:r>
        <w:rPr>
          <w:rFonts w:cs="Times New Roman"/>
          <w:lang w:val="en-US" w:eastAsia="en-US" w:bidi="ar-SA"/>
        </w:rPr>
        <w:t>(von Braun et al., 2021b)</w:t>
      </w:r>
      <w:bookmarkEnd w:id="51"/>
      <w:r>
        <w:rPr>
          <w:rFonts w:cs="Times New Roman"/>
          <w:lang w:val="en-US" w:eastAsia="en-US" w:bidi="ar-SA"/>
        </w:rPr>
        <w:t xml:space="preserve">. The second approach, also when implemented independently, leads to the danger of wishful thinking, that is, setting goals that aren’t achievable </w:t>
      </w:r>
      <w:bookmarkStart w:id="52" w:name="ZOTERO_BREF_w1GD4Bzpzx8j"/>
      <w:r>
        <w:rPr>
          <w:rFonts w:cs="Times New Roman"/>
          <w:lang w:val="en-US" w:eastAsia="en-US" w:bidi="ar-SA"/>
        </w:rPr>
        <w:t>(von Braun et al., 2021b)</w:t>
      </w:r>
      <w:bookmarkEnd w:id="52"/>
      <w:r>
        <w:rPr>
          <w:rFonts w:cs="Times New Roman"/>
          <w:lang w:val="en-US" w:eastAsia="en-US" w:bidi="ar-SA"/>
        </w:rPr>
        <w:t xml:space="preserve">. </w:t>
      </w:r>
    </w:p>
    <w:p>
      <w:pPr>
        <w:pStyle w:val="Normal"/>
        <w:ind w:firstLine="720"/>
        <w:rPr>
          <w:lang w:val="en-US" w:eastAsia="en-US" w:bidi="ar-SA"/>
        </w:rPr>
      </w:pPr>
      <w:r>
        <w:rPr>
          <w:rFonts w:cs="Times New Roman"/>
          <w:lang w:val="en-US" w:eastAsia="en-US" w:bidi="ar-SA"/>
        </w:rPr>
        <w:t xml:space="preserve">Von Braun and others </w:t>
      </w:r>
      <w:bookmarkStart w:id="53" w:name="ZOTERO_BREF_ozK8KlHCBUPl"/>
      <w:r>
        <w:rPr>
          <w:rFonts w:cs="Times New Roman"/>
          <w:lang w:val="en-US" w:eastAsia="en-US" w:bidi="ar-SA"/>
        </w:rPr>
        <w:t>(von Braun et al., 2021a)</w:t>
      </w:r>
      <w:bookmarkEnd w:id="53"/>
      <w:r>
        <w:rPr>
          <w:rFonts w:cs="Times New Roman"/>
          <w:lang w:val="en-US" w:eastAsia="en-US" w:bidi="ar-SA"/>
        </w:rPr>
        <w:t xml:space="preserve"> propose a holistic approach that starts with the second approach (since it starts from the SDG’S), and then measure those goals using the positive tools that are at hand. The resulting goals will then be appropriate enough for scientific and political action </w:t>
      </w:r>
      <w:bookmarkStart w:id="54" w:name="ZOTERO_BREF_6siH95Ztx3E3"/>
      <w:r>
        <w:rPr>
          <w:rFonts w:cs="Times New Roman"/>
          <w:lang w:val="en-US" w:eastAsia="en-US" w:bidi="ar-SA"/>
        </w:rPr>
        <w:t>(von Braun et al., 2021b)</w:t>
      </w:r>
      <w:bookmarkEnd w:id="54"/>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Other attempts on defining a what a sustainable food system is came in the form of international conferences on nutrition and food security </w:t>
      </w:r>
      <w:bookmarkStart w:id="55" w:name="ZOTERO_BREF_jfxn5VaPGgb6"/>
      <w:r>
        <w:rPr>
          <w:rFonts w:cs="Times New Roman"/>
          <w:lang w:val="en-US" w:eastAsia="en-US" w:bidi="ar-SA"/>
        </w:rPr>
        <w:t>(Harrison et al., 2022)</w:t>
      </w:r>
      <w:bookmarkEnd w:id="55"/>
      <w:r>
        <w:rPr>
          <w:rFonts w:cs="Times New Roman"/>
          <w:lang w:val="en-US" w:eastAsia="en-US" w:bidi="ar-SA"/>
        </w:rPr>
        <w:t xml:space="preserve">. Made between 2013 and 2019, these conferences aimed to tackle the issue of which conceptual frameworks can lead to a sustainable food system. Many publications on the topic came out, some more robust than others </w:t>
      </w:r>
      <w:bookmarkStart w:id="56" w:name="ZOTERO_BREF_sdfYL14JgVhp"/>
      <w:r>
        <w:rPr>
          <w:rFonts w:cs="Times New Roman"/>
          <w:lang w:val="en-US" w:eastAsia="en-US" w:bidi="ar-SA"/>
        </w:rPr>
        <w:t>(Harrison et al., 2022)</w:t>
      </w:r>
      <w:bookmarkEnd w:id="56"/>
      <w:r>
        <w:rPr>
          <w:rFonts w:cs="Times New Roman"/>
          <w:lang w:val="en-US" w:eastAsia="en-US" w:bidi="ar-SA"/>
        </w:rPr>
        <w:t xml:space="preserve">. Authors of </w:t>
      </w:r>
      <w:bookmarkStart w:id="57" w:name="ZOTERO_BREF_HTBdSDPyMRJd"/>
      <w:r>
        <w:rPr>
          <w:rFonts w:cs="Times New Roman"/>
          <w:lang w:val="en-US" w:eastAsia="en-US" w:bidi="ar-SA"/>
        </w:rPr>
        <w:t>(Harrison et al., 2022)</w:t>
      </w:r>
      <w:bookmarkEnd w:id="57"/>
      <w:r>
        <w:rPr>
          <w:rFonts w:cs="Times New Roman"/>
          <w:lang w:val="en-US" w:eastAsia="en-US" w:bidi="ar-SA"/>
        </w:rPr>
        <w:t xml:space="preserve"> noted that; while some of the publications attacked only a single aspect of a the issue </w:t>
      </w:r>
      <w:bookmarkStart w:id="58" w:name="ZOTERO_BREF_8QuP54Yaar2e"/>
      <w:r>
        <w:rPr>
          <w:rFonts w:cs="Times New Roman"/>
          <w:lang w:val="en-US" w:eastAsia="en-US" w:bidi="ar-SA"/>
        </w:rPr>
        <w:t>(Thompson et al., 2013)</w:t>
      </w:r>
      <w:bookmarkEnd w:id="58"/>
      <w:r>
        <w:rPr>
          <w:rFonts w:cs="Times New Roman"/>
          <w:lang w:val="en-US" w:eastAsia="en-US" w:bidi="ar-SA"/>
        </w:rPr>
        <w:t xml:space="preserve">, some were well rounded, including the environmental, economic, and societal goals </w:t>
      </w:r>
      <w:bookmarkStart w:id="59" w:name="ZOTERO_BREF_Ny7R1X4OkyOF"/>
      <w:r>
        <w:rPr>
          <w:rFonts w:cs="Times New Roman"/>
          <w:lang w:val="en-US" w:eastAsia="en-US" w:bidi="ar-SA"/>
        </w:rPr>
        <w:t>(Harrison et al., 2022)</w:t>
      </w:r>
      <w:bookmarkEnd w:id="59"/>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In 2019, the Food and Agriculture Organization of United Nations (FAO) released a publication that provided an authoritative guidance on what a sustainable food system should have </w:t>
      </w:r>
      <w:bookmarkStart w:id="60" w:name="ZOTERO_BREF_5ahgdtbPPrmC"/>
      <w:r>
        <w:rPr>
          <w:rFonts w:cs="Times New Roman"/>
          <w:lang w:val="en-US" w:eastAsia="en-US" w:bidi="ar-SA"/>
        </w:rPr>
        <w:t>(FAO and WHO, 2020)</w:t>
      </w:r>
      <w:bookmarkEnd w:id="60"/>
      <w:r>
        <w:rPr>
          <w:rFonts w:cs="Times New Roman"/>
          <w:lang w:val="en-US" w:eastAsia="en-US" w:bidi="ar-SA"/>
        </w:rPr>
        <w:t xml:space="preserve">. The document had 16 dimensions which FAO believed a food system should have if it is to quote; “Promote all dimensions of individuals’ health and wellbeing; have low environmental pressure and impact, and is accessible, affordable, safe, equitable, and culturally acceptable.” </w:t>
      </w:r>
      <w:bookmarkStart w:id="61" w:name="ZOTERO_BREF_9ALDQ3gXHif0"/>
      <w:r>
        <w:rPr>
          <w:rFonts w:cs="Times New Roman"/>
          <w:lang w:val="en-US" w:eastAsia="en-US" w:bidi="ar-SA"/>
        </w:rPr>
        <w:t>(FAO and WHO, 2020)</w:t>
      </w:r>
      <w:bookmarkEnd w:id="61"/>
      <w:r>
        <w:rPr>
          <w:rFonts w:cs="Times New Roman"/>
          <w:lang w:val="en-US" w:eastAsia="en-US" w:bidi="ar-SA"/>
        </w:rPr>
        <w:t xml:space="preserve">. The guiding principles were intended to provide a flexible framework, upon which policy-makes in different economies can target their policy actions </w:t>
      </w:r>
      <w:bookmarkStart w:id="62" w:name="ZOTERO_BREF_e3KFwUhekcjk"/>
      <w:r>
        <w:rPr>
          <w:rFonts w:cs="Times New Roman"/>
          <w:lang w:val="en-US" w:eastAsia="en-US" w:bidi="ar-SA"/>
        </w:rPr>
        <w:t>(Harrison et al., 2022)</w:t>
      </w:r>
      <w:bookmarkEnd w:id="62"/>
      <w:r>
        <w:rPr>
          <w:rFonts w:cs="Times New Roman"/>
          <w:lang w:val="en-US" w:eastAsia="en-US" w:bidi="ar-SA"/>
        </w:rPr>
        <w:t>.</w:t>
      </w:r>
    </w:p>
    <w:p>
      <w:pPr>
        <w:pStyle w:val="Normal"/>
        <w:ind w:firstLine="720"/>
        <w:rPr>
          <w:lang w:val="en-US" w:eastAsia="en-US" w:bidi="ar-SA"/>
        </w:rPr>
      </w:pPr>
      <w:r>
        <w:rPr>
          <w:rFonts w:cs="Times New Roman"/>
          <w:lang w:val="en-US" w:eastAsia="en-US" w:bidi="ar-SA"/>
        </w:rPr>
        <w:t>Clear methodologies and indicators to measure how a food system will perform within these dimensions had not been mentioned though. Most studies that tried to tackle that problem had to go back and hand-pick several indicators and methodologies from social and environmental sciences. The following part of this chapter will explore the different methodologies and indicators used so far in the literature.</w:t>
      </w:r>
    </w:p>
    <w:p>
      <w:pPr>
        <w:pStyle w:val="Normal"/>
        <w:ind w:firstLine="720"/>
        <w:rPr>
          <w:rFonts w:cs="Times New Roman"/>
          <w:lang w:val="en-US" w:eastAsia="en-US" w:bidi="ar-SA"/>
        </w:rPr>
      </w:pPr>
      <w:r>
        <w:rPr>
          <w:rFonts w:cs="Times New Roman"/>
          <w:lang w:val="en-US" w:eastAsia="en-US" w:bidi="ar-SA"/>
        </w:rPr>
      </w:r>
    </w:p>
    <w:p>
      <w:pPr>
        <w:pStyle w:val="Heading2"/>
        <w:rPr>
          <w:lang w:val="en-US" w:eastAsia="en-US" w:bidi="ar-SA"/>
        </w:rPr>
      </w:pPr>
      <w:bookmarkStart w:id="63" w:name="_Toc145799270"/>
      <w:r>
        <w:rPr>
          <w:szCs w:val="22"/>
          <w:lang w:val="en-US" w:eastAsia="en-US" w:bidi="ar-SA"/>
        </w:rPr>
        <w:t>On Methodologies Used To Measure Sustainability</w:t>
      </w:r>
      <w:bookmarkEnd w:id="63"/>
    </w:p>
    <w:p>
      <w:pPr>
        <w:pStyle w:val="Heading3"/>
        <w:rPr>
          <w:lang w:val="en-US" w:eastAsia="en-US" w:bidi="ar-SA"/>
        </w:rPr>
      </w:pPr>
      <w:bookmarkStart w:id="64" w:name="_Toc145799271"/>
      <w:r>
        <w:rPr>
          <w:szCs w:val="22"/>
          <w:lang w:val="en-US" w:eastAsia="en-US" w:bidi="ar-SA"/>
        </w:rPr>
        <w:t>Linear Programming</w:t>
      </w:r>
      <w:bookmarkEnd w:id="64"/>
    </w:p>
    <w:p>
      <w:pPr>
        <w:pStyle w:val="Normal"/>
        <w:ind w:firstLine="720"/>
        <w:rPr>
          <w:lang w:val="en-US" w:eastAsia="en-US" w:bidi="ar-SA"/>
        </w:rPr>
      </w:pPr>
      <w:r>
        <w:rPr>
          <w:lang w:val="en-US" w:eastAsia="en-US" w:bidi="ar-SA"/>
        </w:rPr>
        <w:t xml:space="preserve">One of the earliest methodologies from the more recent studies, linear programming was first used in nutritional sustainability studies in the UK’s Livewell Project in 2014 </w:t>
      </w:r>
      <w:bookmarkStart w:id="65" w:name="ZOTERO_BREF_20FxUV3Cepm3"/>
      <w:r>
        <w:rPr>
          <w:rFonts w:cs="Times New Roman"/>
          <w:lang w:val="en-US" w:eastAsia="en-US" w:bidi="ar-SA"/>
        </w:rPr>
        <w:t>(Johnston et al., 2014)</w:t>
      </w:r>
      <w:bookmarkEnd w:id="65"/>
      <w:r>
        <w:rPr>
          <w:lang w:val="en-US" w:eastAsia="en-US" w:bidi="ar-SA"/>
        </w:rPr>
        <w:t xml:space="preserve">. The aim of the study was to understand how UK’s diets can achieve nutritional adequacy, affordability, and reduced environmental impact </w:t>
      </w:r>
      <w:bookmarkStart w:id="66" w:name="ZOTERO_BREF_PW7wiPl3vSs0"/>
      <w:r>
        <w:rPr>
          <w:rFonts w:cs="Times New Roman"/>
          <w:lang w:val="en-US" w:eastAsia="en-US" w:bidi="ar-SA"/>
        </w:rPr>
        <w:t>(Johnston et al., 2014)</w:t>
      </w:r>
      <w:bookmarkEnd w:id="66"/>
      <w:r>
        <w:rPr>
          <w:lang w:val="en-US" w:eastAsia="en-US" w:bidi="ar-SA"/>
        </w:rPr>
        <w:t>. It goes without saying that those three were the main metrics used for the study.</w:t>
      </w:r>
    </w:p>
    <w:p>
      <w:pPr>
        <w:pStyle w:val="Normal"/>
        <w:ind w:firstLine="720"/>
        <w:rPr>
          <w:lang w:val="en-US" w:eastAsia="en-US" w:bidi="ar-SA"/>
        </w:rPr>
      </w:pPr>
      <w:r>
        <w:rPr>
          <w:lang w:val="en-US" w:eastAsia="en-US" w:bidi="ar-SA"/>
        </w:rPr>
        <w:t xml:space="preserve">The study was carried out at the time when there wasn’t any definitive metric at hand, and most used metrics at that time were nutritional indexes that didn’t cover much the whole scope of sustainability (environmentally, socially, or economically) </w:t>
      </w:r>
      <w:bookmarkStart w:id="67" w:name="ZOTERO_BREF_FgTiglPR6tTG"/>
      <w:r>
        <w:rPr>
          <w:rFonts w:cs="Times New Roman"/>
          <w:lang w:val="en-US" w:eastAsia="en-US" w:bidi="ar-SA"/>
        </w:rPr>
        <w:t>(Johnston et al., 2014)</w:t>
      </w:r>
      <w:bookmarkEnd w:id="67"/>
      <w:r>
        <w:rPr>
          <w:rFonts w:cs="Times New Roman"/>
          <w:lang w:val="en-US" w:eastAsia="en-US" w:bidi="ar-SA"/>
        </w:rPr>
        <w:t xml:space="preserve">. The authors of </w:t>
      </w:r>
      <w:bookmarkStart w:id="68" w:name="ZOTERO_BREF_W6KHzsiiRz7g"/>
      <w:r>
        <w:rPr>
          <w:rFonts w:cs="Times New Roman"/>
          <w:lang w:val="en-US" w:eastAsia="en-US" w:bidi="ar-SA"/>
        </w:rPr>
        <w:t>(Johnston et al., 2014)</w:t>
      </w:r>
      <w:bookmarkEnd w:id="68"/>
      <w:r>
        <w:rPr>
          <w:rFonts w:cs="Times New Roman"/>
          <w:lang w:val="en-US" w:eastAsia="en-US" w:bidi="ar-SA"/>
        </w:rPr>
        <w:t xml:space="preserve"> that the methodology has several dimensions which causes confusion of how it should be used. They point out, for example, that should the measurement be framed in-terms of agricultural growth such that you reduce hunger to X amounts</w:t>
      </w:r>
      <w:r>
        <w:rPr>
          <w:rFonts w:cs="Times New Roman"/>
          <w:i/>
          <w:iCs/>
          <w:lang w:val="en-US" w:eastAsia="en-US" w:bidi="ar-SA"/>
        </w:rPr>
        <w:t xml:space="preserve"> </w:t>
      </w:r>
      <w:r>
        <w:rPr>
          <w:rFonts w:cs="Times New Roman"/>
          <w:lang w:val="en-US" w:eastAsia="en-US" w:bidi="ar-SA"/>
        </w:rPr>
        <w:t>by Y amounts of inputs used? Or should one use constraints such as good nutrition is achieved at certain levels of emissions?</w:t>
      </w:r>
    </w:p>
    <w:p>
      <w:pPr>
        <w:pStyle w:val="Normal"/>
        <w:ind w:firstLine="720"/>
        <w:rPr>
          <w:lang w:val="en-US" w:eastAsia="en-US" w:bidi="ar-SA"/>
        </w:rPr>
      </w:pPr>
      <w:r>
        <w:rPr>
          <w:rFonts w:cs="Times New Roman"/>
          <w:lang w:val="en-US" w:eastAsia="en-US" w:bidi="ar-SA"/>
        </w:rPr>
        <w:t xml:space="preserve">There was also a problem of which indicators to use. The first implementation of this methodology only evaluated dietary recommendations based on the GHG emissions. But there weren’t any indicators to be used to measure other dimensions such as cultural relevance or ecosystem health </w:t>
      </w:r>
      <w:bookmarkStart w:id="69" w:name="ZOTERO_BREF_qOJzkXb7sMUq"/>
      <w:r>
        <w:rPr>
          <w:rFonts w:cs="Times New Roman"/>
          <w:lang w:val="en-US" w:eastAsia="en-US" w:bidi="ar-SA"/>
        </w:rPr>
        <w:t>(Johnston et al., 2014)</w:t>
      </w:r>
      <w:bookmarkEnd w:id="69"/>
      <w:r>
        <w:rPr>
          <w:rFonts w:cs="Times New Roman"/>
          <w:lang w:val="en-US" w:eastAsia="en-US" w:bidi="ar-SA"/>
        </w:rPr>
        <w:t xml:space="preserve">. Authors who explored this method recognize the need to develop better metrics and indicators to be used for this model </w:t>
      </w:r>
      <w:bookmarkStart w:id="70" w:name="ZOTERO_BREF_YVIy5isTkU8Q"/>
      <w:r>
        <w:rPr>
          <w:rFonts w:cs="Times New Roman"/>
          <w:lang w:val="en-US" w:eastAsia="en-US" w:bidi="ar-SA"/>
        </w:rPr>
        <w:t>(Johnston et al., 2014; Thompson et al., 2013)</w:t>
      </w:r>
      <w:bookmarkEnd w:id="70"/>
      <w:r>
        <w:rPr>
          <w:rFonts w:cs="Times New Roman"/>
          <w:lang w:val="en-US" w:eastAsia="en-US" w:bidi="ar-SA"/>
        </w:rPr>
        <w:t>.</w:t>
      </w:r>
    </w:p>
    <w:p>
      <w:pPr>
        <w:pStyle w:val="Normal"/>
        <w:ind w:firstLine="720"/>
        <w:rPr>
          <w:rFonts w:cs="Times New Roman"/>
          <w:lang w:val="en-US" w:eastAsia="en-US" w:bidi="ar-SA"/>
        </w:rPr>
      </w:pPr>
      <w:r>
        <w:rPr>
          <w:rFonts w:cs="Times New Roman"/>
          <w:lang w:val="en-US" w:eastAsia="en-US" w:bidi="ar-SA"/>
        </w:rPr>
      </w:r>
    </w:p>
    <w:p>
      <w:pPr>
        <w:pStyle w:val="Heading3"/>
        <w:rPr>
          <w:lang w:val="en-US" w:eastAsia="en-US" w:bidi="ar-SA"/>
        </w:rPr>
      </w:pPr>
      <w:bookmarkStart w:id="71" w:name="_Toc145799272"/>
      <w:r>
        <w:rPr>
          <w:szCs w:val="22"/>
          <w:lang w:val="en-US" w:eastAsia="en-US" w:bidi="ar-SA"/>
        </w:rPr>
        <w:t>Life-Cycle Assessments</w:t>
      </w:r>
      <w:bookmarkEnd w:id="71"/>
    </w:p>
    <w:p>
      <w:pPr>
        <w:pStyle w:val="Normal"/>
        <w:ind w:firstLine="720"/>
        <w:rPr>
          <w:lang w:val="en-US" w:eastAsia="en-US" w:bidi="ar-SA"/>
        </w:rPr>
      </w:pPr>
      <w:r>
        <w:rPr>
          <w:lang w:val="en-US" w:eastAsia="en-US" w:bidi="ar-SA"/>
        </w:rPr>
        <w:t xml:space="preserve">Used primarily in diet based studies, this methodology looks at environmental impacts of a product in its life-cycles, from inception to consumption </w:t>
      </w:r>
      <w:bookmarkStart w:id="72" w:name="ZOTERO_BREF_Tw5uKtymijJZ"/>
      <w:r>
        <w:rPr>
          <w:rFonts w:cs="Times New Roman"/>
          <w:lang w:val="en-US" w:eastAsia="en-US" w:bidi="ar-SA"/>
        </w:rPr>
        <w:t>(Auestad &amp; Fulgoni, 2015; Muralikrishna &amp; Manickam, 2017)</w:t>
      </w:r>
      <w:bookmarkEnd w:id="72"/>
      <w:r>
        <w:rPr>
          <w:rFonts w:cs="Times New Roman"/>
          <w:lang w:val="en-US" w:eastAsia="en-US" w:bidi="ar-SA"/>
        </w:rPr>
        <w:t xml:space="preserve">. A very good tool for natural-resource based food system analyses, the methodology has a problem of one-dimensionality, that is, exploring everything only in an environmental impacts perspective </w:t>
      </w:r>
      <w:bookmarkStart w:id="73" w:name="ZOTERO_BREF_etmM2dPsOO8i"/>
      <w:r>
        <w:rPr>
          <w:rFonts w:cs="Times New Roman"/>
          <w:lang w:val="en-US" w:eastAsia="en-US" w:bidi="ar-SA"/>
        </w:rPr>
        <w:t>(Auestad &amp; Fulgoni, 2015)</w:t>
      </w:r>
      <w:bookmarkEnd w:id="73"/>
      <w:r>
        <w:rPr>
          <w:rFonts w:cs="Times New Roman"/>
          <w:lang w:val="en-US" w:eastAsia="en-US" w:bidi="ar-SA"/>
        </w:rPr>
        <w:t xml:space="preserve">. It is also burdened by the problem of non-objectivity as results from different LCAs tend to be contradictory to one another </w:t>
      </w:r>
      <w:bookmarkStart w:id="74" w:name="ZOTERO_BREF_FYJvZnkw47Zs"/>
      <w:r>
        <w:rPr>
          <w:rFonts w:cs="Times New Roman"/>
          <w:lang w:val="en-US" w:eastAsia="en-US" w:bidi="ar-SA"/>
        </w:rPr>
        <w:t>(Ekvall, 2019)</w:t>
      </w:r>
      <w:bookmarkEnd w:id="74"/>
      <w:r>
        <w:rPr>
          <w:rFonts w:cs="Times New Roman"/>
          <w:lang w:val="en-US" w:eastAsia="en-US" w:bidi="ar-SA"/>
        </w:rPr>
        <w:t xml:space="preserve">. This is due to the fact that at the beginning of any LCA analysis, the researcher defines subjective goals which in-turn influence very much the methodology used therein </w:t>
      </w:r>
      <w:bookmarkStart w:id="75" w:name="ZOTERO_BREF_JEpSpc5g4Oyy"/>
      <w:r>
        <w:rPr>
          <w:rFonts w:cs="Times New Roman"/>
          <w:lang w:val="en-US" w:eastAsia="en-US" w:bidi="ar-SA"/>
        </w:rPr>
        <w:t>(Ekvall, 2019)</w:t>
      </w:r>
      <w:bookmarkEnd w:id="75"/>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There is also a problem of which type of an LCA is done, and why. The two major types of LCAs are </w:t>
      </w:r>
      <w:r>
        <w:rPr>
          <w:rFonts w:cs="Times New Roman"/>
          <w:i/>
          <w:iCs/>
          <w:lang w:val="en-US" w:eastAsia="en-US" w:bidi="ar-SA"/>
        </w:rPr>
        <w:t xml:space="preserve">Attributional </w:t>
      </w:r>
      <w:r>
        <w:rPr>
          <w:rFonts w:cs="Times New Roman"/>
          <w:lang w:val="en-US" w:eastAsia="en-US" w:bidi="ar-SA"/>
        </w:rPr>
        <w:t xml:space="preserve">and </w:t>
      </w:r>
      <w:r>
        <w:rPr>
          <w:rFonts w:cs="Times New Roman"/>
          <w:i/>
          <w:iCs/>
          <w:lang w:val="en-US" w:eastAsia="en-US" w:bidi="ar-SA"/>
        </w:rPr>
        <w:t>Consequential</w:t>
      </w:r>
      <w:r>
        <w:rPr>
          <w:rFonts w:cs="Times New Roman"/>
          <w:lang w:val="en-US" w:eastAsia="en-US" w:bidi="ar-SA"/>
        </w:rPr>
        <w:t xml:space="preserve"> </w:t>
      </w:r>
      <w:bookmarkStart w:id="76" w:name="ZOTERO_BREF_Wgm1XD7dEuqS"/>
      <w:r>
        <w:rPr>
          <w:rFonts w:cs="Times New Roman"/>
          <w:lang w:val="en-US" w:eastAsia="en-US" w:bidi="ar-SA"/>
        </w:rPr>
        <w:t>(Ekvall, 2019)</w:t>
      </w:r>
      <w:bookmarkEnd w:id="76"/>
      <w:r>
        <w:rPr>
          <w:rFonts w:cs="Times New Roman"/>
          <w:lang w:val="en-US" w:eastAsia="en-US" w:bidi="ar-SA"/>
        </w:rPr>
        <w:t xml:space="preserve">. Attributional LCA aims at pinning the environmenal impacts of a product’s production or consumption to one of its processes </w:t>
      </w:r>
      <w:bookmarkStart w:id="77" w:name="ZOTERO_BREF_ow9DFpgKT9o3"/>
      <w:r>
        <w:rPr>
          <w:rFonts w:cs="Times New Roman"/>
          <w:lang w:val="en-US" w:eastAsia="en-US" w:bidi="ar-SA"/>
        </w:rPr>
        <w:t>(Ekvall, 2019)</w:t>
      </w:r>
      <w:bookmarkEnd w:id="77"/>
      <w:r>
        <w:rPr>
          <w:rFonts w:cs="Times New Roman"/>
          <w:lang w:val="en-US" w:eastAsia="en-US" w:bidi="ar-SA"/>
        </w:rPr>
        <w:t xml:space="preserve">. On the other hand, consequential LCAs studies hor the relevant environmental flows of the current supply chain will change as a result of decision changes </w:t>
      </w:r>
      <w:bookmarkStart w:id="78" w:name="ZOTERO_BREF_xdzqMFnMdwLN"/>
      <w:r>
        <w:rPr>
          <w:rFonts w:cs="Times New Roman"/>
          <w:lang w:val="en-US" w:eastAsia="en-US" w:bidi="ar-SA"/>
        </w:rPr>
        <w:t>(Ekvall, 2019)</w:t>
      </w:r>
      <w:bookmarkEnd w:id="78"/>
      <w:r>
        <w:rPr>
          <w:rFonts w:cs="Times New Roman"/>
          <w:lang w:val="en-US" w:eastAsia="en-US" w:bidi="ar-SA"/>
        </w:rPr>
        <w:t>. As one can see, an LCA for a study like this would have a limited scope, and this wouldn’t suffice the envisioned goals of this research.</w:t>
      </w:r>
    </w:p>
    <w:p>
      <w:pPr>
        <w:pStyle w:val="Normal"/>
        <w:ind w:firstLine="720"/>
        <w:rPr>
          <w:rFonts w:cs="Times New Roman"/>
          <w:lang w:val="en-US" w:eastAsia="en-US" w:bidi="ar-SA"/>
        </w:rPr>
      </w:pPr>
      <w:r>
        <w:rPr>
          <w:rFonts w:cs="Times New Roman"/>
          <w:lang w:val="en-US" w:eastAsia="en-US" w:bidi="ar-SA"/>
        </w:rPr>
      </w:r>
    </w:p>
    <w:p>
      <w:pPr>
        <w:pStyle w:val="Heading3"/>
        <w:rPr>
          <w:lang w:val="en-US" w:eastAsia="en-US" w:bidi="ar-SA"/>
        </w:rPr>
      </w:pPr>
      <w:bookmarkStart w:id="79" w:name="_Toc145799273"/>
      <w:r>
        <w:rPr>
          <w:szCs w:val="22"/>
          <w:lang w:val="en-US" w:eastAsia="en-US" w:bidi="ar-SA"/>
        </w:rPr>
        <w:t>Material Flow Analysis</w:t>
      </w:r>
      <w:bookmarkEnd w:id="79"/>
    </w:p>
    <w:p>
      <w:pPr>
        <w:pStyle w:val="Normal"/>
        <w:ind w:firstLine="720"/>
        <w:rPr>
          <w:lang w:val="en-US" w:eastAsia="en-US" w:bidi="ar-SA"/>
        </w:rPr>
      </w:pPr>
      <w:r>
        <w:rPr>
          <w:lang w:val="en-US" w:eastAsia="en-US" w:bidi="ar-SA"/>
        </w:rPr>
        <w:t xml:space="preserve">This is one of the most popular methods in resource accounting literature. It is a method that studies the transportation, transformation, and storage of materials within a defined system </w:t>
      </w:r>
      <w:bookmarkStart w:id="80" w:name="ZOTERO_BREF_dQDRwlJCbXTc"/>
      <w:r>
        <w:rPr>
          <w:rFonts w:cs="Times New Roman"/>
          <w:lang w:val="en-US" w:eastAsia="en-US" w:bidi="ar-SA"/>
        </w:rPr>
        <w:t>(Allesch &amp; Brunner, 2015)</w:t>
      </w:r>
      <w:bookmarkEnd w:id="80"/>
      <w:r>
        <w:rPr>
          <w:rFonts w:cs="Times New Roman"/>
          <w:lang w:val="en-US" w:eastAsia="en-US" w:bidi="ar-SA"/>
        </w:rPr>
        <w:t xml:space="preserve">. A system in this context can be a production process, a firm, a country, or simply a chemical reaction, as long as it is a productive force </w:t>
      </w:r>
      <w:bookmarkStart w:id="81" w:name="ZOTERO_BREF_fU4X77QTdlWU"/>
      <w:r>
        <w:rPr>
          <w:rFonts w:cs="Times New Roman"/>
          <w:lang w:val="en-US" w:eastAsia="en-US" w:bidi="ar-SA"/>
        </w:rPr>
        <w:t>(Ayres et al., 1999)</w:t>
      </w:r>
      <w:bookmarkEnd w:id="81"/>
      <w:r>
        <w:rPr>
          <w:rFonts w:cs="Times New Roman"/>
          <w:lang w:val="en-US" w:eastAsia="en-US" w:bidi="ar-SA"/>
        </w:rPr>
        <w:t xml:space="preserve">. </w:t>
      </w:r>
    </w:p>
    <w:p>
      <w:pPr>
        <w:pStyle w:val="Normal"/>
        <w:ind w:firstLine="720"/>
        <w:rPr>
          <w:lang w:val="en-US" w:eastAsia="en-US" w:bidi="ar-SA"/>
        </w:rPr>
      </w:pPr>
      <w:r>
        <w:rPr>
          <w:rFonts w:cs="Times New Roman"/>
          <w:lang w:val="en-US" w:eastAsia="en-US" w:bidi="ar-SA"/>
        </w:rPr>
        <w:t xml:space="preserve">The method is based on the mass-balance principle and it gives rise to Substance Flow Analysis (SFA). SFA is a similar method, only that it looks at substances rather than economic or ecological entities themselves </w:t>
      </w:r>
      <w:bookmarkStart w:id="82" w:name="ZOTERO_BREF_vG5swDmLGgoL"/>
      <w:r>
        <w:rPr>
          <w:rFonts w:cs="Times New Roman"/>
          <w:lang w:val="en-US" w:eastAsia="en-US" w:bidi="ar-SA"/>
        </w:rPr>
        <w:t>(Brunner, 2012)</w:t>
      </w:r>
      <w:bookmarkEnd w:id="82"/>
      <w:r>
        <w:rPr>
          <w:rFonts w:cs="Times New Roman"/>
          <w:lang w:val="en-US" w:eastAsia="en-US" w:bidi="ar-SA"/>
        </w:rPr>
        <w:t xml:space="preserve">. Both methods are robust considering the fact that they measure things in mass (which is immutable across space and time) and they have been applied extensively in industrial econlogy studies where LCA had been a design tool for policy </w:t>
      </w:r>
      <w:bookmarkStart w:id="83" w:name="ZOTERO_BREF_HSNpvhmZChv0"/>
      <w:r>
        <w:rPr>
          <w:rFonts w:cs="Times New Roman"/>
          <w:lang w:val="en-US" w:eastAsia="en-US" w:bidi="ar-SA"/>
        </w:rPr>
        <w:t>(Fischer-Kowalski, 1998; Kytzia et al., 2004)</w:t>
      </w:r>
      <w:bookmarkEnd w:id="83"/>
      <w:r>
        <w:rPr>
          <w:rFonts w:cs="Times New Roman"/>
          <w:lang w:val="en-US" w:eastAsia="en-US" w:bidi="ar-SA"/>
        </w:rPr>
        <w:t>.</w:t>
      </w:r>
    </w:p>
    <w:p>
      <w:pPr>
        <w:pStyle w:val="Normal"/>
        <w:ind w:firstLine="720"/>
        <w:rPr>
          <w:lang w:val="en-US" w:eastAsia="en-US" w:bidi="ar-SA"/>
        </w:rPr>
      </w:pPr>
      <w:r>
        <w:rPr>
          <w:rFonts w:cs="Times New Roman"/>
          <w:lang w:val="en-US" w:eastAsia="en-US" w:bidi="ar-SA"/>
        </w:rPr>
        <w:t xml:space="preserve">This strength is what has been critised of them in other literature, stating that they don’t really capture the immaterial forces that shape and influence real-world production system </w:t>
      </w:r>
      <w:bookmarkStart w:id="84" w:name="ZOTERO_BREF_e1jvMfNzsVvD"/>
      <w:r>
        <w:rPr>
          <w:rFonts w:cs="Times New Roman"/>
          <w:lang w:val="en-US" w:eastAsia="en-US" w:bidi="ar-SA"/>
        </w:rPr>
        <w:t>(Kytzia et al., 2004)</w:t>
      </w:r>
      <w:bookmarkEnd w:id="84"/>
      <w:r>
        <w:rPr>
          <w:rFonts w:cs="Times New Roman"/>
          <w:lang w:val="en-US" w:eastAsia="en-US" w:bidi="ar-SA"/>
        </w:rPr>
        <w:t xml:space="preserve">. </w:t>
      </w:r>
      <w:bookmarkStart w:id="85" w:name="ZOTERO_BREF_Onriv9HBS5EI"/>
      <w:r>
        <w:rPr>
          <w:rFonts w:cs="Times New Roman"/>
          <w:lang w:val="en-US" w:eastAsia="en-US" w:bidi="ar-SA"/>
        </w:rPr>
        <w:t>(Kytzia et al., 2004)</w:t>
      </w:r>
      <w:bookmarkEnd w:id="85"/>
      <w:r>
        <w:rPr>
          <w:rFonts w:cs="Times New Roman"/>
          <w:lang w:val="en-US" w:eastAsia="en-US" w:bidi="ar-SA"/>
        </w:rPr>
        <w:t xml:space="preserve"> for example mentioned that neither MFA, SFA, nor LCA capture the cultural, social, and economic factors that drive industrial production, factors that are very relevant in the real-world. </w:t>
      </w:r>
      <w:r>
        <w:rPr>
          <w:lang w:val="en-US" w:eastAsia="en-US" w:bidi="ar-SA"/>
        </w:rPr>
        <w:t xml:space="preserve">Together with this issue, these three techniques don’t address a major issue in food system sustainability literature, that is, they don’t have a set of metrics that can be applied explicitly to food system sustainability analysis. That being said, they have been used extensively to measure metrics that are already in-place from other conceptural frameworks </w:t>
      </w:r>
      <w:bookmarkStart w:id="86" w:name="ZOTERO_BREF_zysjlrv9Dpq4"/>
      <w:r>
        <w:rPr>
          <w:rFonts w:cs="Times New Roman"/>
          <w:lang w:val="en-US" w:eastAsia="en-US" w:bidi="ar-SA"/>
        </w:rPr>
        <w:t>(Gustafson et al., 2016)</w:t>
      </w:r>
      <w:bookmarkEnd w:id="86"/>
      <w:r>
        <w:rPr>
          <w:lang w:val="en-US" w:eastAsia="en-US" w:bidi="ar-SA"/>
        </w:rPr>
        <w:t>.</w:t>
      </w:r>
    </w:p>
    <w:p>
      <w:pPr>
        <w:pStyle w:val="Normal"/>
        <w:ind w:firstLine="720"/>
        <w:rPr>
          <w:lang w:val="en-US" w:eastAsia="en-US" w:bidi="ar-SA"/>
        </w:rPr>
      </w:pPr>
      <w:r>
        <w:rPr>
          <w:lang w:val="en-US" w:eastAsia="en-US" w:bidi="ar-SA"/>
        </w:rPr>
      </w:r>
    </w:p>
    <w:p>
      <w:pPr>
        <w:pStyle w:val="Heading3"/>
        <w:rPr>
          <w:lang w:val="en-US" w:eastAsia="en-US" w:bidi="ar-SA"/>
        </w:rPr>
      </w:pPr>
      <w:bookmarkStart w:id="87" w:name="input-output-analyses1"/>
      <w:bookmarkStart w:id="88" w:name="input-output-analyses"/>
      <w:r>
        <w:rPr>
          <w:szCs w:val="22"/>
          <w:lang w:val="en-US" w:eastAsia="en-US" w:bidi="ar-SA"/>
        </w:rPr>
        <w:t xml:space="preserve"> </w:t>
      </w:r>
      <w:bookmarkStart w:id="89" w:name="_Toc145799274"/>
      <w:r>
        <w:rPr>
          <w:szCs w:val="22"/>
          <w:lang w:val="en-US" w:eastAsia="en-US" w:bidi="ar-SA"/>
        </w:rPr>
        <w:t>Input-Output Analyses</w:t>
      </w:r>
      <w:bookmarkEnd w:id="87"/>
      <w:bookmarkEnd w:id="88"/>
      <w:bookmarkEnd w:id="89"/>
    </w:p>
    <w:p>
      <w:pPr>
        <w:pStyle w:val="FirstParagraph"/>
        <w:ind w:firstLine="720"/>
        <w:rPr>
          <w:lang w:val="en-US" w:eastAsia="en-US" w:bidi="ar-SA"/>
        </w:rPr>
      </w:pPr>
      <w:r>
        <w:rPr>
          <w:szCs w:val="22"/>
          <w:lang w:val="en-US" w:eastAsia="en-US" w:bidi="ar-SA"/>
        </w:rPr>
        <w:t xml:space="preserve">Developed by Wassily Leontief in 1936 </w:t>
      </w:r>
      <w:bookmarkStart w:id="90" w:name="ZOTERO_BREF_tHq2lnpTTufb"/>
      <w:r>
        <w:rPr>
          <w:szCs w:val="22"/>
          <w:lang w:val="en-US" w:eastAsia="en-US" w:bidi="ar-SA"/>
        </w:rPr>
        <w:t>(Boylan et al., 2020)</w:t>
      </w:r>
      <w:bookmarkEnd w:id="90"/>
      <w:r>
        <w:rPr>
          <w:szCs w:val="22"/>
          <w:lang w:val="en-US" w:eastAsia="en-US" w:bidi="ar-SA"/>
        </w:rPr>
        <w:t xml:space="preserve">, this is a method that is useful in tracing economic activity across different industries </w:t>
      </w:r>
      <w:bookmarkStart w:id="91" w:name="ZOTERO_BREF_iN63Ms8XMca2"/>
      <w:r>
        <w:rPr>
          <w:rFonts w:cs="Times New Roman"/>
          <w:szCs w:val="22"/>
          <w:lang w:val="en-US" w:eastAsia="en-US" w:bidi="ar-SA"/>
        </w:rPr>
        <w:t>(Boylan et al., 2020)</w:t>
      </w:r>
      <w:bookmarkEnd w:id="91"/>
      <w:r>
        <w:rPr>
          <w:szCs w:val="22"/>
          <w:lang w:val="en-US" w:eastAsia="en-US" w:bidi="ar-SA"/>
        </w:rPr>
        <w:t xml:space="preserve">. It also checks the consumption and value added on a particular product </w:t>
      </w:r>
      <w:bookmarkStart w:id="92" w:name="ZOTERO_BREF_0syHWcxzT6om"/>
      <w:r>
        <w:rPr>
          <w:szCs w:val="22"/>
          <w:lang w:val="en-US" w:eastAsia="en-US" w:bidi="ar-SA"/>
        </w:rPr>
        <w:t>(Boylan et al., 2020)</w:t>
      </w:r>
      <w:bookmarkEnd w:id="92"/>
      <w:r>
        <w:rPr>
          <w:szCs w:val="22"/>
          <w:lang w:val="en-US" w:eastAsia="en-US" w:bidi="ar-SA"/>
        </w:rPr>
        <w:t xml:space="preserve">. The method follows a life cycle approach similar to an LCA, and it is one of principle methods used in LCAs </w:t>
      </w:r>
      <w:bookmarkStart w:id="93" w:name="ZOTERO_BREF_6wn7hfbrhGLu"/>
      <w:r>
        <w:rPr>
          <w:szCs w:val="22"/>
          <w:lang w:val="en-US" w:eastAsia="en-US" w:bidi="ar-SA"/>
        </w:rPr>
        <w:t>(Boylan et al., 2020)</w:t>
      </w:r>
      <w:bookmarkEnd w:id="93"/>
      <w:r>
        <w:rPr>
          <w:szCs w:val="22"/>
          <w:lang w:val="en-US" w:eastAsia="en-US" w:bidi="ar-SA"/>
        </w:rPr>
        <w:t>. It is not confined into looking only at environmental impacts though, but rather capable of analyzing both social-economic and environmental impacts of products across industries.</w:t>
      </w:r>
    </w:p>
    <w:p>
      <w:pPr>
        <w:pStyle w:val="TextBody"/>
        <w:spacing w:lineRule="auto" w:line="360"/>
        <w:jc w:val="both"/>
        <w:rPr>
          <w:lang w:val="en-US" w:eastAsia="en-US" w:bidi="ar-SA"/>
        </w:rPr>
      </w:pPr>
      <w:bookmarkStart w:id="94" w:name="_Toc144044223"/>
      <w:r>
        <w:rPr>
          <w:rFonts w:ascii="Times New Roman" w:hAnsi="Times New Roman"/>
          <w:szCs w:val="22"/>
          <w:lang w:val="en-US" w:eastAsia="en-US" w:bidi="ar-SA"/>
        </w:rPr>
        <w:t xml:space="preserve">It is a very good and robust method, only that it doesn’t have a conceptual framework specifically designed for food system sustainability assessment. A researcher has to first go and tailor the dimensions of sustainability he/she will work on, and then use the method, as it was used in Boylan et al </w:t>
      </w:r>
      <w:bookmarkStart w:id="95" w:name="ZOTERO_BREF_6YKt8opWDSWg"/>
      <w:r>
        <w:rPr>
          <w:rFonts w:ascii="Times New Roman" w:hAnsi="Times New Roman"/>
          <w:szCs w:val="22"/>
          <w:lang w:val="en-US" w:eastAsia="en-US" w:bidi="ar-SA"/>
        </w:rPr>
        <w:t>(Boylan et al., 2020)</w:t>
      </w:r>
      <w:bookmarkEnd w:id="95"/>
      <w:r>
        <w:rPr>
          <w:rFonts w:ascii="Times New Roman" w:hAnsi="Times New Roman"/>
          <w:szCs w:val="22"/>
          <w:lang w:val="en-US" w:eastAsia="en-US" w:bidi="ar-SA"/>
        </w:rPr>
        <w:t>. This makes it dependent to other frameworks such as the Seven Metrics of Nutritional Sustainability to some degree.</w:t>
      </w:r>
      <w:bookmarkEnd w:id="94"/>
    </w:p>
    <w:p>
      <w:pPr>
        <w:pStyle w:val="TextBody"/>
        <w:spacing w:lineRule="auto" w:line="360"/>
        <w:jc w:val="both"/>
        <w:rPr>
          <w:rFonts w:ascii="Times New Roman" w:hAnsi="Times New Roman"/>
          <w:szCs w:val="22"/>
          <w:lang w:val="en-US" w:eastAsia="en-US" w:bidi="ar-SA"/>
        </w:rPr>
      </w:pPr>
      <w:r>
        <w:rPr>
          <w:rFonts w:ascii="Times New Roman" w:hAnsi="Times New Roman"/>
          <w:szCs w:val="22"/>
          <w:lang w:val="en-US" w:eastAsia="en-US" w:bidi="ar-SA"/>
        </w:rPr>
      </w:r>
    </w:p>
    <w:p>
      <w:pPr>
        <w:pStyle w:val="Heading3"/>
        <w:rPr>
          <w:lang w:val="en-US" w:eastAsia="en-US" w:bidi="ar-SA"/>
        </w:rPr>
      </w:pPr>
      <w:bookmarkStart w:id="96" w:name="global-access-to-nutrition-index"/>
      <w:bookmarkStart w:id="97" w:name="global-access-to-nutrition-index1"/>
      <w:bookmarkStart w:id="98" w:name="_Toc145799275"/>
      <w:r>
        <w:rPr>
          <w:szCs w:val="22"/>
          <w:lang w:val="en-US" w:eastAsia="en-US" w:bidi="ar-SA"/>
        </w:rPr>
        <w:t>Global Access to Nutrition Index</w:t>
      </w:r>
      <w:bookmarkEnd w:id="96"/>
      <w:bookmarkEnd w:id="97"/>
      <w:bookmarkEnd w:id="98"/>
    </w:p>
    <w:p>
      <w:pPr>
        <w:pStyle w:val="FirstParagraph"/>
        <w:ind w:firstLine="720"/>
        <w:rPr>
          <w:lang w:val="en-US" w:eastAsia="en-US" w:bidi="ar-SA"/>
        </w:rPr>
      </w:pPr>
      <w:r>
        <w:rPr>
          <w:szCs w:val="22"/>
          <w:lang w:val="en-US" w:eastAsia="en-US" w:bidi="ar-SA"/>
        </w:rPr>
        <w:t xml:space="preserve">This is a corporate-ranking methodology created back in 2013 by the Global Alliance for Improved Nutrition (GAIN) for the purpose of ranking how well companies do in-terms of marketing nutritious, ethical and legally compliant foods </w:t>
      </w:r>
      <w:bookmarkStart w:id="99" w:name="ZOTERO_BREF_kJwy2Iel4jL8"/>
      <w:r>
        <w:rPr>
          <w:rFonts w:cs="Times New Roman"/>
          <w:szCs w:val="22"/>
          <w:lang w:val="en-US" w:eastAsia="en-US" w:bidi="ar-SA"/>
        </w:rPr>
        <w:t>(Johnston et al., 2014)</w:t>
      </w:r>
      <w:bookmarkEnd w:id="99"/>
      <w:r>
        <w:rPr>
          <w:szCs w:val="22"/>
          <w:lang w:val="en-US" w:eastAsia="en-US" w:bidi="ar-SA"/>
        </w:rPr>
        <w:t xml:space="preserve">. It is now maintained by the Access To Nutrition Initiative (ATNI), which collects data from global Food and Beverage (F&amp;B) companies in relation to their policies and commitments to facilitate good nutrition through their products and marketing </w:t>
      </w:r>
      <w:bookmarkStart w:id="100" w:name="ZOTERO_BREF_fgECVkzvgbZY"/>
      <w:r>
        <w:rPr>
          <w:rFonts w:cs="Times New Roman"/>
          <w:szCs w:val="22"/>
          <w:lang w:val="en-US" w:eastAsia="en-US" w:bidi="ar-SA"/>
        </w:rPr>
        <w:t>(Johnston et al., 2014)</w:t>
      </w:r>
      <w:bookmarkEnd w:id="100"/>
      <w:r>
        <w:rPr>
          <w:rFonts w:cs="Times New Roman"/>
          <w:szCs w:val="22"/>
          <w:lang w:val="en-US" w:eastAsia="en-US" w:bidi="ar-SA"/>
        </w:rPr>
        <w:t>.</w:t>
      </w:r>
    </w:p>
    <w:p>
      <w:pPr>
        <w:pStyle w:val="FirstParagraph"/>
        <w:ind w:firstLine="720"/>
        <w:rPr>
          <w:lang w:val="en-US" w:eastAsia="en-US" w:bidi="ar-SA"/>
        </w:rPr>
      </w:pPr>
      <w:r>
        <w:rPr>
          <w:szCs w:val="22"/>
          <w:lang w:val="en-US" w:eastAsia="en-US" w:bidi="ar-SA"/>
        </w:rPr>
        <w:t xml:space="preserve">The index has three key areas of measurements; </w:t>
      </w:r>
    </w:p>
    <w:p>
      <w:pPr>
        <w:pStyle w:val="FirstParagraph"/>
        <w:numPr>
          <w:ilvl w:val="1"/>
          <w:numId w:val="2"/>
        </w:numPr>
        <w:rPr>
          <w:lang w:val="en-US" w:eastAsia="en-US" w:bidi="ar-SA"/>
        </w:rPr>
      </w:pPr>
      <w:r>
        <w:rPr>
          <w:szCs w:val="22"/>
          <w:lang w:val="en-US" w:eastAsia="en-US" w:bidi="ar-SA"/>
        </w:rPr>
        <w:t>The Corporate Profile, which measures a company’s policies, practice and disclosure related to promoting good nutrition and preventing malnutrition and undernutrition in all forms;</w:t>
      </w:r>
    </w:p>
    <w:p>
      <w:pPr>
        <w:pStyle w:val="FirstParagraph"/>
        <w:numPr>
          <w:ilvl w:val="1"/>
          <w:numId w:val="2"/>
        </w:numPr>
        <w:rPr>
          <w:lang w:val="en-US" w:eastAsia="en-US" w:bidi="ar-SA"/>
        </w:rPr>
      </w:pPr>
      <w:r>
        <w:rPr>
          <w:szCs w:val="22"/>
          <w:lang w:val="en-US" w:eastAsia="en-US" w:bidi="ar-SA"/>
        </w:rPr>
        <w:t>The Product Profile, which assesses the nutritional quality of a company’s product portfolio across different markets, taken by analyzing the levels of fat, sugar, salt, fruit and vegetables, and other components within an individual product;</w:t>
      </w:r>
    </w:p>
    <w:p>
      <w:pPr>
        <w:pStyle w:val="FirstParagraph"/>
        <w:numPr>
          <w:ilvl w:val="1"/>
          <w:numId w:val="2"/>
        </w:numPr>
        <w:rPr>
          <w:lang w:val="en-US" w:eastAsia="en-US" w:bidi="ar-SA"/>
        </w:rPr>
      </w:pPr>
      <w:r>
        <w:rPr>
          <w:szCs w:val="22"/>
          <w:lang w:val="en-US" w:eastAsia="en-US" w:bidi="ar-SA"/>
        </w:rPr>
        <w:t xml:space="preserve"> </w:t>
      </w:r>
      <w:r>
        <w:rPr>
          <w:szCs w:val="22"/>
          <w:lang w:val="en-US" w:eastAsia="en-US" w:bidi="ar-SA"/>
        </w:rPr>
        <w:t xml:space="preserve">The Baby-Milk Substitute / Complimentary Foods (BMS / CF) Marketing Assessment, which assesses whether the marketing policies of major global baby food manufacturers are in full compliance of the International Code of Marketing of BMS and subsequent World Health Assembly (WHA) resolutions; and whether they have the management systems in place that can ensure proper implementation of those policies </w:t>
      </w:r>
      <w:bookmarkStart w:id="101" w:name="ZOTERO_BREF_LHqs8Jm9HeTB"/>
      <w:r>
        <w:rPr>
          <w:szCs w:val="22"/>
          <w:lang w:val="en-US" w:eastAsia="en-US" w:bidi="ar-SA"/>
        </w:rPr>
        <w:t>(</w:t>
      </w:r>
      <w:r>
        <w:rPr>
          <w:i/>
          <w:szCs w:val="22"/>
          <w:lang w:val="en-US" w:eastAsia="en-US" w:bidi="ar-SA"/>
        </w:rPr>
        <w:t>210630-ATN-_-Global-Methodology-Report_V4.Pdf</w:t>
      </w:r>
      <w:r>
        <w:rPr>
          <w:szCs w:val="22"/>
          <w:lang w:val="en-US" w:eastAsia="en-US" w:bidi="ar-SA"/>
        </w:rPr>
        <w:t>, n.d.)</w:t>
      </w:r>
      <w:bookmarkEnd w:id="101"/>
      <w:r>
        <w:rPr>
          <w:szCs w:val="22"/>
          <w:lang w:val="en-US" w:eastAsia="en-US" w:bidi="ar-SA"/>
        </w:rPr>
        <w:t xml:space="preserve">. </w:t>
      </w:r>
    </w:p>
    <w:p>
      <w:pPr>
        <w:pStyle w:val="FirstParagraph"/>
        <w:ind w:firstLine="720"/>
        <w:rPr>
          <w:lang w:val="en-US" w:eastAsia="en-US" w:bidi="ar-SA"/>
        </w:rPr>
      </w:pPr>
      <w:r>
        <w:rPr>
          <w:szCs w:val="22"/>
          <w:lang w:val="en-US" w:eastAsia="en-US" w:bidi="ar-SA"/>
        </w:rPr>
        <w:t>The metric is very good for showing which companies (though only those that provide sufficient data to the ATNI) do more to influence sustainable diets, but it is not a good methodology for measuring sustainability according the scope mentioned so far. It doesn’t cover issues related to environmental sustainability, contribution of companies to climate change, and a fair treatment of workers and communities, all of which are among pillar aspects of the social and environmental dimensions of a food system sustainability analysis</w:t>
      </w:r>
      <w:bookmarkStart w:id="102" w:name="ZOTERO_BREF_SGTqJu0Ww9wQ"/>
      <w:r>
        <w:rPr>
          <w:szCs w:val="22"/>
          <w:lang w:val="en-US" w:eastAsia="en-US" w:bidi="ar-SA"/>
        </w:rPr>
        <w:t xml:space="preserve"> </w:t>
      </w:r>
      <w:r>
        <w:rPr>
          <w:rFonts w:cs="Times New Roman"/>
          <w:szCs w:val="22"/>
          <w:lang w:val="en-US" w:eastAsia="en-US" w:bidi="ar-SA"/>
        </w:rPr>
        <w:t>(Gustafson et al., 2016)</w:t>
      </w:r>
      <w:bookmarkEnd w:id="102"/>
      <w:r>
        <w:rPr>
          <w:szCs w:val="22"/>
          <w:lang w:val="en-US" w:eastAsia="en-US" w:bidi="ar-SA"/>
        </w:rPr>
        <w:t>. It also fails to cover the contribution that companies, as a node of players in the food system, have on influencing sustainable diets</w:t>
      </w:r>
      <w:bookmarkStart w:id="103" w:name="ZOTERO_BREF_TjmHQnyG0iMr"/>
      <w:r>
        <w:rPr>
          <w:szCs w:val="22"/>
          <w:lang w:val="en-US" w:eastAsia="en-US" w:bidi="ar-SA"/>
        </w:rPr>
        <w:t xml:space="preserve"> </w:t>
      </w:r>
      <w:r>
        <w:rPr>
          <w:rFonts w:cs="Times New Roman"/>
          <w:szCs w:val="22"/>
          <w:lang w:val="en-US" w:eastAsia="en-US" w:bidi="ar-SA"/>
        </w:rPr>
        <w:t>(Johnston et al., 2014)</w:t>
      </w:r>
      <w:bookmarkEnd w:id="103"/>
      <w:r>
        <w:rPr>
          <w:szCs w:val="22"/>
          <w:lang w:val="en-US" w:eastAsia="en-US" w:bidi="ar-SA"/>
        </w:rPr>
        <w:t>. This makes it a relatively an undesirable methodology for a full food system sustainability assessment.</w:t>
      </w:r>
    </w:p>
    <w:p>
      <w:pPr>
        <w:pStyle w:val="TextBody"/>
        <w:rPr>
          <w:szCs w:val="22"/>
          <w:lang w:val="en-US" w:eastAsia="en-US" w:bidi="ar-SA"/>
        </w:rPr>
      </w:pPr>
      <w:r>
        <w:rPr>
          <w:szCs w:val="22"/>
          <w:lang w:val="en-US" w:eastAsia="en-US" w:bidi="ar-SA"/>
        </w:rPr>
      </w:r>
    </w:p>
    <w:p>
      <w:pPr>
        <w:pStyle w:val="Heading2"/>
        <w:rPr>
          <w:lang w:val="en-US" w:eastAsia="en-US" w:bidi="ar-SA"/>
        </w:rPr>
      </w:pPr>
      <w:bookmarkStart w:id="104" w:name="Xadeca5e1066d370fa2b35dd04c01e54e595d99f"/>
      <w:bookmarkStart w:id="105" w:name="_Toc145799276"/>
      <w:r>
        <w:rPr>
          <w:szCs w:val="22"/>
          <w:lang w:val="en-US" w:eastAsia="en-US" w:bidi="ar-SA"/>
        </w:rPr>
        <w:t>On The Seven Metrics of Sustainable Nutrition Security</w:t>
      </w:r>
      <w:bookmarkEnd w:id="104"/>
      <w:bookmarkEnd w:id="105"/>
    </w:p>
    <w:p>
      <w:pPr>
        <w:pStyle w:val="Normal"/>
        <w:rPr>
          <w:lang w:val="en-US" w:eastAsia="en-US" w:bidi="ar-SA"/>
        </w:rPr>
      </w:pPr>
      <w:r>
        <w:rPr>
          <w:lang w:val="en-US" w:eastAsia="en-US" w:bidi="ar-SA"/>
        </w:rPr>
        <w:t xml:space="preserve">Proposed by Gustafson et al </w:t>
      </w:r>
      <w:bookmarkStart w:id="106" w:name="ZOTERO_BREF_9YBHTq58k6WC"/>
      <w:r>
        <w:rPr>
          <w:lang w:val="en-US" w:eastAsia="en-US" w:bidi="ar-SA"/>
        </w:rPr>
        <w:t>(Gustafson et al., 2016)</w:t>
      </w:r>
      <w:bookmarkEnd w:id="106"/>
      <w:r>
        <w:rPr>
          <w:lang w:val="en-US" w:eastAsia="en-US" w:bidi="ar-SA"/>
        </w:rPr>
        <w:t xml:space="preserve">, the aimed at bridging the gap between nutritional thinking, food security, and sustainability in food system analyses </w:t>
      </w:r>
      <w:bookmarkStart w:id="107" w:name="ZOTERO_BREF_CmAXSDRaSsUk"/>
      <w:r>
        <w:rPr>
          <w:lang w:val="en-US" w:eastAsia="en-US" w:bidi="ar-SA"/>
        </w:rPr>
        <w:t>(Gustafson et al., 2016)</w:t>
      </w:r>
      <w:bookmarkEnd w:id="107"/>
      <w:r>
        <w:rPr>
          <w:lang w:val="en-US" w:eastAsia="en-US" w:bidi="ar-SA"/>
        </w:rPr>
        <w:t xml:space="preserve">. The authors proposed seven nutritional security metrics, covering nutrition, climate change, societal welfare, and micro and macro food economics. The metrics were created after a consensus report by scientists in the aforementioned fields and a stakeholder workshop involving stakeholders from governments, academia, and industry </w:t>
      </w:r>
      <w:bookmarkStart w:id="108" w:name="ZOTERO_BREF_LSax4Rl1XSFr"/>
      <w:r>
        <w:rPr>
          <w:lang w:val="en-US" w:eastAsia="en-US" w:bidi="ar-SA"/>
        </w:rPr>
        <w:t>(Gustafson et al., 2016)</w:t>
      </w:r>
      <w:bookmarkEnd w:id="108"/>
      <w:r>
        <w:rPr>
          <w:lang w:val="en-US" w:eastAsia="en-US" w:bidi="ar-SA"/>
        </w:rPr>
        <w:t>. The metrics are shown in the table below:</w:t>
      </w:r>
    </w:p>
    <w:p>
      <w:pPr>
        <w:pStyle w:val="TableHeadings"/>
        <w:rPr>
          <w:lang w:val="en-US" w:eastAsia="en-US" w:bidi="ar-SA"/>
        </w:rPr>
      </w:pPr>
      <w:bookmarkStart w:id="109" w:name="_Toc147257797"/>
      <w:bookmarkStart w:id="110" w:name="_Toc144045377"/>
      <w:bookmarkStart w:id="111" w:name="_Toc147259102"/>
      <w:r>
        <w:rPr>
          <w:lang w:val="en-US" w:eastAsia="en-US" w:bidi="ar-SA"/>
        </w:rPr>
        <w:t>Table 2.1: The Seven Metric of Sustainable Nutrition Security and their Indicators.</w:t>
      </w:r>
      <w:bookmarkEnd w:id="109"/>
      <w:bookmarkEnd w:id="110"/>
      <w:bookmarkEnd w:id="111"/>
      <w:r>
        <w:rPr>
          <w:lang w:val="en-US" w:eastAsia="en-US" w:bidi="ar-SA"/>
        </w:rPr>
        <w:t xml:space="preserve"> </w:t>
      </w:r>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trHeight w:val="20" w:hRule="atLeast"/>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The Metric</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Calibri" w:cs=""/>
                <w:b/>
                <w:bCs/>
                <w:kern w:val="2"/>
                <w:sz w:val="22"/>
                <w:szCs w:val="22"/>
                <w:lang w:val="en-US" w:eastAsia="en-US" w:bidi="ar-SA"/>
              </w:rPr>
              <w:t>Indicator</w:t>
            </w:r>
          </w:p>
        </w:tc>
        <w:tc>
          <w:tcPr>
            <w:tcW w:w="271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Calibri" w:cs=""/>
                <w:b/>
                <w:bCs/>
                <w:kern w:val="2"/>
                <w:sz w:val="22"/>
                <w:szCs w:val="22"/>
                <w:lang w:val="en-US" w:eastAsia="en-US" w:bidi="ar-SA"/>
              </w:rPr>
              <w:t>Weights</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Food Nutrient Adequacy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Non-Staple Food Energy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Shannon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7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Modified Functional Attribute Diversity (MFAD)</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20"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Nutrient Density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Share of Population With Adequate Nutrients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96"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Ecosystem Stability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Ecosystem Status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Per-Capita GHG Emissions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Per-Capita Net Freshwater Withdrawals</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Per-Capita Non-Renewable Energy Use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382"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Per-Capita Land Use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0.20</w:t>
            </w:r>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Food Affordability &amp; Availability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Food Affordability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GFSI Food Availability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Poverty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Income Inequality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Sociocultural Wellbeing</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Gender Equity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Extent of Child Labor</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Respect for Community Rights</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Animal Health &amp; Welfare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0.25</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Resilience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ND-GAIN Country Index</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Food Production Diversity</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0.50</w:t>
            </w:r>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Food Safety</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Foodborne Disease Burden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0.50</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eastAsia="Calibri" w:cs=""/>
                <w:b/>
                <w:b/>
                <w:bCs/>
                <w:kern w:val="2"/>
                <w:sz w:val="22"/>
                <w:szCs w:val="22"/>
                <w:lang w:val="en-US" w:eastAsia="en-US" w:bidi="ar-SA"/>
              </w:rPr>
            </w:pPr>
            <w:r>
              <w:rPr>
                <w:rFonts w:eastAsia="Calibri" w:cs=""/>
                <w:b/>
                <w:bCs/>
                <w:kern w:val="2"/>
                <w:sz w:val="22"/>
                <w:szCs w:val="22"/>
                <w:lang w:val="en-US" w:eastAsia="en-US" w:bidi="ar-SA"/>
              </w:rPr>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GFSI Food Safety Score</w:t>
            </w:r>
          </w:p>
        </w:tc>
        <w:tc>
          <w:tcPr>
            <w:tcW w:w="2712"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
                <w:kern w:val="2"/>
                <w:sz w:val="22"/>
                <w:szCs w:val="22"/>
                <w:lang w:val="en-US" w:eastAsia="en-US" w:bidi="ar-SA"/>
              </w:rPr>
              <w:t>0.50</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lang w:val="en-US" w:eastAsia="en-US" w:bidi="ar-SA"/>
              </w:rPr>
            </w:pPr>
            <w:r>
              <w:rPr>
                <w:rFonts w:eastAsia="Calibri" w:cs=""/>
                <w:b/>
                <w:bCs/>
                <w:kern w:val="2"/>
                <w:sz w:val="22"/>
                <w:szCs w:val="22"/>
                <w:lang w:val="en-US" w:eastAsia="en-US" w:bidi="ar-SA"/>
              </w:rPr>
              <w:t>Waste &amp; Loss Reduction</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Pre &amp; Post-Consumer Food Waste</w:t>
            </w:r>
          </w:p>
        </w:tc>
        <w:tc>
          <w:tcPr>
            <w:tcW w:w="271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
                <w:kern w:val="2"/>
                <w:sz w:val="22"/>
                <w:szCs w:val="22"/>
                <w:lang w:val="en-US" w:eastAsia="en-US" w:bidi="ar-SA"/>
              </w:rPr>
              <w:t>1</w:t>
            </w:r>
          </w:p>
        </w:tc>
      </w:tr>
    </w:tbl>
    <w:p>
      <w:pPr>
        <w:pStyle w:val="Caption1"/>
        <w:rPr>
          <w:lang w:val="en-US" w:eastAsia="en-US" w:bidi="ar-SA"/>
        </w:rPr>
      </w:pPr>
      <w:r>
        <w:rPr>
          <w:i w:val="false"/>
          <w:iCs w:val="false"/>
          <w:sz w:val="22"/>
          <w:szCs w:val="22"/>
          <w:lang w:val="en-US" w:eastAsia="en-US" w:bidi="ar-SA"/>
        </w:rPr>
        <w:t xml:space="preserve">GFSI: Global Food Security Index; ND-GAIN: Notre Dame Global Adaptation Index. For a deeper definition of the metrics and their indicators, visit </w:t>
      </w:r>
      <w:bookmarkStart w:id="112" w:name="ZOTERO_BREF_YFAs0CObrEPq"/>
      <w:r>
        <w:rPr>
          <w:rFonts w:cs="Times New Roman"/>
          <w:sz w:val="22"/>
          <w:szCs w:val="22"/>
          <w:lang w:val="en-US" w:eastAsia="en-US" w:bidi="ar-SA"/>
        </w:rPr>
        <w:t>(Gustafson et al., 2016)</w:t>
      </w:r>
      <w:bookmarkEnd w:id="112"/>
    </w:p>
    <w:p>
      <w:pPr>
        <w:pStyle w:val="Normal"/>
        <w:ind w:firstLine="720"/>
        <w:rPr>
          <w:lang w:val="en-US" w:eastAsia="en-US" w:bidi="ar-SA"/>
        </w:rPr>
      </w:pPr>
      <w:r>
        <w:rPr>
          <w:lang w:val="en-US" w:eastAsia="en-US" w:bidi="ar-SA"/>
        </w:rPr>
      </w:r>
    </w:p>
    <w:p>
      <w:pPr>
        <w:pStyle w:val="Normal"/>
        <w:ind w:firstLine="720"/>
        <w:rPr>
          <w:lang w:val="en-US" w:eastAsia="en-US" w:bidi="ar-SA"/>
        </w:rPr>
      </w:pPr>
      <w:r>
        <w:rPr>
          <w:lang w:val="en-US" w:eastAsia="en-US" w:bidi="ar-SA"/>
        </w:rPr>
        <w:t xml:space="preserve">According to the authors, two of the main criteria used in creating the metrics were: 1) To avoid needless creation of new metrics when suitable ones already exist in the literature; 2) The metrics being based on open data </w:t>
      </w:r>
      <w:bookmarkStart w:id="113" w:name="ZOTERO_BREF_q52lPT3FAL9E"/>
      <w:r>
        <w:rPr>
          <w:lang w:val="en-US" w:eastAsia="en-US" w:bidi="ar-SA"/>
        </w:rPr>
        <w:t>(Gustafson et al., 2016)</w:t>
      </w:r>
      <w:bookmarkEnd w:id="113"/>
      <w:r>
        <w:rPr>
          <w:lang w:val="en-US" w:eastAsia="en-US" w:bidi="ar-SA"/>
        </w:rPr>
        <w:t xml:space="preserve">. These give a very good relevance to the method, as they avoid unnecessary repetition and make sure that studies can easily be made by anyone, using these metrics, without much bureaucracy. The scope of the metrics also provides a conceptual framework that adequately covers the whole scope of sustainability when it comes to food systems </w:t>
      </w:r>
      <w:bookmarkStart w:id="114" w:name="ZOTERO_BREF_MU1EGzcg4Gpf"/>
      <w:r>
        <w:rPr>
          <w:lang w:val="en-US" w:eastAsia="en-US" w:bidi="ar-SA"/>
        </w:rPr>
        <w:t>(Boylan et al., 2020)</w:t>
      </w:r>
      <w:bookmarkEnd w:id="114"/>
      <w:r>
        <w:rPr>
          <w:lang w:val="en-US" w:eastAsia="en-US" w:bidi="ar-SA"/>
        </w:rPr>
        <w:t xml:space="preserve">, something that is very useful in policy-setting and country comparison. </w:t>
      </w:r>
    </w:p>
    <w:p>
      <w:pPr>
        <w:pStyle w:val="Normal"/>
        <w:ind w:firstLine="720"/>
        <w:rPr>
          <w:lang w:val="en-US" w:eastAsia="en-US" w:bidi="ar-SA"/>
        </w:rPr>
      </w:pPr>
      <w:r>
        <w:rPr>
          <w:lang w:val="en-US" w:eastAsia="en-US" w:bidi="ar-SA"/>
        </w:rPr>
        <w:t xml:space="preserve">While other methods such as Input-Output analyses can be hailed for producing a framework in which different aspects of food and nutrition security can be measured under an identical scope </w:t>
      </w:r>
      <w:bookmarkStart w:id="115" w:name="ZOTERO_BREF_Lmlqsn2WAEXI"/>
      <w:r>
        <w:rPr>
          <w:lang w:val="en-US" w:eastAsia="en-US" w:bidi="ar-SA"/>
        </w:rPr>
        <w:t>(Boylan et al., 2020)</w:t>
      </w:r>
      <w:bookmarkEnd w:id="115"/>
      <w:r>
        <w:rPr>
          <w:lang w:val="en-US" w:eastAsia="en-US" w:bidi="ar-SA"/>
        </w:rPr>
        <w:t xml:space="preserve">, most of them don’t provide this tailored set of indicators specifically for food system analysis. Besides, most of these methods, such as LCA analysis, are part of measurements used within the seven metrics framework to measure indicators that are measurable in a life-cycle perspective </w:t>
      </w:r>
      <w:bookmarkStart w:id="116" w:name="ZOTERO_BREF_pdvLNoBfzegg"/>
      <w:r>
        <w:rPr>
          <w:lang w:val="en-US" w:eastAsia="en-US" w:bidi="ar-SA"/>
        </w:rPr>
        <w:t>(Gustafson et al., 2016)</w:t>
      </w:r>
      <w:bookmarkEnd w:id="116"/>
      <w:r>
        <w:rPr>
          <w:lang w:val="en-US" w:eastAsia="en-US" w:bidi="ar-SA"/>
        </w:rPr>
        <w:t>.</w:t>
      </w:r>
    </w:p>
    <w:p>
      <w:pPr>
        <w:pStyle w:val="Normal"/>
        <w:ind w:firstLine="720"/>
        <w:rPr>
          <w:lang w:val="en-US" w:eastAsia="en-US" w:bidi="ar-SA"/>
        </w:rPr>
      </w:pPr>
      <w:r>
        <w:rPr>
          <w:lang w:val="en-US" w:eastAsia="en-US" w:bidi="ar-SA"/>
        </w:rPr>
        <w:t xml:space="preserve">The methodology also creates what </w:t>
      </w:r>
      <w:bookmarkStart w:id="117" w:name="ZOTERO_BREF_HNPxLEs9N3HU"/>
      <w:r>
        <w:rPr>
          <w:lang w:val="en-US" w:eastAsia="en-US" w:bidi="ar-SA"/>
        </w:rPr>
        <w:t>(von Braun et al., 2021a)</w:t>
      </w:r>
      <w:bookmarkEnd w:id="117"/>
      <w:r>
        <w:rPr>
          <w:lang w:val="en-US" w:eastAsia="en-US" w:bidi="ar-SA"/>
        </w:rPr>
        <w:t xml:space="preserve"> calls a right definition of a sustainable food system, that is, one that is precise enough to narrow down policy goals and assist in the implementation of national and global development agenda, but also one that is detailed enough not to exclude any aspects of the economic, social and ecological dimensions of sustainability. Input-Output Analyses, for example, doesn’t have these dimensions inherently as a method, but instead, it is left on the descretion of the researcher to go and look for appropriate metrics that can measure such dimensions of sustainability in food systems. Such an approach brings everybody back to the problem of national and regional agenda, where dimensions of sustainability which are less relevant to some are left unmeasured </w:t>
      </w:r>
      <w:bookmarkStart w:id="118" w:name="ZOTERO_BREF_Mr0QTLNdaUGI"/>
      <w:r>
        <w:rPr>
          <w:lang w:val="en-US" w:eastAsia="en-US" w:bidi="ar-SA"/>
        </w:rPr>
        <w:t>(Harrison et al., 2022)</w:t>
      </w:r>
      <w:bookmarkEnd w:id="118"/>
      <w:r>
        <w:rPr>
          <w:lang w:val="en-US" w:eastAsia="en-US" w:bidi="ar-SA"/>
        </w:rPr>
        <w:t xml:space="preserve">. </w:t>
      </w:r>
    </w:p>
    <w:p>
      <w:pPr>
        <w:pStyle w:val="Normal"/>
        <w:ind w:firstLine="720"/>
        <w:rPr>
          <w:lang w:val="en-US" w:eastAsia="en-US" w:bidi="ar-SA"/>
        </w:rPr>
      </w:pPr>
      <w:r>
        <w:rPr>
          <w:lang w:val="en-US" w:eastAsia="en-US" w:bidi="ar-SA"/>
        </w:rPr>
        <w:t xml:space="preserve">It is therefore important that even though the metrics do contain indicators that cannot be measured at the same scale at different geographical areas in some dimensions </w:t>
      </w:r>
      <w:bookmarkStart w:id="119" w:name="ZOTERO_BREF_RYjrNCErU0Qq"/>
      <w:r>
        <w:rPr>
          <w:lang w:val="en-US" w:eastAsia="en-US" w:bidi="ar-SA"/>
        </w:rPr>
        <w:t>(Boylan et al., 2020)</w:t>
      </w:r>
      <w:bookmarkEnd w:id="119"/>
      <w:r>
        <w:rPr>
          <w:lang w:val="en-US" w:eastAsia="en-US" w:bidi="ar-SA"/>
        </w:rPr>
        <w:t xml:space="preserve">, they still provide an adequate platform for measuring exactly what sustainability of a food system is. It can also be said further that the difference in scale culminates to an adequate, location specific performance of a metric, as opposed to a standard scale, which might, in some cases obscure or misrepresent the true performance of a region. Boylan et al </w:t>
      </w:r>
      <w:bookmarkStart w:id="120" w:name="ZOTERO_BREF_0Y1e0o6Jye1i"/>
      <w:r>
        <w:rPr>
          <w:lang w:val="en-US" w:eastAsia="en-US" w:bidi="ar-SA"/>
        </w:rPr>
        <w:t>(Boylan et al., 2020)</w:t>
      </w:r>
      <w:bookmarkEnd w:id="120"/>
      <w:r>
        <w:rPr>
          <w:lang w:val="en-US" w:eastAsia="en-US" w:bidi="ar-SA"/>
        </w:rPr>
        <w:t xml:space="preserve"> for example, criticised food affordability as one of the indicators that can’t be measured in a life-cycle perspective (because it is only relevant to consumers), but affordability is an important dimension in all food security analyses </w:t>
      </w:r>
      <w:bookmarkStart w:id="121" w:name="ZOTERO_BREF_CrpXQAp8KYtb"/>
      <w:r>
        <w:rPr>
          <w:lang w:val="en-US" w:eastAsia="en-US" w:bidi="ar-SA"/>
        </w:rPr>
        <w:t>(von Braun et al., 2021a)</w:t>
      </w:r>
      <w:bookmarkEnd w:id="121"/>
      <w:r>
        <w:rPr>
          <w:lang w:val="en-US" w:eastAsia="en-US" w:bidi="ar-SA"/>
        </w:rPr>
        <w:t>, and measuring it makes the conceptual framework complete.</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rFonts w:cs="Times New Roman"/>
          <w:b/>
          <w:b/>
          <w:bCs/>
          <w:lang w:val="en-US" w:eastAsia="en-US" w:bidi="ar-SA"/>
        </w:rPr>
      </w:pPr>
      <w:r>
        <w:rPr>
          <w:rFonts w:cs="Times New Roman"/>
          <w:b/>
          <w:bCs/>
          <w:lang w:val="en-US" w:eastAsia="en-US" w:bidi="ar-SA"/>
        </w:rPr>
      </w:r>
      <w:r>
        <w:br w:type="page"/>
      </w:r>
    </w:p>
    <w:p>
      <w:pPr>
        <w:pStyle w:val="Heading1"/>
        <w:rPr>
          <w:lang w:val="en-US" w:eastAsia="en-US" w:bidi="ar-SA"/>
        </w:rPr>
      </w:pPr>
      <w:bookmarkStart w:id="122" w:name="_Toc145799277"/>
      <w:r>
        <w:rPr>
          <w:szCs w:val="22"/>
          <w:lang w:val="en-US" w:eastAsia="en-US" w:bidi="ar-SA"/>
        </w:rPr>
        <w:t>MATERIALS AND METHODS</w:t>
      </w:r>
      <w:bookmarkEnd w:id="122"/>
    </w:p>
    <w:p>
      <w:pPr>
        <w:pStyle w:val="Heading2"/>
        <w:rPr>
          <w:lang w:val="en-US" w:eastAsia="en-US" w:bidi="ar-SA"/>
        </w:rPr>
      </w:pPr>
      <w:bookmarkStart w:id="123" w:name="_Toc145799278"/>
      <w:r>
        <w:rPr>
          <w:szCs w:val="22"/>
          <w:lang w:val="en-US" w:eastAsia="en-US" w:bidi="ar-SA"/>
        </w:rPr>
        <w:t>Materials</w:t>
      </w:r>
      <w:bookmarkEnd w:id="123"/>
    </w:p>
    <w:p>
      <w:pPr>
        <w:pStyle w:val="Heading3"/>
        <w:rPr>
          <w:lang w:val="en-US" w:eastAsia="en-US" w:bidi="ar-SA"/>
        </w:rPr>
      </w:pPr>
      <w:bookmarkStart w:id="124" w:name="_Toc145799279"/>
      <w:r>
        <w:rPr>
          <w:szCs w:val="22"/>
          <w:lang w:val="en-US" w:eastAsia="en-US" w:bidi="ar-SA"/>
        </w:rPr>
        <w:t>Sample Size</w:t>
      </w:r>
      <w:bookmarkEnd w:id="124"/>
    </w:p>
    <w:p>
      <w:pPr>
        <w:pStyle w:val="Normal"/>
        <w:ind w:firstLine="720"/>
        <w:rPr>
          <w:lang w:val="en-US" w:eastAsia="en-US" w:bidi="ar-SA"/>
        </w:rPr>
      </w:pPr>
      <w:r>
        <w:rPr>
          <w:lang w:val="en-US" w:eastAsia="en-US" w:bidi="ar-SA"/>
        </w:rPr>
        <w:t xml:space="preserve">According to </w:t>
      </w:r>
      <w:bookmarkStart w:id="125" w:name="ZOTERO_BREF_9BBLz6obakq6"/>
      <w:r>
        <w:rPr>
          <w:rFonts w:cs="Times New Roman"/>
          <w:lang w:val="en-US" w:eastAsia="en-US" w:bidi="ar-SA"/>
        </w:rPr>
        <w:t>(Hair et al., 2018)</w:t>
      </w:r>
      <w:bookmarkEnd w:id="125"/>
      <w:r>
        <w:rPr>
          <w:rFonts w:cs="Times New Roman"/>
          <w:lang w:val="en-US" w:eastAsia="en-US" w:bidi="ar-SA"/>
        </w:rPr>
        <w:t xml:space="preserve">, the base analysis for this study, MANOVA, requires a minimum of 5 respondents in each of the groups to be analysed. A dataset containing 216 countries and their sizes of economies was taken from the World Bank Group’s database </w:t>
      </w:r>
      <w:bookmarkStart w:id="126" w:name="ZOTERO_BREF_FLx5zuTHtQCV"/>
      <w:r>
        <w:rPr>
          <w:rFonts w:cs="Times New Roman"/>
          <w:lang w:val="en-US" w:eastAsia="en-US" w:bidi="ar-SA"/>
        </w:rPr>
        <w:t>(The World Bank Group, 2019)</w:t>
      </w:r>
      <w:bookmarkEnd w:id="126"/>
      <w:r>
        <w:rPr>
          <w:rFonts w:cs="Times New Roman"/>
          <w:lang w:val="en-US" w:eastAsia="en-US" w:bidi="ar-SA"/>
        </w:rPr>
        <w:t xml:space="preserve">. The countries are recognized under the Standard Country or Area Codes for Statistical Use (M49) of the United Nations (UN). </w:t>
      </w:r>
    </w:p>
    <w:p>
      <w:pPr>
        <w:pStyle w:val="Normal"/>
        <w:ind w:firstLine="720"/>
        <w:rPr>
          <w:lang w:val="en-US" w:eastAsia="en-US" w:bidi="ar-SA"/>
        </w:rPr>
      </w:pPr>
      <w:r>
        <w:rPr>
          <w:rFonts w:cs="Times New Roman"/>
          <w:lang w:val="en-US" w:eastAsia="en-US" w:bidi="ar-SA"/>
        </w:rPr>
        <w:t>All countries from each income group were included in the study. Although countries were unevenly distributed in the dataset (High income countries: 79; Lower middle: 55; Upper middle: 55; and Low income 27) it wasn’t deemed a problem since the dataset represented the entire population of countries around the world. Such being the case, including every country in the dataset whose income group was specified was the best way to ensure robustness in the results.</w:t>
      </w:r>
    </w:p>
    <w:p>
      <w:pPr>
        <w:pStyle w:val="Normal"/>
        <w:ind w:firstLine="720"/>
        <w:rPr>
          <w:lang w:val="en-US" w:eastAsia="en-US" w:bidi="ar-SA"/>
        </w:rPr>
      </w:pPr>
      <w:r>
        <w:rPr>
          <w:rFonts w:cs="Times New Roman"/>
          <w:lang w:val="en-US" w:eastAsia="en-US" w:bidi="ar-SA"/>
        </w:rPr>
        <w:t xml:space="preserve">In the case of the food groups selected for the first and second indicators of the first metric, the sample size included all groups available in the FAOSTAT </w:t>
      </w:r>
      <w:bookmarkStart w:id="127" w:name="ZOTERO_BREF_Tc6rlgvNPPPc"/>
      <w:r>
        <w:rPr>
          <w:rFonts w:cs="Times New Roman"/>
          <w:b w:val="false"/>
          <w:caps w:val="false"/>
          <w:smallCaps w:val="false"/>
          <w:kern w:val="0"/>
          <w:position w:val="0"/>
          <w:sz w:val="22"/>
          <w:sz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27"/>
      <w:r>
        <w:rPr>
          <w:rFonts w:cs="Times New Roman"/>
          <w:kern w:val="0"/>
          <w:lang w:val="en-US" w:eastAsia="en-US" w:bidi="ar-SA"/>
        </w:rPr>
        <w:t xml:space="preserve"> </w:t>
      </w:r>
      <w:r>
        <w:rPr>
          <w:rFonts w:cs="Times New Roman"/>
          <w:lang w:val="en-US" w:eastAsia="en-US" w:bidi="ar-SA"/>
        </w:rPr>
        <w:t>database. The resulting dataset contained 98 different foods which letter were aggregated into different food groups as the need arose.</w:t>
      </w:r>
    </w:p>
    <w:p>
      <w:pPr>
        <w:pStyle w:val="Normal"/>
        <w:rPr>
          <w:rFonts w:cs="Times New Roman"/>
          <w:lang w:val="en-US" w:eastAsia="en-US" w:bidi="ar-SA"/>
        </w:rPr>
      </w:pPr>
      <w:r>
        <w:rPr>
          <w:rFonts w:cs="Times New Roman"/>
          <w:lang w:val="en-US" w:eastAsia="en-US" w:bidi="ar-SA"/>
        </w:rPr>
      </w:r>
    </w:p>
    <w:p>
      <w:pPr>
        <w:pStyle w:val="Heading3"/>
        <w:rPr>
          <w:lang w:val="en-US" w:eastAsia="en-US" w:bidi="ar-SA"/>
        </w:rPr>
      </w:pPr>
      <w:bookmarkStart w:id="128" w:name="_Toc145799280"/>
      <w:r>
        <w:rPr>
          <w:szCs w:val="22"/>
          <w:lang w:val="en-US" w:eastAsia="en-US" w:bidi="ar-SA"/>
        </w:rPr>
        <w:t>Base Year</w:t>
      </w:r>
      <w:bookmarkEnd w:id="128"/>
    </w:p>
    <w:p>
      <w:pPr>
        <w:pStyle w:val="Normal"/>
        <w:ind w:firstLine="720"/>
        <w:rPr>
          <w:lang w:val="en-US" w:eastAsia="en-US" w:bidi="ar-SA"/>
        </w:rPr>
      </w:pPr>
      <w:r>
        <w:rPr>
          <w:lang w:val="en-US" w:eastAsia="en-US" w:bidi="ar-SA"/>
        </w:rPr>
        <w:t>Year 2019 was selected to be the base year for the study since this was the year immediately before the COVID-19 pandemic. As there were many hurdles associated with data collection in the period during the pandemic, it was deemed diligent to not include any years during the pandemic period. And as the study itself was conceived near the end of the pandemic (early 2022), the base year of 2019 was deemed the best year to represent global economy when many countries were operating in their normal conditions.</w:t>
      </w:r>
    </w:p>
    <w:p>
      <w:pPr>
        <w:pStyle w:val="Normal"/>
        <w:rPr>
          <w:rFonts w:cs="Times New Roman"/>
          <w:lang w:val="en-US" w:eastAsia="en-US" w:bidi="ar-SA"/>
        </w:rPr>
      </w:pPr>
      <w:r>
        <w:rPr>
          <w:rFonts w:cs="Times New Roman"/>
          <w:lang w:val="en-US" w:eastAsia="en-US" w:bidi="ar-SA"/>
        </w:rPr>
      </w:r>
    </w:p>
    <w:p>
      <w:pPr>
        <w:pStyle w:val="Heading3"/>
        <w:rPr>
          <w:lang w:val="en-US" w:eastAsia="en-US" w:bidi="ar-SA"/>
        </w:rPr>
      </w:pPr>
      <w:bookmarkStart w:id="129" w:name="_Toc145799281"/>
      <w:r>
        <w:rPr>
          <w:szCs w:val="22"/>
          <w:lang w:val="en-US" w:eastAsia="en-US" w:bidi="ar-SA"/>
        </w:rPr>
        <w:t>Sources of Data</w:t>
      </w:r>
      <w:bookmarkEnd w:id="129"/>
    </w:p>
    <w:p>
      <w:pPr>
        <w:pStyle w:val="Normal"/>
        <w:ind w:firstLine="720"/>
        <w:rPr>
          <w:lang w:val="en-US" w:eastAsia="en-US" w:bidi="ar-SA"/>
        </w:rPr>
      </w:pPr>
      <w:r>
        <w:rPr>
          <w:rFonts w:cs="Times New Roman"/>
          <w:lang w:val="en-US" w:eastAsia="en-US" w:bidi="ar-SA"/>
        </w:rPr>
        <w:t>Data used for the study was sourced from various online open-source databases. Table 3.1 shows the list of all the indicators used and their sources of data.</w:t>
      </w:r>
    </w:p>
    <w:p>
      <w:pPr>
        <w:pStyle w:val="Normal"/>
        <w:ind w:firstLine="720"/>
        <w:rPr>
          <w:rFonts w:cs="Times New Roman"/>
          <w:lang w:val="en-US" w:eastAsia="en-US" w:bidi="ar-SA"/>
        </w:rPr>
      </w:pPr>
      <w:r>
        <w:rPr>
          <w:rFonts w:cs="Times New Roman"/>
          <w:lang w:val="en-US" w:eastAsia="en-US" w:bidi="ar-SA"/>
        </w:rPr>
      </w:r>
    </w:p>
    <w:p>
      <w:pPr>
        <w:pStyle w:val="TableHeadings"/>
        <w:rPr>
          <w:lang w:val="en-US" w:eastAsia="en-US" w:bidi="ar-SA"/>
        </w:rPr>
      </w:pPr>
      <w:bookmarkStart w:id="130" w:name="_Toc147257798"/>
      <w:bookmarkStart w:id="131" w:name="_Toc147259103"/>
      <w:r>
        <w:rPr>
          <w:lang w:val="en-US" w:eastAsia="en-US" w:bidi="ar-SA"/>
        </w:rPr>
        <w:t>Table 3.1: The List of Sources for Each Metric’s Data</w:t>
      </w:r>
      <w:bookmarkEnd w:id="130"/>
      <w:bookmarkEnd w:id="131"/>
    </w:p>
    <w:tbl>
      <w:tblPr>
        <w:tblStyle w:val="PlainTable2"/>
        <w:tblW w:w="813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12"/>
        <w:gridCol w:w="2712"/>
        <w:gridCol w:w="2712"/>
      </w:tblGrid>
      <w:tr>
        <w:trPr>
          <w:cnfStyle w:val="100000000000" w:firstRow="1" w:lastRow="0" w:firstColumn="0" w:lastColumn="0" w:oddVBand="0" w:evenVBand="0" w:oddHBand="0"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Metric</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Calibri" w:cs="Times New Roman"/>
                <w:b/>
                <w:bCs/>
                <w:kern w:val="2"/>
                <w:sz w:val="22"/>
                <w:szCs w:val="22"/>
                <w:lang w:val="en-US" w:eastAsia="en-US" w:bidi="ar-SA"/>
              </w:rPr>
              <w:t>Indicator</w:t>
            </w:r>
          </w:p>
        </w:tc>
        <w:tc>
          <w:tcPr>
            <w:tcW w:w="2712"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Calibri" w:cs="Times New Roman"/>
                <w:b/>
                <w:bCs/>
                <w:kern w:val="2"/>
                <w:sz w:val="22"/>
                <w:szCs w:val="22"/>
                <w:lang w:val="en-US" w:eastAsia="en-US" w:bidi="ar-SA"/>
              </w:rPr>
              <w:t>Source</w:t>
            </w:r>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Food Nutrient Adequacy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Non-Staple Food Energy</w:t>
            </w:r>
          </w:p>
        </w:tc>
        <w:tc>
          <w:tcPr>
            <w:tcW w:w="2712" w:type="dxa"/>
            <w:tcBorders/>
          </w:tcPr>
          <w:p>
            <w:pPr>
              <w:pStyle w:val="Normal"/>
              <w:widowControl w:val="false"/>
              <w:spacing w:before="0" w:after="160"/>
              <w:rPr>
                <w:sz w:val="22"/>
                <w:lang w:val="en-US" w:eastAsia="en-US" w:bidi="ar-SA"/>
              </w:rPr>
            </w:pPr>
            <w:bookmarkStart w:id="132" w:name="ZOTERO_BREF_Y5pG3il3MF1W"/>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3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Shannon Diversity</w:t>
            </w:r>
          </w:p>
        </w:tc>
        <w:tc>
          <w:tcPr>
            <w:tcW w:w="2712" w:type="dxa"/>
            <w:tcBorders>
              <w:top w:val="nil"/>
              <w:bottom w:val="nil"/>
            </w:tcBorders>
          </w:tcPr>
          <w:p>
            <w:pPr>
              <w:pStyle w:val="Normal"/>
              <w:widowControl w:val="false"/>
              <w:spacing w:before="0" w:after="160"/>
              <w:rPr>
                <w:sz w:val="22"/>
                <w:lang w:val="en-US" w:eastAsia="en-US" w:bidi="ar-SA"/>
              </w:rPr>
            </w:pPr>
            <w:bookmarkStart w:id="133" w:name="ZOTERO_BREF_hKa4HgkFlymT"/>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33"/>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Modified Functional Attribute Diversity</w:t>
            </w:r>
          </w:p>
        </w:tc>
        <w:tc>
          <w:tcPr>
            <w:tcW w:w="2712" w:type="dxa"/>
            <w:tcBorders/>
          </w:tcPr>
          <w:p>
            <w:pPr>
              <w:pStyle w:val="Normal"/>
              <w:widowControl w:val="false"/>
              <w:spacing w:before="0" w:after="160"/>
              <w:rPr>
                <w:sz w:val="22"/>
                <w:lang w:val="en-US" w:eastAsia="en-US" w:bidi="ar-SA"/>
              </w:rPr>
            </w:pPr>
            <w:bookmarkStart w:id="134" w:name="ZOTERO_BREF_j8TWUE3U5srv"/>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34"/>
            <w:r>
              <w:rPr>
                <w:rFonts w:eastAsia="Calibri" w:cs="Times New Roman"/>
                <w:kern w:val="0"/>
                <w:sz w:val="22"/>
                <w:szCs w:val="22"/>
                <w:lang w:val="en-US" w:eastAsia="en-US" w:bidi="ar-SA"/>
              </w:rPr>
              <w:t xml:space="preserve"> &amp; </w:t>
            </w:r>
            <w:bookmarkStart w:id="135" w:name="ZOTERO_BREF_1w8xv7JVThUc"/>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SR11-SR28 : USDA ARS</w:t>
            </w:r>
            <w:r>
              <w:rPr>
                <w:b w:val="false"/>
                <w:caps w:val="false"/>
                <w:smallCaps w:val="false"/>
                <w:position w:val="0"/>
                <w:sz w:val="22"/>
                <w:sz w:val="22"/>
                <w:u w:val="none"/>
                <w:vertAlign w:val="baseline"/>
                <w:lang w:val="en-US" w:eastAsia="en-US" w:bidi="ar-SA"/>
              </w:rPr>
              <w:t>, n.d.)</w:t>
            </w:r>
            <w:bookmarkEnd w:id="135"/>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Nutrient Density Score</w:t>
            </w:r>
          </w:p>
        </w:tc>
        <w:tc>
          <w:tcPr>
            <w:tcW w:w="2712" w:type="dxa"/>
            <w:tcBorders>
              <w:top w:val="nil"/>
              <w:bottom w:val="nil"/>
            </w:tcBorders>
          </w:tcPr>
          <w:p>
            <w:pPr>
              <w:pStyle w:val="Normal"/>
              <w:widowControl w:val="false"/>
              <w:spacing w:before="0" w:after="160"/>
              <w:rPr>
                <w:sz w:val="22"/>
                <w:lang w:val="en-US" w:eastAsia="en-US" w:bidi="ar-SA"/>
              </w:rPr>
            </w:pPr>
            <w:bookmarkStart w:id="136" w:name="ZOTERO_BREF_kzCWe0tJH8D3"/>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36"/>
            <w:r>
              <w:rPr>
                <w:rFonts w:eastAsia="Calibri" w:cs="Times New Roman"/>
                <w:kern w:val="0"/>
                <w:sz w:val="22"/>
                <w:szCs w:val="22"/>
                <w:lang w:val="en-US" w:eastAsia="en-US" w:bidi="ar-SA"/>
              </w:rPr>
              <w:t xml:space="preserve">, </w:t>
            </w:r>
            <w:bookmarkStart w:id="137" w:name="ZOTERO_BREF_ywcq0zCNrZeZ"/>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SR11-SR28 : USDA ARS</w:t>
            </w:r>
            <w:r>
              <w:rPr>
                <w:b w:val="false"/>
                <w:caps w:val="false"/>
                <w:smallCaps w:val="false"/>
                <w:position w:val="0"/>
                <w:sz w:val="22"/>
                <w:sz w:val="22"/>
                <w:u w:val="none"/>
                <w:vertAlign w:val="baseline"/>
                <w:lang w:val="en-US" w:eastAsia="en-US" w:bidi="ar-SA"/>
              </w:rPr>
              <w:t>, n.d.)</w:t>
            </w:r>
            <w:bookmarkEnd w:id="137"/>
            <w:r>
              <w:rPr>
                <w:rFonts w:eastAsia="Calibri" w:cs="Times New Roman"/>
                <w:kern w:val="0"/>
                <w:sz w:val="22"/>
                <w:szCs w:val="22"/>
                <w:lang w:val="en-US" w:eastAsia="en-US" w:bidi="ar-SA"/>
              </w:rPr>
              <w:t xml:space="preserve"> &amp;</w:t>
            </w:r>
            <w:r>
              <w:rPr>
                <w:rFonts w:eastAsia="Calibri" w:cs="Times New Roman"/>
                <w:kern w:val="2"/>
                <w:sz w:val="22"/>
                <w:szCs w:val="22"/>
                <w:lang w:val="en-US" w:eastAsia="en-US" w:bidi="ar-SA"/>
              </w:rPr>
              <w:t xml:space="preserve"> </w:t>
            </w:r>
            <w:bookmarkStart w:id="138" w:name="ZOTERO_BREF_hAZktZTx55H0"/>
            <w:r>
              <w:rPr>
                <w:rFonts w:eastAsia="Calibri" w:cs="Times New Roman"/>
                <w:kern w:val="2"/>
                <w:sz w:val="22"/>
                <w:szCs w:val="22"/>
                <w:lang w:val="en-US" w:eastAsia="en-US" w:bidi="ar-SA"/>
              </w:rPr>
              <w:t>(Otten et al., 2006)</w:t>
            </w:r>
            <w:bookmarkEnd w:id="138"/>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Population Share with Adequate Nutrients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0"/>
                <w:sz w:val="22"/>
                <w:szCs w:val="22"/>
                <w:lang w:val="en-US" w:eastAsia="en-US" w:bidi="ar-SA"/>
              </w:rPr>
              <w:t>Not Used</w:t>
            </w:r>
          </w:p>
        </w:tc>
      </w:tr>
      <w:tr>
        <w:trPr>
          <w:trHeight w:val="75" w:hRule="atLeast"/>
        </w:trPr>
        <w:tc>
          <w:tcPr>
            <w:tcW w:w="2712"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Ecosystem Stability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Ecosystem Status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bookmarkStart w:id="139" w:name="ZOTERO_BREF_nG9KRtYMWh37"/>
            <w:r>
              <w:rPr>
                <w:rFonts w:eastAsia="Calibri" w:cs="Times New Roman"/>
                <w:kern w:val="2"/>
                <w:sz w:val="22"/>
                <w:szCs w:val="22"/>
                <w:lang w:val="en-US" w:eastAsia="en-US" w:bidi="ar-SA"/>
              </w:rPr>
              <w:t>(Yale Center For Environmental Law And Policy-YCELP-Yale University &amp; Center For International Earth Science Information Network-CIESIN-Columbia University, 2023)</w:t>
            </w:r>
            <w:bookmarkEnd w:id="139"/>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Per-Capita GHG Emissions</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bookmarkStart w:id="140" w:name="ZOTERO_BREF_dDVasrbDXoer"/>
            <w:r>
              <w:rPr>
                <w:rFonts w:eastAsia="Calibri" w:cs="Times New Roman"/>
                <w:kern w:val="2"/>
                <w:sz w:val="22"/>
                <w:szCs w:val="22"/>
                <w:lang w:val="en-US" w:eastAsia="en-US" w:bidi="ar-SA"/>
              </w:rPr>
              <w:t>(Ritchie et al., 2020)</w:t>
            </w:r>
            <w:bookmarkEnd w:id="140"/>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Per-Capita Net Freshwater Withdrawals</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bookmarkStart w:id="141" w:name="ZOTERO_BREF_gc5BeOHLRG5t"/>
            <w:r>
              <w:rPr>
                <w:rFonts w:eastAsia="Calibri" w:cs="Times New Roman"/>
                <w:kern w:val="2"/>
                <w:sz w:val="22"/>
                <w:szCs w:val="22"/>
                <w:lang w:val="en-US" w:eastAsia="en-US" w:bidi="ar-SA"/>
              </w:rPr>
              <w:t>(Ritchie &amp; Roser, 2017)</w:t>
            </w:r>
            <w:bookmarkEnd w:id="141"/>
          </w:p>
        </w:tc>
      </w:tr>
      <w:tr>
        <w:trPr>
          <w:trHeight w:val="75"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Per-Capita Non-Renewable Energy Use</w:t>
            </w:r>
          </w:p>
        </w:tc>
        <w:tc>
          <w:tcPr>
            <w:tcW w:w="2712" w:type="dxa"/>
            <w:tcBorders/>
          </w:tcPr>
          <w:p>
            <w:pPr>
              <w:pStyle w:val="Normal"/>
              <w:widowControl w:val="false"/>
              <w:spacing w:before="0" w:after="160"/>
              <w:rPr>
                <w:sz w:val="22"/>
                <w:lang w:val="en-US" w:eastAsia="en-US" w:bidi="ar-SA"/>
              </w:rPr>
            </w:pPr>
            <w:bookmarkStart w:id="142" w:name="ZOTERO_BREF_27g570bU6ekX"/>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n.d.-b)</w:t>
            </w:r>
            <w:bookmarkEnd w:id="142"/>
          </w:p>
        </w:tc>
      </w:tr>
      <w:tr>
        <w:trPr>
          <w:trHeight w:val="75"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Per-Capita Land Use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bookmarkStart w:id="143" w:name="ZOTERO_BREF_dFos7DmKnK7h"/>
            <w:r>
              <w:rPr>
                <w:rFonts w:eastAsia="Calibri" w:cs="Times New Roman"/>
                <w:kern w:val="2"/>
                <w:sz w:val="22"/>
                <w:szCs w:val="22"/>
                <w:lang w:val="en-US" w:eastAsia="en-US" w:bidi="ar-SA"/>
              </w:rPr>
              <w:t>(Ritchie &amp; Roser, 2013)</w:t>
            </w:r>
            <w:bookmarkEnd w:id="143"/>
          </w:p>
        </w:tc>
      </w:tr>
      <w:tr>
        <w:trPr>
          <w:trHeight w:val="192"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Food Affordability &amp; Availability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Food Affordability</w:t>
            </w:r>
          </w:p>
        </w:tc>
        <w:tc>
          <w:tcPr>
            <w:tcW w:w="2712" w:type="dxa"/>
            <w:tcBorders/>
          </w:tcPr>
          <w:p>
            <w:pPr>
              <w:pStyle w:val="Normal"/>
              <w:widowControl w:val="false"/>
              <w:spacing w:before="0" w:after="160"/>
              <w:rPr>
                <w:sz w:val="22"/>
                <w:lang w:val="en-US" w:eastAsia="en-US" w:bidi="ar-SA"/>
              </w:rPr>
            </w:pPr>
            <w:bookmarkStart w:id="144" w:name="ZOTERO_BREF_hL5dLSSAdhtJ"/>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Global Food Security Index (GFSI)</w:t>
            </w:r>
            <w:r>
              <w:rPr>
                <w:b w:val="false"/>
                <w:caps w:val="false"/>
                <w:smallCaps w:val="false"/>
                <w:position w:val="0"/>
                <w:sz w:val="22"/>
                <w:sz w:val="22"/>
                <w:u w:val="none"/>
                <w:vertAlign w:val="baseline"/>
                <w:lang w:val="en-US" w:eastAsia="en-US" w:bidi="ar-SA"/>
              </w:rPr>
              <w:t>, 2023)</w:t>
            </w:r>
            <w:bookmarkEnd w:id="144"/>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GFSI Food Availability Score</w:t>
            </w:r>
          </w:p>
        </w:tc>
        <w:tc>
          <w:tcPr>
            <w:tcW w:w="2712" w:type="dxa"/>
            <w:tcBorders>
              <w:top w:val="nil"/>
              <w:bottom w:val="nil"/>
            </w:tcBorders>
          </w:tcPr>
          <w:p>
            <w:pPr>
              <w:pStyle w:val="Normal"/>
              <w:widowControl w:val="false"/>
              <w:spacing w:before="0" w:after="160"/>
              <w:rPr>
                <w:sz w:val="22"/>
                <w:lang w:val="en-US" w:eastAsia="en-US" w:bidi="ar-SA"/>
              </w:rPr>
            </w:pPr>
            <w:bookmarkStart w:id="145" w:name="ZOTERO_BREF_5oQatQeV2sCI"/>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Global Food Security Index (GFSI)</w:t>
            </w:r>
            <w:r>
              <w:rPr>
                <w:b w:val="false"/>
                <w:caps w:val="false"/>
                <w:smallCaps w:val="false"/>
                <w:position w:val="0"/>
                <w:sz w:val="22"/>
                <w:sz w:val="22"/>
                <w:u w:val="none"/>
                <w:vertAlign w:val="baseline"/>
                <w:lang w:val="en-US" w:eastAsia="en-US" w:bidi="ar-SA"/>
              </w:rPr>
              <w:t>, 2023)</w:t>
            </w:r>
            <w:bookmarkEnd w:id="145"/>
          </w:p>
        </w:tc>
      </w:tr>
      <w:tr>
        <w:trPr>
          <w:trHeight w:val="191"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Poverty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Insufficient Data</w:t>
            </w:r>
          </w:p>
        </w:tc>
      </w:tr>
      <w:tr>
        <w:trPr>
          <w:trHeight w:val="191"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Income Equality</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Insufficient Data</w:t>
            </w:r>
          </w:p>
        </w:tc>
      </w:tr>
      <w:tr>
        <w:trPr>
          <w:trHeight w:val="96"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Sociocultural Wellbeing</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Gender Equity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bookmarkStart w:id="146" w:name="ZOTERO_BREF_nux3jbUmjgBs"/>
            <w:r>
              <w:rPr>
                <w:rFonts w:eastAsia="Calibri" w:cs="Times New Roman"/>
                <w:kern w:val="2"/>
                <w:sz w:val="22"/>
                <w:szCs w:val="22"/>
                <w:lang w:val="en-US" w:eastAsia="en-US" w:bidi="ar-SA"/>
              </w:rPr>
              <w:t>(World Economic Forum, n.d.)</w:t>
            </w:r>
            <w:bookmarkEnd w:id="146"/>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Extent of Child Labor</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Insufficient Data</w:t>
            </w:r>
          </w:p>
        </w:tc>
      </w:tr>
      <w:tr>
        <w:trPr>
          <w:trHeight w:val="93" w:hRule="atLeast"/>
          <w:cnfStyle w:val="000000100000" w:firstRow="0" w:lastRow="0" w:firstColumn="0" w:lastColumn="0" w:oddVBand="0" w:evenVBand="0" w:oddHBand="1" w:evenHBand="0" w:firstRowFirstColumn="0" w:firstRowLastColumn="0" w:lastRowFirstColumn="0" w:lastRowLastColumn="0"/>
        </w:trPr>
        <w:tc>
          <w:tcPr>
            <w:tcW w:w="271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Respect for Community Rights</w:t>
            </w:r>
          </w:p>
        </w:tc>
        <w:tc>
          <w:tcPr>
            <w:tcW w:w="2712" w:type="dxa"/>
            <w:tcBorders/>
          </w:tcPr>
          <w:p>
            <w:pPr>
              <w:pStyle w:val="Normal"/>
              <w:widowControl w:val="false"/>
              <w:spacing w:before="0" w:after="160"/>
              <w:rPr>
                <w:sz w:val="22"/>
                <w:lang w:val="en-US" w:eastAsia="en-US" w:bidi="ar-SA"/>
              </w:rPr>
            </w:pPr>
            <w:bookmarkStart w:id="147" w:name="ZOTERO_BREF_q253etr5BqoW"/>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Resources | Environmental Democracy Index</w:t>
            </w:r>
            <w:r>
              <w:rPr>
                <w:b w:val="false"/>
                <w:caps w:val="false"/>
                <w:smallCaps w:val="false"/>
                <w:position w:val="0"/>
                <w:sz w:val="22"/>
                <w:sz w:val="22"/>
                <w:u w:val="none"/>
                <w:vertAlign w:val="baseline"/>
                <w:lang w:val="en-US" w:eastAsia="en-US" w:bidi="ar-SA"/>
              </w:rPr>
              <w:t>, n.d.)</w:t>
            </w:r>
            <w:bookmarkEnd w:id="147"/>
          </w:p>
        </w:tc>
      </w:tr>
      <w:tr>
        <w:trPr>
          <w:trHeight w:val="93"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Animal Health &amp; Welfare</w:t>
            </w:r>
          </w:p>
        </w:tc>
        <w:tc>
          <w:tcPr>
            <w:tcW w:w="2712" w:type="dxa"/>
            <w:tcBorders>
              <w:top w:val="nil"/>
              <w:bottom w:val="nil"/>
            </w:tcBorders>
          </w:tcPr>
          <w:p>
            <w:pPr>
              <w:pStyle w:val="Normal"/>
              <w:widowControl w:val="false"/>
              <w:spacing w:before="0" w:after="160"/>
              <w:rPr>
                <w:sz w:val="22"/>
                <w:lang w:val="en-US" w:eastAsia="en-US" w:bidi="ar-SA"/>
              </w:rPr>
            </w:pPr>
            <w:bookmarkStart w:id="148" w:name="ZOTERO_BREF_88PRCCHDTPNa"/>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World Animal Protection | Animal Protection Index</w:t>
            </w:r>
            <w:r>
              <w:rPr>
                <w:b w:val="false"/>
                <w:caps w:val="false"/>
                <w:smallCaps w:val="false"/>
                <w:position w:val="0"/>
                <w:sz w:val="22"/>
                <w:sz w:val="22"/>
                <w:u w:val="none"/>
                <w:vertAlign w:val="baseline"/>
                <w:lang w:val="en-US" w:eastAsia="en-US" w:bidi="ar-SA"/>
              </w:rPr>
              <w:t>, n.d.)</w:t>
            </w:r>
            <w:bookmarkEnd w:id="148"/>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Resilience</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ND-GAIN Country Index</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bookmarkStart w:id="149" w:name="ZOTERO_BREF_0XJZg1jqVprn"/>
            <w:r>
              <w:rPr>
                <w:rFonts w:eastAsia="Calibri" w:cs="Times New Roman"/>
                <w:kern w:val="2"/>
                <w:sz w:val="22"/>
                <w:szCs w:val="22"/>
                <w:lang w:val="en-US" w:eastAsia="en-US" w:bidi="ar-SA"/>
              </w:rPr>
              <w:t>(Dame, n.d.)</w:t>
            </w:r>
            <w:bookmarkEnd w:id="149"/>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Food Production Diversity</w:t>
            </w:r>
          </w:p>
        </w:tc>
        <w:tc>
          <w:tcPr>
            <w:tcW w:w="2712" w:type="dxa"/>
            <w:tcBorders>
              <w:top w:val="nil"/>
              <w:bottom w:val="nil"/>
            </w:tcBorders>
          </w:tcPr>
          <w:p>
            <w:pPr>
              <w:pStyle w:val="Normal"/>
              <w:widowControl w:val="false"/>
              <w:spacing w:before="0" w:after="160"/>
              <w:rPr>
                <w:sz w:val="22"/>
                <w:lang w:val="en-US" w:eastAsia="en-US" w:bidi="ar-SA"/>
              </w:rPr>
            </w:pPr>
            <w:bookmarkStart w:id="150" w:name="ZOTERO_BREF_6q6DKONNCWJX"/>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n.d.-c)</w:t>
            </w:r>
            <w:bookmarkEnd w:id="150"/>
          </w:p>
        </w:tc>
      </w:tr>
      <w:tr>
        <w:trPr>
          <w:trHeight w:val="188" w:hRule="atLeast"/>
          <w:cnfStyle w:val="000000100000" w:firstRow="0" w:lastRow="0" w:firstColumn="0" w:lastColumn="0" w:oddVBand="0" w:evenVBand="0" w:oddHBand="1" w:evenHBand="0" w:firstRowFirstColumn="0" w:firstRowLastColumn="0" w:lastRowFirstColumn="0" w:lastRowLastColumn="0"/>
        </w:trPr>
        <w:tc>
          <w:tcPr>
            <w:tcW w:w="2712" w:type="dxa"/>
            <w:vMerge w:val="restart"/>
            <w:cnfStyle w:val="001000000000" w:firstRow="0" w:lastRow="0" w:firstColumn="1" w:lastColumn="0" w:oddVBand="0" w:evenVBand="0" w:oddHBand="0" w:evenHBand="0" w:firstRowFirstColumn="0" w:firstRowLastColumn="0" w:lastRowFirstColumn="0" w:lastRowLastColumn="0"/>
            <w:tcBorders>
              <w:bottom w:val="nil"/>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Food Safety</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Foodborne Disease Burden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Outdated Data</w:t>
            </w:r>
          </w:p>
        </w:tc>
      </w:tr>
      <w:tr>
        <w:trPr>
          <w:trHeight w:val="187" w:hRule="atLeast"/>
        </w:trPr>
        <w:tc>
          <w:tcPr>
            <w:tcW w:w="2712"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rFonts w:cs="Times New Roman"/>
                <w:b/>
                <w:b/>
                <w:bCs/>
                <w:sz w:val="22"/>
                <w:lang w:val="en-US" w:eastAsia="en-US" w:bidi="ar-SA"/>
              </w:rPr>
            </w:pPr>
            <w:r>
              <w:rPr>
                <w:rFonts w:cs="Times New Roman"/>
                <w:b/>
                <w:bCs/>
                <w:sz w:val="22"/>
                <w:lang w:val="en-US" w:eastAsia="en-US" w:bidi="ar-SA"/>
              </w:rPr>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GFSI Food Safety Score</w:t>
            </w:r>
          </w:p>
        </w:tc>
        <w:tc>
          <w:tcPr>
            <w:tcW w:w="2712"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bookmarkStart w:id="151" w:name="ZOTERO_BREF_JvnSHjmV5Cot"/>
            <w:r>
              <w:rPr>
                <w:rFonts w:eastAsia="Calibri" w:cs="Times New Roman"/>
                <w:kern w:val="2"/>
                <w:sz w:val="22"/>
                <w:szCs w:val="22"/>
                <w:lang w:val="en-US" w:eastAsia="en-US" w:bidi="ar-SA"/>
              </w:rPr>
              <w:t>(Impact, n.d.)</w:t>
            </w:r>
            <w:bookmarkEnd w:id="151"/>
          </w:p>
        </w:tc>
      </w:tr>
      <w:tr>
        <w:trPr>
          <w:cnfStyle w:val="000000100000" w:firstRow="0" w:lastRow="0" w:firstColumn="0" w:lastColumn="0" w:oddVBand="0" w:evenVBand="0" w:oddHBand="1" w:evenHBand="0" w:firstRowFirstColumn="0" w:firstRowLastColumn="0" w:lastRowFirstColumn="0" w:lastRowLastColumn="0"/>
        </w:trPr>
        <w:tc>
          <w:tcPr>
            <w:tcW w:w="27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en-US" w:eastAsia="en-US" w:bidi="ar-SA"/>
              </w:rPr>
            </w:pPr>
            <w:r>
              <w:rPr>
                <w:rFonts w:eastAsia="Calibri" w:cs="Times New Roman"/>
                <w:b/>
                <w:bCs/>
                <w:kern w:val="2"/>
                <w:sz w:val="22"/>
                <w:szCs w:val="22"/>
                <w:lang w:val="en-US" w:eastAsia="en-US" w:bidi="ar-SA"/>
              </w:rPr>
              <w:t>Waster &amp; Loss Reduction</w:t>
            </w:r>
          </w:p>
        </w:tc>
        <w:tc>
          <w:tcPr>
            <w:tcW w:w="2712" w:type="dxa"/>
            <w:tcBorders/>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Calibri" w:cs="Times New Roman"/>
                <w:kern w:val="2"/>
                <w:sz w:val="22"/>
                <w:szCs w:val="22"/>
                <w:lang w:val="en-US" w:eastAsia="en-US" w:bidi="ar-SA"/>
              </w:rPr>
              <w:t>Pre &amp; Post-Consumer Food Waste &amp; Loss</w:t>
            </w:r>
          </w:p>
        </w:tc>
        <w:tc>
          <w:tcPr>
            <w:tcW w:w="2712" w:type="dxa"/>
            <w:tcBorders/>
          </w:tcPr>
          <w:p>
            <w:pPr>
              <w:pStyle w:val="Normal"/>
              <w:widowControl w:val="false"/>
              <w:spacing w:before="0" w:after="160"/>
              <w:rPr>
                <w:sz w:val="22"/>
                <w:lang w:val="en-US" w:eastAsia="en-US" w:bidi="ar-SA"/>
              </w:rPr>
            </w:pPr>
            <w:bookmarkStart w:id="152" w:name="ZOTERO_BREF_BQw2xx3D55ks"/>
            <w:r>
              <w:rPr>
                <w:rFonts w:eastAsia="Calibri" w:cs="Times New Roman"/>
                <w:b w:val="false"/>
                <w:caps w:val="false"/>
                <w:smallCaps w:val="false"/>
                <w:kern w:val="0"/>
                <w:position w:val="0"/>
                <w:sz w:val="22"/>
                <w:sz w:val="22"/>
                <w:szCs w:val="22"/>
                <w:u w:val="none"/>
                <w:vertAlign w:val="baseline"/>
                <w:lang w:val="en-US" w:eastAsia="en-US" w:bidi="ar-SA"/>
              </w:rPr>
              <w:t>(</w:t>
            </w:r>
            <w:r>
              <w:rPr>
                <w:b w:val="false"/>
                <w:i/>
                <w:caps w:val="false"/>
                <w:smallCaps w:val="false"/>
                <w:position w:val="0"/>
                <w:sz w:val="22"/>
                <w:sz w:val="22"/>
                <w:u w:val="none"/>
                <w:vertAlign w:val="baseline"/>
                <w:lang w:val="en-US" w:eastAsia="en-US" w:bidi="ar-SA"/>
              </w:rPr>
              <w:t>Food Waste per Capita</w:t>
            </w:r>
            <w:r>
              <w:rPr>
                <w:b w:val="false"/>
                <w:caps w:val="false"/>
                <w:smallCaps w:val="false"/>
                <w:position w:val="0"/>
                <w:sz w:val="22"/>
                <w:sz w:val="22"/>
                <w:u w:val="none"/>
                <w:vertAlign w:val="baseline"/>
                <w:lang w:val="en-US" w:eastAsia="en-US" w:bidi="ar-SA"/>
              </w:rPr>
              <w:t>, n.d.)</w:t>
            </w:r>
            <w:bookmarkEnd w:id="152"/>
          </w:p>
        </w:tc>
      </w:tr>
    </w:tbl>
    <w:p>
      <w:pPr>
        <w:pStyle w:val="Normal"/>
        <w:rPr>
          <w:rFonts w:cs="Times New Roman"/>
          <w:lang w:val="en-US" w:eastAsia="en-US" w:bidi="ar-SA"/>
        </w:rPr>
      </w:pPr>
      <w:r>
        <w:rPr>
          <w:rFonts w:cs="Times New Roman"/>
          <w:lang w:val="en-US" w:eastAsia="en-US" w:bidi="ar-SA"/>
        </w:rPr>
      </w:r>
    </w:p>
    <w:p>
      <w:pPr>
        <w:pStyle w:val="Normal"/>
        <w:ind w:firstLine="720"/>
        <w:rPr>
          <w:lang w:val="en-US" w:eastAsia="en-US" w:bidi="ar-SA"/>
        </w:rPr>
      </w:pPr>
      <w:r>
        <w:rPr>
          <w:rFonts w:cs="Times New Roman"/>
          <w:lang w:val="en-US" w:eastAsia="en-US" w:bidi="ar-SA"/>
        </w:rPr>
        <w:t>As one can see from the table above, 5 out of 23 targeted indicators weren’t assessed. For the indicator “</w:t>
      </w:r>
      <w:r>
        <w:rPr>
          <w:rFonts w:cs="Times New Roman"/>
          <w:i/>
          <w:iCs/>
          <w:lang w:val="en-US" w:eastAsia="en-US" w:bidi="ar-SA"/>
        </w:rPr>
        <w:t>Percentage of The Population With Adequate Nutrients”</w:t>
      </w:r>
      <w:r>
        <w:rPr>
          <w:rFonts w:cs="Times New Roman"/>
          <w:lang w:val="en-US" w:eastAsia="en-US" w:bidi="ar-SA"/>
        </w:rPr>
        <w:t xml:space="preserve">, separate data on the nutrient intakes of the targeted nutrients (Zinc, Niacin, Vitamin B-6, Calcium, Riboflavin, Folate, Vitamic C, and Vitamin A) wasn’t available. </w:t>
      </w:r>
      <w:bookmarkStart w:id="153" w:name="ZOTERO_BREF_SQh3sFik27dW"/>
      <w:r>
        <w:rPr>
          <w:rFonts w:cs="Times New Roman"/>
          <w:lang w:val="en-US" w:eastAsia="en-US" w:bidi="ar-SA"/>
        </w:rPr>
        <w:t>(Arsenault et al., 2015)</w:t>
      </w:r>
      <w:bookmarkEnd w:id="153"/>
      <w:r>
        <w:rPr>
          <w:rFonts w:cs="Times New Roman"/>
          <w:lang w:val="en-US" w:eastAsia="en-US" w:bidi="ar-SA"/>
        </w:rPr>
        <w:t xml:space="preserve"> proposed a method of estimating values of this indicator by using the food supply data, but***</w:t>
      </w:r>
    </w:p>
    <w:p>
      <w:pPr>
        <w:pStyle w:val="Normal"/>
        <w:ind w:firstLine="720"/>
        <w:rPr>
          <w:lang w:val="en-US" w:eastAsia="en-US" w:bidi="ar-SA"/>
        </w:rPr>
      </w:pPr>
      <w:r>
        <w:rPr>
          <w:rFonts w:cs="Times New Roman"/>
          <w:lang w:val="en-US" w:eastAsia="en-US" w:bidi="ar-SA"/>
        </w:rPr>
        <w:t xml:space="preserve">In the case of the Poverty Index and the Income Inequality indicators; up-to-date data was available in the available databases </w:t>
      </w:r>
      <w:bookmarkStart w:id="154" w:name="ZOTERO_BREF_ZDiCq9nG8B3v"/>
      <w:r>
        <w:rPr>
          <w:rFonts w:cs="Times New Roman"/>
          <w:lang w:val="en-US" w:eastAsia="en-US" w:bidi="ar-SA"/>
        </w:rPr>
        <w:t>(Hasell, Arriagada, et al., 2023; Hasell, Roser, et al., 2023)</w:t>
      </w:r>
      <w:bookmarkEnd w:id="154"/>
      <w:r>
        <w:rPr>
          <w:rFonts w:cs="Times New Roman"/>
          <w:lang w:val="en-US" w:eastAsia="en-US" w:bidi="ar-SA"/>
        </w:rPr>
        <w:t xml:space="preserve"> but when the data was filtered to include the relevant variables (the base year of 2019, both rural and urban areas, and all ages) both two dataset remained with 2 low income countries. This sample size was too small for the analysis that was to follow on the data. </w:t>
      </w:r>
    </w:p>
    <w:p>
      <w:pPr>
        <w:pStyle w:val="Normal"/>
        <w:ind w:firstLine="720"/>
        <w:rPr>
          <w:lang w:val="en-US" w:eastAsia="en-US" w:bidi="ar-SA"/>
        </w:rPr>
      </w:pPr>
      <w:r>
        <w:rPr>
          <w:rFonts w:cs="Times New Roman"/>
          <w:lang w:val="en-US" w:eastAsia="en-US" w:bidi="ar-SA"/>
        </w:rPr>
        <w:t xml:space="preserve">Same for the Extent of Child Labour. An up-to-date dataset was available at ILO’s website </w:t>
      </w:r>
      <w:bookmarkStart w:id="155" w:name="ZOTERO_BREF_h6FUNkeZAzOI"/>
      <w:r>
        <w:rPr>
          <w:rFonts w:cs="Times New Roman"/>
          <w:lang w:val="en-US" w:eastAsia="en-US" w:bidi="ar-SA"/>
        </w:rPr>
        <w:t>(ILO, 2020)</w:t>
      </w:r>
      <w:bookmarkEnd w:id="155"/>
      <w:r>
        <w:rPr>
          <w:rFonts w:cs="Times New Roman"/>
          <w:lang w:val="en-US" w:eastAsia="en-US" w:bidi="ar-SA"/>
        </w:rPr>
        <w:t>, but when it was filtered to include the targeted variables (both male and female sexes, an age-band of ‘5-17 years old, and the base year of 2019) only 4 countries remained. This was to represent all 4 income group for the study and yet still, some of the four countries identified as a single income group. With this much small data, no meaningful analysis could be done.</w:t>
      </w:r>
    </w:p>
    <w:p>
      <w:pPr>
        <w:pStyle w:val="Normal"/>
        <w:ind w:firstLine="720"/>
        <w:rPr>
          <w:lang w:val="en-US" w:eastAsia="en-US" w:bidi="ar-SA"/>
        </w:rPr>
      </w:pPr>
      <w:r>
        <w:rPr>
          <w:rFonts w:cs="Times New Roman"/>
          <w:lang w:val="en-US" w:eastAsia="en-US" w:bidi="ar-SA"/>
        </w:rPr>
        <w:t>In the case of Foodborne Disease Burden, the only available data was the one taken in 2010. Another problem was that the results were presented in-terms of geographical regions instead of individual countries, which is opposite from what this study aimed to achieve. Now one could go inside and pick countries based on their size of economies from these regions, but since a lot must have changed from the last 9 years which is the difference between the base year of this study and the time period the dataset was taken, a lot could have changed at the regional level thus making the dataset outdated for the study.</w:t>
      </w:r>
    </w:p>
    <w:p>
      <w:pPr>
        <w:pStyle w:val="Normal"/>
        <w:rPr>
          <w:rFonts w:cs="Times New Roman"/>
          <w:lang w:val="en-US" w:eastAsia="en-US" w:bidi="ar-SA"/>
        </w:rPr>
      </w:pPr>
      <w:r>
        <w:rPr>
          <w:rFonts w:cs="Times New Roman"/>
          <w:lang w:val="en-US" w:eastAsia="en-US" w:bidi="ar-SA"/>
        </w:rPr>
      </w:r>
    </w:p>
    <w:p>
      <w:pPr>
        <w:pStyle w:val="Heading2"/>
        <w:rPr>
          <w:lang w:val="en-US" w:eastAsia="en-US" w:bidi="ar-SA"/>
        </w:rPr>
      </w:pPr>
      <w:bookmarkStart w:id="156" w:name="_Toc145799282"/>
      <w:r>
        <w:rPr>
          <w:szCs w:val="22"/>
          <w:lang w:val="en-US" w:eastAsia="en-US" w:bidi="ar-SA"/>
        </w:rPr>
        <w:t>Methods</w:t>
      </w:r>
      <w:bookmarkEnd w:id="156"/>
    </w:p>
    <w:p>
      <w:pPr>
        <w:pStyle w:val="Heading3"/>
        <w:rPr>
          <w:lang w:val="en-US" w:eastAsia="en-US" w:bidi="ar-SA"/>
        </w:rPr>
      </w:pPr>
      <w:bookmarkStart w:id="157" w:name="_Toc145799283"/>
      <w:r>
        <w:rPr>
          <w:lang w:val="en-US" w:eastAsia="en-US" w:bidi="ar-SA"/>
        </w:rPr>
        <w:t>Tools Used</w:t>
      </w:r>
      <w:bookmarkEnd w:id="157"/>
    </w:p>
    <w:p>
      <w:pPr>
        <w:pStyle w:val="Normal"/>
        <w:ind w:firstLine="720"/>
        <w:rPr>
          <w:lang w:val="en-US" w:eastAsia="en-US" w:bidi="ar-SA"/>
        </w:rPr>
      </w:pPr>
      <w:r>
        <w:rPr>
          <w:lang w:val="en-US" w:eastAsia="en-US" w:bidi="ar-SA"/>
        </w:rPr>
        <w:t>The main tools used for data handling and analysis were the statistical packages of the Python programming language. These include Pandas for data handling, Seaborn for visualization, and Statsmodels and Scipy for model fitting and data transformation.</w:t>
      </w:r>
    </w:p>
    <w:p>
      <w:pPr>
        <w:pStyle w:val="Normal"/>
        <w:ind w:firstLine="720"/>
        <w:rPr>
          <w:lang w:val="en-US" w:eastAsia="en-US" w:bidi="ar-SA"/>
        </w:rPr>
      </w:pPr>
      <w:r>
        <w:rPr>
          <w:lang w:val="en-US" w:eastAsia="en-US" w:bidi="ar-SA"/>
        </w:rPr>
      </w:r>
    </w:p>
    <w:p>
      <w:pPr>
        <w:pStyle w:val="Heading3"/>
        <w:rPr>
          <w:lang w:val="en-US" w:eastAsia="en-US" w:bidi="ar-SA"/>
        </w:rPr>
      </w:pPr>
      <w:bookmarkStart w:id="158" w:name="_Toc145799284"/>
      <w:r>
        <w:rPr>
          <w:szCs w:val="22"/>
          <w:lang w:val="en-US" w:eastAsia="en-US" w:bidi="ar-SA"/>
        </w:rPr>
        <w:t>Data Preparation</w:t>
      </w:r>
      <w:bookmarkEnd w:id="158"/>
    </w:p>
    <w:p>
      <w:pPr>
        <w:pStyle w:val="Normal"/>
        <w:ind w:firstLine="720"/>
        <w:rPr>
          <w:lang w:val="en-US" w:eastAsia="en-US" w:bidi="ar-SA"/>
        </w:rPr>
      </w:pPr>
      <w:r>
        <w:rPr>
          <w:lang w:val="en-US" w:eastAsia="en-US" w:bidi="ar-SA"/>
        </w:rPr>
        <w:t>Since the main methods of analysis for this study were ANOVA and MANOVA, a thorough data preparation exercise was done on each dataset. This was to ensure that datasets don’t violate the statistical assumptions of the two methods. The preparation process included dealing with missing values, removing extreme values, and transforming the data to follow assumptions of ANOVA and MANOVA.</w:t>
      </w:r>
    </w:p>
    <w:p>
      <w:pPr>
        <w:pStyle w:val="Normal"/>
        <w:ind w:firstLine="720"/>
        <w:rPr>
          <w:lang w:val="en-US" w:eastAsia="en-US" w:bidi="ar-SA"/>
        </w:rPr>
      </w:pPr>
      <w:r>
        <w:rPr>
          <w:lang w:val="en-US" w:eastAsia="en-US" w:bidi="ar-SA"/>
        </w:rPr>
        <w:t xml:space="preserve">As all indicators in this study had to be represented in a scale of 0 – 100, the study used a following equation adopted from </w:t>
      </w:r>
      <w:bookmarkStart w:id="159" w:name="ZOTERO_BREF_1UC61wbwk1hx"/>
      <w:r>
        <w:rPr>
          <w:rFonts w:cs="Times New Roman"/>
          <w:lang w:val="en-US" w:eastAsia="en-US" w:bidi="ar-SA"/>
        </w:rPr>
        <w:t>(Gustafson et al., 2016)</w:t>
      </w:r>
      <w:bookmarkEnd w:id="159"/>
      <w:r>
        <w:rPr>
          <w:rFonts w:cs="Times New Roman"/>
          <w:lang w:val="en-US" w:eastAsia="en-US" w:bidi="ar-SA"/>
        </w:rPr>
        <w:t xml:space="preserve"> to transform all values that weren’t in that scale into it: </w:t>
      </w:r>
    </w:p>
    <w:p>
      <w:pPr>
        <w:pStyle w:val="Normal"/>
        <w:ind w:firstLine="720"/>
        <w:jc w:val="center"/>
        <w:rPr>
          <w:lang w:val="en-US" w:eastAsia="en-US" w:bidi="ar-SA"/>
        </w:rPr>
      </w:pPr>
      <w:r>
        <w:rPr>
          <w:lang w:val="en-US" w:eastAsia="en-US" w:bidi="ar-SA"/>
        </w:rPr>
      </w:r>
      <m:oMathPara xmlns:m="http://schemas.openxmlformats.org/officeDocument/2006/math">
        <m:oMathParaPr>
          <m:jc m:val="center"/>
        </m:oMathParaPr>
        <m:oMath>
          <m:sSub>
            <m:e>
              <m:r>
                <w:rPr>
                  <w:rFonts w:ascii="Cambria Math" w:hAnsi="Cambria Math"/>
                </w:rPr>
                <m:t xml:space="preserve">Metric</m:t>
              </m:r>
              <m:r>
                <w:rPr>
                  <w:rFonts w:ascii="Cambria Math" w:hAnsi="Cambria Math"/>
                </w:rPr>
                <m:t xml:space="preserve">Indicator</m:t>
              </m:r>
            </m:e>
            <m:sub>
              <m:r>
                <w:rPr>
                  <w:rFonts w:ascii="Cambria Math" w:hAnsi="Cambria Math"/>
                </w:rPr>
                <m:t xml:space="preserve">i</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ln</m:t>
              </m:r>
              <m:d>
                <m:dPr>
                  <m:begChr m:val="("/>
                  <m:endChr m:val=")"/>
                </m:dPr>
                <m:e>
                  <m:r>
                    <w:rPr>
                      <w:rFonts w:ascii="Cambria Math" w:hAnsi="Cambria Math"/>
                    </w:rPr>
                    <m:t xml:space="preserve">0.5</m:t>
                  </m:r>
                </m:e>
              </m:d>
              <m:r>
                <w:rPr>
                  <w:rFonts w:ascii="Cambria Math" w:hAnsi="Cambria Math"/>
                </w:rPr>
                <m:t xml:space="preserve">∗</m:t>
              </m:r>
              <m:d>
                <m:dPr>
                  <m:begChr m:val="("/>
                  <m:endChr m:val=")"/>
                </m:dPr>
                <m:e>
                  <m:f>
                    <m:num>
                      <m:sSub>
                        <m:e>
                          <m:r>
                            <w:rPr>
                              <w:rFonts w:ascii="Cambria Math" w:hAnsi="Cambria Math"/>
                            </w:rPr>
                            <m:t xml:space="preserve">F</m:t>
                          </m:r>
                        </m:e>
                        <m:sub>
                          <m:r>
                            <w:rPr>
                              <w:rFonts w:ascii="Cambria Math" w:hAnsi="Cambria Math"/>
                            </w:rPr>
                            <m:t xml:space="preserve">i</m:t>
                          </m:r>
                        </m:sub>
                      </m:sSub>
                    </m:num>
                    <m:den>
                      <m:sSub>
                        <m:e>
                          <m:r>
                            <w:rPr>
                              <w:rFonts w:ascii="Cambria Math" w:hAnsi="Cambria Math"/>
                            </w:rPr>
                            <m:t xml:space="preserve">F</m:t>
                          </m:r>
                        </m:e>
                        <m:sub>
                          <m:r>
                            <w:rPr>
                              <w:rFonts w:ascii="Cambria Math" w:hAnsi="Cambria Math"/>
                            </w:rPr>
                            <m:t xml:space="preserve">50</m:t>
                          </m:r>
                        </m:sub>
                      </m:sSub>
                    </m:den>
                  </m:f>
                </m:e>
              </m:d>
            </m:e>
          </m:d>
        </m:oMath>
      </m:oMathPara>
    </w:p>
    <w:p>
      <w:pPr>
        <w:pStyle w:val="Normal"/>
        <w:ind w:firstLine="720"/>
        <w:rPr>
          <w:lang w:val="en-US" w:eastAsia="en-US" w:bidi="ar-SA"/>
        </w:rPr>
      </w:pPr>
      <w:r>
        <w:rPr>
          <w:rFonts w:eastAsia="" w:eastAsiaTheme="minorEastAsia"/>
          <w:lang w:val="en-US" w:eastAsia="en-US" w:bidi="ar-SA"/>
        </w:rPr>
        <w:t xml:space="preserve">Where: </w:t>
      </w:r>
    </w:p>
    <w:p>
      <w:pPr>
        <w:pStyle w:val="Normal"/>
        <w:ind w:firstLine="720"/>
        <w:rPr>
          <w:lang w:val="en-US" w:eastAsia="en-US" w:bidi="ar-SA"/>
        </w:rPr>
      </w:pPr>
      <w:r>
        <w:rPr>
          <w:lang w:val="en-US" w:eastAsia="en-US" w:bidi="ar-SA"/>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lang w:val="en-US" w:eastAsia="en-US" w:bidi="ar-SA"/>
        </w:rPr>
        <w:t xml:space="preserve"> </w:t>
      </w:r>
      <w:r>
        <w:rPr>
          <w:rFonts w:eastAsia="" w:eastAsiaTheme="minorEastAsia"/>
          <w:lang w:val="en-US" w:eastAsia="en-US" w:bidi="ar-SA"/>
        </w:rPr>
        <w:t>is the indicator that is scaled</w:t>
      </w:r>
    </w:p>
    <w:p>
      <w:pPr>
        <w:pStyle w:val="Normal"/>
        <w:ind w:firstLine="720"/>
        <w:rPr>
          <w:lang w:val="en-US" w:eastAsia="en-US" w:bidi="ar-SA"/>
        </w:rPr>
      </w:pPr>
      <w:r>
        <w:rPr>
          <w:lang w:val="en-US" w:eastAsia="en-US" w:bidi="ar-SA"/>
        </w:rPr>
      </w:r>
      <m:oMath xmlns:m="http://schemas.openxmlformats.org/officeDocument/2006/math">
        <m:r>
          <w:rPr>
            <w:rFonts w:ascii="Cambria Math" w:hAnsi="Cambria Math"/>
          </w:rPr>
          <m:t xml:space="preserve">i</m:t>
        </m:r>
        <m:r>
          <w:rPr>
            <w:rFonts w:ascii="Cambria Math" w:hAnsi="Cambria Math"/>
          </w:rPr>
          <m:t xml:space="preserve">=</m:t>
        </m:r>
      </m:oMath>
      <w:r>
        <w:rPr>
          <w:rFonts w:eastAsia="" w:eastAsiaTheme="minorEastAsia"/>
          <w:lang w:val="en-US" w:eastAsia="en-US" w:bidi="ar-SA"/>
        </w:rPr>
        <w:t>unit (eg., a country that is considered)</w:t>
      </w:r>
    </w:p>
    <w:p>
      <w:pPr>
        <w:pStyle w:val="Normal"/>
        <w:ind w:firstLine="720"/>
        <w:rPr>
          <w:lang w:val="en-US" w:eastAsia="en-US" w:bidi="ar-SA"/>
        </w:rPr>
      </w:pPr>
      <w:r>
        <w:rPr>
          <w:lang w:val="en-US" w:eastAsia="en-US" w:bidi="ar-SA"/>
        </w:rPr>
      </w:r>
      <m:oMath xmlns:m="http://schemas.openxmlformats.org/officeDocument/2006/math">
        <m:sSub>
          <m:e>
            <m:r>
              <w:rPr>
                <w:rFonts w:ascii="Cambria Math" w:hAnsi="Cambria Math"/>
              </w:rPr>
              <m:t xml:space="preserve">F</m:t>
            </m:r>
          </m:e>
          <m:sub>
            <m:r>
              <w:rPr>
                <w:rFonts w:ascii="Cambria Math" w:hAnsi="Cambria Math"/>
              </w:rPr>
              <m:t xml:space="preserve">50</m:t>
            </m:r>
          </m:sub>
        </m:sSub>
      </m:oMath>
      <w:r>
        <w:rPr>
          <w:rFonts w:eastAsia="" w:eastAsiaTheme="minorEastAsia"/>
          <w:lang w:val="en-US" w:eastAsia="en-US" w:bidi="ar-SA"/>
        </w:rPr>
        <w:t xml:space="preserve"> </w:t>
      </w:r>
      <w:r>
        <w:rPr>
          <w:rFonts w:eastAsia="" w:eastAsiaTheme="minorEastAsia"/>
          <w:lang w:val="en-US" w:eastAsia="en-US" w:bidi="ar-SA"/>
        </w:rPr>
        <w:t>= the median of the full range of values in the indicator considered in the particular year.</w:t>
      </w:r>
    </w:p>
    <w:p>
      <w:pPr>
        <w:pStyle w:val="Normal"/>
        <w:rPr>
          <w:lang w:val="en-US" w:eastAsia="en-US" w:bidi="ar-SA"/>
        </w:rPr>
      </w:pPr>
      <w:r>
        <w:rPr>
          <w:lang w:val="en-US" w:eastAsia="en-US" w:bidi="ar-SA"/>
        </w:rPr>
      </w:r>
    </w:p>
    <w:p>
      <w:pPr>
        <w:pStyle w:val="Heading3"/>
        <w:rPr>
          <w:lang w:val="en-US" w:eastAsia="en-US" w:bidi="ar-SA"/>
        </w:rPr>
      </w:pPr>
      <w:bookmarkStart w:id="160" w:name="_Toc145799285"/>
      <w:r>
        <w:rPr>
          <w:lang w:val="en-US" w:eastAsia="en-US" w:bidi="ar-SA"/>
        </w:rPr>
        <w:t>Data Analysis</w:t>
      </w:r>
      <w:bookmarkEnd w:id="160"/>
      <w:r>
        <w:rPr>
          <w:lang w:val="en-US" w:eastAsia="en-US" w:bidi="ar-SA"/>
        </w:rPr>
        <w:t xml:space="preserve"> </w:t>
      </w:r>
    </w:p>
    <w:p>
      <w:pPr>
        <w:pStyle w:val="Heading4"/>
        <w:rPr>
          <w:lang w:val="en-US" w:eastAsia="en-US" w:bidi="ar-SA"/>
        </w:rPr>
      </w:pPr>
      <w:r>
        <w:rPr>
          <w:lang w:val="en-US" w:eastAsia="en-US" w:bidi="ar-SA"/>
        </w:rPr>
        <w:t>Metric 1 – Indicator 1: Non-Staple Food Energy</w:t>
      </w:r>
    </w:p>
    <w:p>
      <w:pPr>
        <w:pStyle w:val="Normal"/>
        <w:ind w:firstLine="720"/>
        <w:rPr>
          <w:lang w:val="en-US" w:eastAsia="en-US" w:bidi="ar-SA"/>
        </w:rPr>
      </w:pPr>
      <w:r>
        <w:rPr>
          <w:rFonts w:cs="Times New Roman"/>
          <w:lang w:val="en-US" w:eastAsia="en-US" w:bidi="ar-SA"/>
        </w:rPr>
        <w:t xml:space="preserve">For this indicator, the dataset of per capita daily consumptions of 98 foods (in kilocalories) from 186 countries globally was taken from FAO’s balance sheets </w:t>
      </w:r>
      <w:bookmarkStart w:id="161" w:name="ZOTERO_BREF_CAXyI48eyxkz"/>
      <w:r>
        <w:rPr>
          <w:rFonts w:cs="Times New Roman"/>
          <w:b w:val="false"/>
          <w:caps w:val="false"/>
          <w:smallCaps w:val="false"/>
          <w:kern w:val="0"/>
          <w:position w:val="0"/>
          <w:sz w:val="22"/>
          <w:sz w:val="22"/>
          <w:u w:val="none"/>
          <w:vertAlign w:val="baseline"/>
          <w:lang w:val="en-US" w:eastAsia="en-US" w:bidi="ar-SA"/>
        </w:rPr>
        <w:t>(</w:t>
      </w:r>
      <w:r>
        <w:rPr>
          <w:b w:val="false"/>
          <w:i/>
          <w:caps w:val="false"/>
          <w:smallCaps w:val="false"/>
          <w:position w:val="0"/>
          <w:sz w:val="22"/>
          <w:sz w:val="22"/>
          <w:u w:val="none"/>
          <w:vertAlign w:val="baseline"/>
          <w:lang w:val="en-US" w:eastAsia="en-US" w:bidi="ar-SA"/>
        </w:rPr>
        <w:t>FAOSTAT</w:t>
      </w:r>
      <w:r>
        <w:rPr>
          <w:b w:val="false"/>
          <w:caps w:val="false"/>
          <w:smallCaps w:val="false"/>
          <w:position w:val="0"/>
          <w:sz w:val="22"/>
          <w:sz w:val="22"/>
          <w:u w:val="none"/>
          <w:vertAlign w:val="baseline"/>
          <w:lang w:val="en-US" w:eastAsia="en-US" w:bidi="ar-SA"/>
        </w:rPr>
        <w:t>, n.d.-a)</w:t>
      </w:r>
      <w:bookmarkEnd w:id="161"/>
      <w:r>
        <w:rPr>
          <w:rFonts w:cs="Times New Roman"/>
          <w:lang w:val="en-US" w:eastAsia="en-US" w:bidi="ar-SA"/>
        </w:rPr>
        <w:t xml:space="preserve">. The foods were grouped into 13 major food groups according to the grouping done earlier in the United State’s Food Composition Tables </w:t>
      </w:r>
      <w:bookmarkStart w:id="162" w:name="ZOTERO_BREF_KG3pRTN6906x"/>
      <w:r>
        <w:rPr>
          <w:rFonts w:cs="Times New Roman"/>
          <w:b w:val="false"/>
          <w:caps w:val="false"/>
          <w:smallCaps w:val="false"/>
          <w:kern w:val="0"/>
          <w:position w:val="0"/>
          <w:sz w:val="22"/>
          <w:sz w:val="22"/>
          <w:u w:val="none"/>
          <w:vertAlign w:val="baseline"/>
          <w:lang w:val="en-US" w:eastAsia="en-US" w:bidi="ar-SA"/>
        </w:rPr>
        <w:t>(</w:t>
      </w:r>
      <w:r>
        <w:rPr>
          <w:b w:val="false"/>
          <w:i/>
          <w:caps w:val="false"/>
          <w:smallCaps w:val="false"/>
          <w:position w:val="0"/>
          <w:sz w:val="22"/>
          <w:sz w:val="22"/>
          <w:u w:val="none"/>
          <w:vertAlign w:val="baseline"/>
          <w:lang w:val="en-US" w:eastAsia="en-US" w:bidi="ar-SA"/>
        </w:rPr>
        <w:t>SR11-SR28 : USDA ARS</w:t>
      </w:r>
      <w:r>
        <w:rPr>
          <w:b w:val="false"/>
          <w:caps w:val="false"/>
          <w:smallCaps w:val="false"/>
          <w:position w:val="0"/>
          <w:sz w:val="22"/>
          <w:sz w:val="22"/>
          <w:u w:val="none"/>
          <w:vertAlign w:val="baseline"/>
          <w:lang w:val="en-US" w:eastAsia="en-US" w:bidi="ar-SA"/>
        </w:rPr>
        <w:t>, n.d.)</w:t>
      </w:r>
      <w:bookmarkEnd w:id="162"/>
      <w:r>
        <w:rPr>
          <w:rFonts w:cs="Times New Roman"/>
          <w:kern w:val="0"/>
          <w:lang w:val="en-US" w:eastAsia="en-US" w:bidi="ar-SA"/>
        </w:rPr>
        <w:t>. After data cleaning and transformation, the analysis continued by looking at the descriptives statistics of the dataset, and then calculating the p-values of MANOVA for the dataset by using the Statsmodels package of python.</w:t>
      </w:r>
    </w:p>
    <w:p>
      <w:pPr>
        <w:pStyle w:val="Normal"/>
        <w:ind w:firstLine="720"/>
        <w:rPr>
          <w:rFonts w:cs="Times New Roman"/>
          <w:kern w:val="0"/>
          <w:lang w:val="en-US" w:eastAsia="en-US" w:bidi="ar-SA"/>
        </w:rPr>
      </w:pPr>
      <w:r>
        <w:rPr>
          <w:rFonts w:cs="Times New Roman"/>
          <w:kern w:val="0"/>
          <w:lang w:val="en-US" w:eastAsia="en-US" w:bidi="ar-SA"/>
        </w:rPr>
      </w:r>
    </w:p>
    <w:p>
      <w:pPr>
        <w:pStyle w:val="Heading4"/>
        <w:rPr>
          <w:lang w:val="en-US" w:eastAsia="en-US" w:bidi="ar-SA"/>
        </w:rPr>
      </w:pPr>
      <w:r>
        <w:rPr>
          <w:lang w:val="en-US" w:eastAsia="en-US" w:bidi="ar-SA"/>
        </w:rPr>
        <w:t>Metric 1 – Indicator 2: Shannon Diversity Index</w:t>
      </w:r>
    </w:p>
    <w:p>
      <w:pPr>
        <w:pStyle w:val="Normal"/>
        <w:ind w:firstLine="720"/>
        <w:rPr>
          <w:lang w:val="en-US" w:eastAsia="en-US" w:bidi="ar-SA"/>
        </w:rPr>
      </w:pPr>
      <w:r>
        <w:rPr>
          <w:rFonts w:cs="Times New Roman"/>
          <w:lang w:val="en-US" w:eastAsia="en-US" w:bidi="ar-SA"/>
        </w:rPr>
        <w:t>For this second indicator; the study used the food supply data from FAO’s Food Balance Sheets. The data represented national per capita annual food supply in Kg. Again, the sample was the same 98 foods taken in the first indicator, and after evaluating that the type and extent of missing data was both too large and not random to ignore, the step to impute the missing values was taken. Two multiple imputation methods were used on the data (KNN and MICE), and the result of their r-statistics compared. The dataset imputed by MICE turned out to be more robust, with an adjusted rsquare of 0.8905 compared to the 0.8821 of the one imputed by using KNN. The imputed data was then aggregated to create the same 13 food groups as created in the first indicator, and then the next step to calculate the indeces was taken.</w:t>
      </w:r>
    </w:p>
    <w:p>
      <w:pPr>
        <w:pStyle w:val="Normal"/>
        <w:ind w:firstLine="720"/>
        <w:rPr>
          <w:lang w:val="en-US" w:eastAsia="en-US" w:bidi="ar-SA"/>
        </w:rPr>
      </w:pPr>
      <w:r>
        <w:rPr>
          <w:rFonts w:cs="Times New Roman"/>
          <w:lang w:val="en-US" w:eastAsia="en-US" w:bidi="ar-SA"/>
        </w:rPr>
        <w:t xml:space="preserve">To calculate the indeces, the following formula was used </w:t>
      </w:r>
      <w:bookmarkStart w:id="163" w:name="ZOTERO_BREF_syDmeU8OVzOw"/>
      <w:r>
        <w:rPr>
          <w:rFonts w:cs="Times New Roman"/>
          <w:lang w:val="en-US" w:eastAsia="en-US" w:bidi="ar-SA"/>
        </w:rPr>
        <w:t>(Gustafson et al., 2016)</w:t>
      </w:r>
      <w:bookmarkEnd w:id="163"/>
      <w:r>
        <w:rPr>
          <w:rFonts w:cs="Times New Roman"/>
          <w:lang w:val="en-US" w:eastAsia="en-US" w:bidi="ar-SA"/>
        </w:rPr>
        <w:t>:</w:t>
      </w:r>
    </w:p>
    <w:p>
      <w:pPr>
        <w:pStyle w:val="Normal"/>
        <w:ind w:firstLine="720"/>
        <w:jc w:val="center"/>
        <w:rPr>
          <w:lang w:val="en-US" w:eastAsia="en-US" w:bidi="ar-SA"/>
        </w:rPr>
      </w:pPr>
      <w:r>
        <w:rPr>
          <w:lang w:val="en-US" w:eastAsia="en-US" w:bidi="ar-SA"/>
        </w:rPr>
      </w:r>
      <m:oMathPara xmlns:m="http://schemas.openxmlformats.org/officeDocument/2006/math">
        <m:oMathParaPr>
          <m:jc m:val="center"/>
        </m:oMathParaPr>
        <m:oMath>
          <m:r>
            <w:rPr>
              <w:rFonts w:ascii="Cambria Math" w:hAnsi="Cambria Math"/>
            </w:rPr>
            <m:t xml:space="preserve">Shannon</m:t>
          </m:r>
          <m:r>
            <w:rPr>
              <w:rFonts w:ascii="Cambria Math" w:hAnsi="Cambria Math"/>
            </w:rPr>
            <m:t xml:space="preserve">Diversity</m:t>
          </m:r>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ln</m:t>
              </m:r>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i</m:t>
                      </m:r>
                    </m:sub>
                  </m:sSub>
                </m:e>
              </m:d>
            </m:e>
          </m:nary>
        </m:oMath>
      </m:oMathPara>
    </w:p>
    <w:p>
      <w:pPr>
        <w:pStyle w:val="Normal"/>
        <w:rPr>
          <w:lang w:val="en-US" w:eastAsia="en-US" w:bidi="ar-SA"/>
        </w:rPr>
      </w:pPr>
      <w:r>
        <w:rPr>
          <w:rFonts w:eastAsia="" w:cs="Times New Roman" w:eastAsiaTheme="minorEastAsia"/>
          <w:lang w:val="en-US" w:eastAsia="en-US" w:bidi="ar-SA"/>
        </w:rPr>
        <w:t xml:space="preserve">Where: </w:t>
      </w:r>
      <w:r>
        <w:rPr>
          <w:lang w:val="en-US" w:eastAsia="en-US" w:bidi="ar-SA"/>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 w:cs="Times New Roman" w:eastAsiaTheme="minorEastAsia"/>
          <w:lang w:val="en-US" w:eastAsia="en-US" w:bidi="ar-SA"/>
        </w:rPr>
        <w:t xml:space="preserve"> = The Share (by weight) of the </w:t>
      </w:r>
      <w:r>
        <w:rPr>
          <w:lang w:val="en-US" w:eastAsia="en-US" w:bidi="ar-SA"/>
        </w:rPr>
      </w:r>
      <m:oMath xmlns:m="http://schemas.openxmlformats.org/officeDocument/2006/math">
        <m:sSub>
          <m:e>
            <m:r>
              <w:rPr>
                <w:rFonts w:ascii="Cambria Math" w:hAnsi="Cambria Math"/>
              </w:rPr>
              <m:t xml:space="preserve">i</m:t>
            </m:r>
          </m:e>
          <m:sub>
            <m:r>
              <w:rPr>
                <w:rFonts w:ascii="Cambria Math" w:hAnsi="Cambria Math"/>
              </w:rPr>
              <m:t xml:space="preserve">th</m:t>
            </m:r>
          </m:sub>
        </m:sSub>
      </m:oMath>
      <w:r>
        <w:rPr>
          <w:rFonts w:eastAsia="" w:cs="Times New Roman" w:eastAsiaTheme="minorEastAsia"/>
          <w:lang w:val="en-US" w:eastAsia="en-US" w:bidi="ar-SA"/>
        </w:rPr>
        <w:t xml:space="preserve"> food item in the food supply</w:t>
      </w:r>
      <w:r>
        <w:rPr>
          <w:rFonts w:cs="Times New Roman"/>
          <w:lang w:val="en-US" w:eastAsia="en-US" w:bidi="ar-SA"/>
        </w:rPr>
        <w:t>. The results were then grouped according to the income group the country is in. ANOVA and descriptive statistics were then used to analyze the data. Results are presented in the following chapter.</w:t>
      </w:r>
    </w:p>
    <w:p>
      <w:pPr>
        <w:pStyle w:val="Normal"/>
        <w:rPr>
          <w:rFonts w:cs="Times New Roman"/>
          <w:lang w:val="en-US" w:eastAsia="en-US" w:bidi="ar-SA"/>
        </w:rPr>
      </w:pPr>
      <w:r>
        <w:rPr>
          <w:rFonts w:cs="Times New Roman"/>
          <w:lang w:val="en-US" w:eastAsia="en-US" w:bidi="ar-SA"/>
        </w:rPr>
      </w:r>
    </w:p>
    <w:p>
      <w:pPr>
        <w:pStyle w:val="Heading4"/>
        <w:rPr>
          <w:lang w:val="en-US" w:eastAsia="en-US" w:bidi="ar-SA"/>
        </w:rPr>
      </w:pPr>
      <w:r>
        <w:rPr>
          <w:lang w:val="en-US" w:eastAsia="en-US" w:bidi="ar-SA"/>
        </w:rPr>
        <w:t>Metric 1 – Indicator 3: Modified Functional Attribute Diversity (MFAD)</w:t>
      </w:r>
    </w:p>
    <w:p>
      <w:pPr>
        <w:pStyle w:val="Normal"/>
        <w:ind w:firstLine="720"/>
        <w:rPr>
          <w:lang w:val="en-US" w:eastAsia="en-US" w:bidi="ar-SA"/>
        </w:rPr>
      </w:pPr>
      <w:r>
        <w:rPr>
          <w:rFonts w:cs="Times New Roman"/>
          <w:lang w:val="en-US" w:eastAsia="en-US" w:bidi="ar-SA"/>
        </w:rPr>
        <w:t xml:space="preserve">For this indicator, a more complex approach had to be used. The first step was to get the per capita annual food supply data for the food groups used. This dataset was already at hand from the previous metric; the Shannon Diversity Index. The second step was to get a hold of food composition data so that one can know the nutritional value each food has. This was taken from the USA’s food composition databases </w:t>
      </w:r>
      <w:bookmarkStart w:id="164" w:name="ZOTERO_BREF_UMJVBsLy33FX"/>
      <w:r>
        <w:rPr>
          <w:rFonts w:cs="Times New Roman"/>
          <w:b w:val="false"/>
          <w:caps w:val="false"/>
          <w:smallCaps w:val="false"/>
          <w:kern w:val="0"/>
          <w:position w:val="0"/>
          <w:sz w:val="22"/>
          <w:sz w:val="22"/>
          <w:u w:val="none"/>
          <w:vertAlign w:val="baseline"/>
          <w:lang w:val="en-US" w:eastAsia="en-US" w:bidi="ar-SA"/>
        </w:rPr>
        <w:t>(</w:t>
      </w:r>
      <w:r>
        <w:rPr>
          <w:b w:val="false"/>
          <w:i/>
          <w:caps w:val="false"/>
          <w:smallCaps w:val="false"/>
          <w:position w:val="0"/>
          <w:sz w:val="22"/>
          <w:sz w:val="22"/>
          <w:u w:val="none"/>
          <w:vertAlign w:val="baseline"/>
          <w:lang w:val="en-US" w:eastAsia="en-US" w:bidi="ar-SA"/>
        </w:rPr>
        <w:t>SR11-SR28 : USDA ARS</w:t>
      </w:r>
      <w:r>
        <w:rPr>
          <w:b w:val="false"/>
          <w:caps w:val="false"/>
          <w:smallCaps w:val="false"/>
          <w:position w:val="0"/>
          <w:sz w:val="22"/>
          <w:sz w:val="22"/>
          <w:u w:val="none"/>
          <w:vertAlign w:val="baseline"/>
          <w:lang w:val="en-US" w:eastAsia="en-US" w:bidi="ar-SA"/>
        </w:rPr>
        <w:t>, n.d.)</w:t>
      </w:r>
      <w:bookmarkEnd w:id="164"/>
      <w:r>
        <w:rPr>
          <w:rFonts w:cs="Times New Roman"/>
          <w:kern w:val="0"/>
          <w:lang w:val="en-US" w:eastAsia="en-US" w:bidi="ar-SA"/>
        </w:rPr>
        <w:t xml:space="preserve">. The data therein contained nutritional values of 149 nutrient per 100g of the food indicated. To get the nutrient supply information from each size of economy, the food supply value were converted from kilograms to grams. The values were then multiplied by the nutritional values in the food composition table and then the MFAD function was created. To put it simply, the MFAD function shows the diversity in the supply of nutrients in an economy. The function was created by using the formula below </w:t>
      </w:r>
      <w:bookmarkStart w:id="165" w:name="ZOTERO_BREF_cbPeLWa01ses"/>
      <w:r>
        <w:rPr>
          <w:rFonts w:cs="Times New Roman"/>
          <w:lang w:val="en-US" w:eastAsia="en-US" w:bidi="ar-SA"/>
        </w:rPr>
        <w:t>(Remans et al., 2014)</w:t>
      </w:r>
      <w:bookmarkEnd w:id="165"/>
      <w:r>
        <w:rPr>
          <w:rFonts w:cs="Times New Roman"/>
          <w:kern w:val="0"/>
          <w:lang w:val="en-US" w:eastAsia="en-US" w:bidi="ar-SA"/>
        </w:rPr>
        <w:t>.</w:t>
      </w:r>
    </w:p>
    <w:p>
      <w:pPr>
        <w:pStyle w:val="Normal"/>
        <w:ind w:firstLine="720"/>
        <w:jc w:val="center"/>
        <w:rPr>
          <w:lang w:val="en-US" w:eastAsia="en-US" w:bidi="ar-SA"/>
        </w:rPr>
      </w:pPr>
      <w:r>
        <w:rPr>
          <w:lang w:val="en-US" w:eastAsia="en-US" w:bidi="ar-SA"/>
        </w:rPr>
      </w:r>
      <m:oMathPara xmlns:m="http://schemas.openxmlformats.org/officeDocument/2006/math">
        <m:oMathParaPr>
          <m:jc m:val="center"/>
        </m:oMathParaPr>
        <m:oMath>
          <m:r>
            <w:rPr>
              <w:rFonts w:ascii="Cambria Math" w:hAnsi="Cambria Math"/>
            </w:rPr>
            <m:t xml:space="preserve">MFAD</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d</m:t>
                          </m:r>
                        </m:e>
                        <m:sub>
                          <m:r>
                            <w:rPr>
                              <w:rFonts w:ascii="Cambria Math" w:hAnsi="Cambria Math"/>
                            </w:rPr>
                            <m:t xml:space="preserve">ij</m:t>
                          </m:r>
                        </m:sub>
                      </m:sSub>
                    </m:e>
                  </m:nary>
                </m:e>
              </m:nary>
            </m:num>
            <m:den>
              <m:r>
                <w:rPr>
                  <w:rFonts w:ascii="Cambria Math" w:hAnsi="Cambria Math"/>
                </w:rPr>
                <m:t xml:space="preserve">N</m:t>
              </m:r>
            </m:den>
          </m:f>
        </m:oMath>
      </m:oMathPara>
    </w:p>
    <w:p>
      <w:pPr>
        <w:pStyle w:val="Normal"/>
        <w:rPr>
          <w:lang w:val="en-US" w:eastAsia="en-US" w:bidi="ar-SA"/>
        </w:rPr>
      </w:pPr>
      <w:r>
        <w:rPr>
          <w:rFonts w:eastAsia="" w:cs="Times New Roman" w:eastAsiaTheme="minorEastAsia"/>
          <w:lang w:val="en-US" w:eastAsia="en-US" w:bidi="ar-SA"/>
        </w:rPr>
        <w:t xml:space="preserve">Where: </w:t>
      </w:r>
    </w:p>
    <w:p>
      <w:pPr>
        <w:pStyle w:val="Normal"/>
        <w:ind w:firstLine="360"/>
        <w:rPr>
          <w:lang w:val="en-US" w:eastAsia="en-US" w:bidi="ar-SA"/>
        </w:rPr>
      </w:pPr>
      <w:r>
        <w:rPr>
          <w:rFonts w:eastAsia="" w:cs="Times New Roman" w:eastAsiaTheme="minorEastAsia"/>
          <w:i/>
          <w:iCs/>
          <w:lang w:val="en-US" w:eastAsia="en-US" w:bidi="ar-SA"/>
        </w:rPr>
        <w:t>n</w:t>
      </w:r>
      <w:r>
        <w:rPr>
          <w:rFonts w:eastAsia="" w:cs="Times New Roman" w:eastAsiaTheme="minorEastAsia"/>
          <w:lang w:val="en-US" w:eastAsia="en-US" w:bidi="ar-SA"/>
        </w:rPr>
        <w:t xml:space="preserve"> = the number of food groups, </w:t>
      </w:r>
    </w:p>
    <w:p>
      <w:pPr>
        <w:pStyle w:val="Normal"/>
        <w:ind w:firstLine="360"/>
        <w:rPr>
          <w:lang w:val="en-US" w:eastAsia="en-US" w:bidi="ar-SA"/>
        </w:rPr>
      </w:pPr>
      <w:r>
        <w:rPr>
          <w:rFonts w:eastAsia="" w:cs="Times New Roman" w:eastAsiaTheme="minorEastAsia"/>
          <w:i/>
          <w:iCs/>
          <w:lang w:val="en-US" w:eastAsia="en-US" w:bidi="ar-SA"/>
        </w:rPr>
        <w:t xml:space="preserve">d </w:t>
      </w:r>
      <w:r>
        <w:rPr>
          <w:rFonts w:eastAsia="" w:cs="Times New Roman" w:eastAsiaTheme="minorEastAsia"/>
          <w:lang w:val="en-US" w:eastAsia="en-US" w:bidi="ar-SA"/>
        </w:rPr>
        <w:t>=</w:t>
      </w:r>
      <w:r>
        <w:rPr>
          <w:rFonts w:eastAsia="" w:cs="Times New Roman" w:eastAsiaTheme="minorEastAsia"/>
          <w:i/>
          <w:iCs/>
          <w:lang w:val="en-US" w:eastAsia="en-US" w:bidi="ar-SA"/>
        </w:rPr>
        <w:t xml:space="preserve"> </w:t>
      </w:r>
      <w:r>
        <w:rPr>
          <w:rFonts w:eastAsia="" w:cs="Times New Roman" w:eastAsiaTheme="minorEastAsia"/>
          <w:lang w:val="en-US" w:eastAsia="en-US" w:bidi="ar-SA"/>
        </w:rPr>
        <w:t>the dissimilarity between any two of the given food groups (</w:t>
      </w:r>
      <w:r>
        <w:rPr>
          <w:rFonts w:eastAsia="" w:cs="Times New Roman" w:eastAsiaTheme="minorEastAsia"/>
          <w:i/>
          <w:iCs/>
          <w:lang w:val="en-US" w:eastAsia="en-US" w:bidi="ar-SA"/>
        </w:rPr>
        <w:t xml:space="preserve">i </w:t>
      </w:r>
      <w:r>
        <w:rPr>
          <w:rFonts w:eastAsia="" w:cs="Times New Roman" w:eastAsiaTheme="minorEastAsia"/>
          <w:lang w:val="en-US" w:eastAsia="en-US" w:bidi="ar-SA"/>
        </w:rPr>
        <w:t xml:space="preserve">and </w:t>
      </w:r>
      <w:r>
        <w:rPr>
          <w:rFonts w:eastAsia="" w:cs="Times New Roman" w:eastAsiaTheme="minorEastAsia"/>
          <w:i/>
          <w:iCs/>
          <w:lang w:val="en-US" w:eastAsia="en-US" w:bidi="ar-SA"/>
        </w:rPr>
        <w:t>j</w:t>
      </w:r>
      <w:r>
        <w:rPr>
          <w:rFonts w:eastAsia="" w:cs="Times New Roman" w:eastAsiaTheme="minorEastAsia"/>
          <w:lang w:val="en-US" w:eastAsia="en-US" w:bidi="ar-SA"/>
        </w:rPr>
        <w:t xml:space="preserve">) as defined by their nutritional values. </w:t>
      </w:r>
    </w:p>
    <w:p>
      <w:pPr>
        <w:pStyle w:val="Normal"/>
        <w:ind w:firstLine="360"/>
        <w:rPr>
          <w:lang w:val="en-US" w:eastAsia="en-US" w:bidi="ar-SA"/>
        </w:rPr>
      </w:pPr>
      <w:r>
        <w:rPr>
          <w:rFonts w:eastAsia="" w:cs="Times New Roman" w:eastAsiaTheme="minorEastAsia"/>
          <w:i/>
          <w:iCs/>
          <w:lang w:val="en-US" w:eastAsia="en-US" w:bidi="ar-SA"/>
        </w:rPr>
        <w:t>N</w:t>
      </w:r>
      <w:r>
        <w:rPr>
          <w:rFonts w:eastAsia="" w:cs="Times New Roman" w:eastAsiaTheme="minorEastAsia"/>
          <w:lang w:val="en-US" w:eastAsia="en-US" w:bidi="ar-SA"/>
        </w:rPr>
        <w:t xml:space="preserve"> = number of nutrients used for the study.</w:t>
      </w:r>
    </w:p>
    <w:p>
      <w:pPr>
        <w:pStyle w:val="Normal"/>
        <w:ind w:firstLine="720"/>
        <w:rPr>
          <w:lang w:val="en-US" w:eastAsia="en-US" w:bidi="ar-SA"/>
        </w:rPr>
      </w:pPr>
      <w:r>
        <w:rPr>
          <w:rFonts w:eastAsia="" w:cs="Times New Roman" w:eastAsiaTheme="minorEastAsia"/>
          <w:lang w:val="en-US" w:eastAsia="en-US" w:bidi="ar-SA"/>
        </w:rPr>
        <w:t>The indeces were again grouped according to the size of an economy, and then the study continued to the next steps of the analysis.</w:t>
      </w:r>
    </w:p>
    <w:p>
      <w:pPr>
        <w:pStyle w:val="Normal"/>
        <w:ind w:firstLine="720"/>
        <w:rPr>
          <w:rFonts w:eastAsia="" w:cs="Times New Roman" w:eastAsiaTheme="minorEastAsia"/>
          <w:lang w:val="en-US" w:eastAsia="en-US" w:bidi="ar-SA"/>
        </w:rPr>
      </w:pPr>
      <w:r>
        <w:rPr>
          <w:rFonts w:eastAsia="" w:cs="Times New Roman" w:eastAsiaTheme="minorEastAsia"/>
          <w:lang w:val="en-US" w:eastAsia="en-US" w:bidi="ar-SA"/>
        </w:rPr>
      </w:r>
    </w:p>
    <w:p>
      <w:pPr>
        <w:pStyle w:val="Heading4"/>
        <w:rPr>
          <w:lang w:val="en-US" w:eastAsia="en-US" w:bidi="ar-SA"/>
        </w:rPr>
      </w:pPr>
      <w:r>
        <w:rPr>
          <w:rFonts w:eastAsia="" w:eastAsiaTheme="minorEastAsia"/>
          <w:lang w:val="en-US" w:eastAsia="en-US" w:bidi="ar-SA"/>
        </w:rPr>
        <w:t>Metric 1 – Indicator 4: Nutrient Balance Score</w:t>
      </w:r>
    </w:p>
    <w:p>
      <w:pPr>
        <w:pStyle w:val="Normal"/>
        <w:ind w:firstLine="720"/>
        <w:rPr>
          <w:lang w:val="en-US" w:eastAsia="en-US" w:bidi="ar-SA"/>
        </w:rPr>
      </w:pPr>
      <w:r>
        <w:rPr>
          <w:rFonts w:eastAsia="" w:cs="Times New Roman" w:eastAsiaTheme="minorEastAsia"/>
          <w:lang w:val="en-US" w:eastAsia="en-US" w:bidi="ar-SA"/>
        </w:rPr>
        <w:t xml:space="preserve">For the fourth indicator; Nutrient Balance Score, two of the datasets needed for developing the indeces were already ready from the first and third indicators (Non-staple Energy and MFAD). The remaining task was only to get the recommended dietary reference intakes. These were obtained from </w:t>
      </w:r>
      <w:bookmarkStart w:id="166" w:name="ZOTERO_BREF_XsoKoMSANR8a"/>
      <w:r>
        <w:rPr>
          <w:rFonts w:cs="Times New Roman"/>
          <w:lang w:val="en-US" w:eastAsia="en-US" w:bidi="ar-SA"/>
        </w:rPr>
        <w:t>(Otten et al., 2006)</w:t>
      </w:r>
      <w:bookmarkEnd w:id="166"/>
      <w:r>
        <w:rPr>
          <w:rFonts w:cs="Times New Roman"/>
          <w:lang w:val="en-US" w:eastAsia="en-US" w:bidi="ar-SA"/>
        </w:rPr>
        <w:t xml:space="preserve">. </w:t>
      </w:r>
    </w:p>
    <w:p>
      <w:pPr>
        <w:pStyle w:val="Normal"/>
        <w:ind w:firstLine="720"/>
        <w:rPr>
          <w:lang w:val="en-US" w:eastAsia="en-US" w:bidi="ar-SA"/>
        </w:rPr>
      </w:pPr>
      <w:r>
        <w:rPr>
          <w:rFonts w:cs="Times New Roman"/>
          <w:lang w:val="en-US" w:eastAsia="en-US" w:bidi="ar-SA"/>
        </w:rPr>
        <w:t>To calculate the index, two steps had to be followed: 1) To calculate the Qualifying Indeces (QI) of each individual food group in the dataset, 2) To calculate the Nutrient Balance (NB) scores of the composite meal and present it in-terms of percentage.</w:t>
      </w:r>
    </w:p>
    <w:p>
      <w:pPr>
        <w:pStyle w:val="Normal"/>
        <w:ind w:firstLine="720"/>
        <w:rPr>
          <w:lang w:val="en-US" w:eastAsia="en-US" w:bidi="ar-SA"/>
        </w:rPr>
      </w:pPr>
      <w:r>
        <w:rPr>
          <w:rFonts w:cs="Times New Roman"/>
          <w:lang w:val="en-US" w:eastAsia="en-US" w:bidi="ar-SA"/>
        </w:rPr>
        <w:t xml:space="preserve">For the first step, the following formula for calculating a QI of a single meal was used </w:t>
      </w:r>
      <w:bookmarkStart w:id="167" w:name="ZOTERO_BREF_MIJMztkpfCm6"/>
      <w:r>
        <w:rPr>
          <w:rFonts w:cs="Times New Roman"/>
          <w:lang w:val="en-US" w:eastAsia="en-US" w:bidi="ar-SA"/>
        </w:rPr>
        <w:t>(Fern et al., 2015)</w:t>
      </w:r>
      <w:bookmarkEnd w:id="167"/>
      <w:r>
        <w:rPr>
          <w:rFonts w:cs="Times New Roman"/>
          <w:lang w:val="en-US" w:eastAsia="en-US" w:bidi="ar-SA"/>
        </w:rPr>
        <w:t>:</w:t>
      </w:r>
    </w:p>
    <w:p>
      <w:pPr>
        <w:pStyle w:val="Normal"/>
        <w:ind w:firstLine="720"/>
        <w:jc w:val="center"/>
        <w:rPr>
          <w:lang w:val="en-US" w:eastAsia="en-US" w:bidi="ar-SA"/>
        </w:rPr>
      </w:pPr>
      <w:r>
        <w:rPr>
          <w:lang w:val="en-US" w:eastAsia="en-US" w:bidi="ar-SA"/>
        </w:rPr>
      </w:r>
      <m:oMathPara xmlns:m="http://schemas.openxmlformats.org/officeDocument/2006/math">
        <m:oMathParaPr>
          <m:jc m:val="center"/>
        </m:oMathParaPr>
        <m:oMath>
          <m:r>
            <w:rPr>
              <w:rFonts w:ascii="Cambria Math" w:hAnsi="Cambria Math"/>
            </w:rPr>
            <m:t xml:space="preserve">QI</m:t>
          </m:r>
          <m:r>
            <w:rPr>
              <w:rFonts w:ascii="Cambria Math" w:hAnsi="Cambria Math"/>
            </w:rPr>
            <m:t xml:space="preserve">=</m:t>
          </m:r>
          <m:f>
            <m:num>
              <m:sSub>
                <m:e>
                  <m:r>
                    <w:rPr>
                      <w:rFonts w:ascii="Cambria Math" w:hAnsi="Cambria Math"/>
                    </w:rPr>
                    <m:t xml:space="preserve">E</m:t>
                  </m:r>
                </m:e>
                <m:sub>
                  <m:r>
                    <w:rPr>
                      <w:rFonts w:ascii="Cambria Math" w:hAnsi="Cambria Math"/>
                    </w:rPr>
                    <m:t xml:space="preserve">d</m:t>
                  </m:r>
                </m:sub>
              </m:sSub>
            </m:num>
            <m:den>
              <m:sSub>
                <m:e>
                  <m:r>
                    <w:rPr>
                      <w:rFonts w:ascii="Cambria Math" w:hAnsi="Cambria Math"/>
                    </w:rPr>
                    <m:t xml:space="preserve">E</m:t>
                  </m:r>
                </m:e>
                <m:sub>
                  <m:r>
                    <w:rPr>
                      <w:rFonts w:ascii="Cambria Math" w:hAnsi="Cambria Math"/>
                    </w:rPr>
                    <m:t xml:space="preserve">p</m:t>
                  </m:r>
                </m:sub>
              </m:sSub>
            </m:den>
          </m:f>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q</m:t>
                      </m:r>
                    </m:sub>
                  </m:sSub>
                </m:sup>
                <m:e>
                  <m:f>
                    <m:num>
                      <m:sSub>
                        <m:e>
                          <m:r>
                            <w:rPr>
                              <w:rFonts w:ascii="Cambria Math" w:hAnsi="Cambria Math"/>
                            </w:rPr>
                            <m:t xml:space="preserve">a</m:t>
                          </m:r>
                        </m:e>
                        <m:sub>
                          <m:r>
                            <w:rPr>
                              <w:rFonts w:ascii="Cambria Math" w:hAnsi="Cambria Math"/>
                            </w:rPr>
                            <m:t xml:space="preserve">qj</m:t>
                          </m:r>
                        </m:sub>
                      </m:sSub>
                    </m:num>
                    <m:den>
                      <m:sSub>
                        <m:e>
                          <m:r>
                            <w:rPr>
                              <w:rFonts w:ascii="Cambria Math" w:hAnsi="Cambria Math"/>
                            </w:rPr>
                            <m:t xml:space="preserve">r</m:t>
                          </m:r>
                        </m:e>
                        <m:sub>
                          <m:r>
                            <w:rPr>
                              <w:rFonts w:ascii="Cambria Math" w:hAnsi="Cambria Math"/>
                            </w:rPr>
                            <m:t xml:space="preserve">qj</m:t>
                          </m:r>
                        </m:sub>
                      </m:sSub>
                    </m:den>
                  </m:f>
                </m:e>
              </m:nary>
            </m:num>
            <m:den>
              <m:sSub>
                <m:e>
                  <m:r>
                    <w:rPr>
                      <w:rFonts w:ascii="Cambria Math" w:hAnsi="Cambria Math"/>
                    </w:rPr>
                    <m:t xml:space="preserve">N</m:t>
                  </m:r>
                </m:e>
                <m:sub>
                  <m:r>
                    <w:rPr>
                      <w:rFonts w:ascii="Cambria Math" w:hAnsi="Cambria Math"/>
                    </w:rPr>
                    <m:t xml:space="preserve">q</m:t>
                  </m:r>
                </m:sub>
              </m:sSub>
            </m:den>
          </m:f>
        </m:oMath>
      </m:oMathPara>
    </w:p>
    <w:p>
      <w:pPr>
        <w:pStyle w:val="Normal"/>
        <w:ind w:firstLine="720"/>
        <w:rPr>
          <w:rFonts w:eastAsia="" w:cs="Times New Roman" w:eastAsiaTheme="minorEastAsia"/>
          <w:lang w:val="en-US" w:eastAsia="en-US" w:bidi="ar-SA"/>
        </w:rPr>
      </w:pPr>
      <w:r>
        <w:rPr>
          <w:rFonts w:eastAsia="" w:cs="Times New Roman" w:eastAsiaTheme="minorEastAsia"/>
          <w:lang w:val="en-US" w:eastAsia="en-US" w:bidi="ar-SA"/>
        </w:rPr>
      </w:r>
    </w:p>
    <w:p>
      <w:pPr>
        <w:pStyle w:val="Normal"/>
        <w:rPr>
          <w:lang w:val="en-US" w:eastAsia="en-US" w:bidi="ar-SA"/>
        </w:rPr>
      </w:pPr>
      <w:r>
        <w:rPr>
          <w:rFonts w:eastAsia="" w:cs="Times New Roman" w:eastAsiaTheme="minorEastAsia"/>
          <w:lang w:val="en-US" w:eastAsia="en-US" w:bidi="ar-SA"/>
        </w:rPr>
        <w:t>Where:</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E</m:t>
            </m:r>
          </m:e>
          <m:sub>
            <m:r>
              <w:rPr>
                <w:rFonts w:ascii="Cambria Math" w:hAnsi="Cambria Math"/>
              </w:rPr>
              <m:t xml:space="preserve">d</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Daily energy needs of the population age group under consideration (kcal)</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Energy in the amount of the food or meal analyzed (kcal)</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a</m:t>
            </m:r>
          </m:e>
          <m:sub>
            <m:r>
              <w:rPr>
                <w:rFonts w:ascii="Cambria Math" w:hAnsi="Cambria Math"/>
              </w:rPr>
              <m:t xml:space="preserve">qj</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Amount of qualifying nutrients in the food analyzed (g, mg or mcg)</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r</m:t>
            </m:r>
          </m:e>
          <m:sub>
            <m:r>
              <w:rPr>
                <w:rFonts w:ascii="Cambria Math" w:hAnsi="Cambria Math"/>
              </w:rPr>
              <m:t xml:space="preserve">qj</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DRI (Daily Reference Intakes) of qualifying nutrients for the target section of the population .i.e. Male, Female, or Children.</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Number of qualifying nutrients considered</w:t>
      </w:r>
    </w:p>
    <w:p>
      <w:pPr>
        <w:pStyle w:val="Normal"/>
        <w:ind w:firstLine="720"/>
        <w:rPr>
          <w:rFonts w:cs="Times New Roman"/>
          <w:lang w:val="en-US" w:eastAsia="en-US" w:bidi="ar-SA"/>
        </w:rPr>
      </w:pPr>
      <w:r>
        <w:rPr>
          <w:rFonts w:cs="Times New Roman"/>
          <w:lang w:val="en-US" w:eastAsia="en-US" w:bidi="ar-SA"/>
        </w:rPr>
      </w:r>
    </w:p>
    <w:p>
      <w:pPr>
        <w:pStyle w:val="Normal"/>
        <w:ind w:firstLine="720"/>
        <w:rPr>
          <w:lang w:val="en-US" w:eastAsia="en-US" w:bidi="ar-SA"/>
        </w:rPr>
      </w:pPr>
      <w:r>
        <w:rPr>
          <w:rFonts w:cs="Times New Roman"/>
          <w:lang w:val="en-US" w:eastAsia="en-US" w:bidi="ar-SA"/>
        </w:rPr>
        <w:t xml:space="preserve">For the second step, the following formula was used </w:t>
      </w:r>
      <w:bookmarkStart w:id="168" w:name="ZOTERO_BREF_nLTYIbOyETjy"/>
      <w:r>
        <w:rPr>
          <w:rFonts w:cs="Times New Roman"/>
          <w:lang w:val="en-US" w:eastAsia="en-US" w:bidi="ar-SA"/>
        </w:rPr>
        <w:t>(Fern et al., 2015)</w:t>
      </w:r>
      <w:bookmarkEnd w:id="168"/>
      <w:r>
        <w:rPr>
          <w:rFonts w:cs="Times New Roman"/>
          <w:lang w:val="en-US" w:eastAsia="en-US" w:bidi="ar-SA"/>
        </w:rPr>
        <w:t>:</w:t>
      </w:r>
    </w:p>
    <w:p>
      <w:pPr>
        <w:pStyle w:val="Normal"/>
        <w:jc w:val="center"/>
        <w:rPr>
          <w:lang w:val="en-US" w:eastAsia="en-US" w:bidi="ar-SA"/>
        </w:rPr>
      </w:pPr>
      <w:r>
        <w:rPr>
          <w:lang w:val="en-US" w:eastAsia="en-US" w:bidi="ar-SA"/>
        </w:rPr>
      </w:r>
      <m:oMathPara xmlns:m="http://schemas.openxmlformats.org/officeDocument/2006/math">
        <m:oMathParaPr>
          <m:jc m:val="center"/>
        </m:oMathParaPr>
        <m:oMath>
          <m:r>
            <w:rPr>
              <w:rFonts w:ascii="Cambria Math" w:hAnsi="Cambria Math"/>
            </w:rPr>
            <m:t xml:space="preserve">NB</m:t>
          </m:r>
          <m:d>
            <m:dPr>
              <m:begChr m:val="("/>
              <m:endChr m:val=")"/>
            </m:dPr>
            <m:e>
              <m:r>
                <m:rPr>
                  <m:lit/>
                  <m:nor/>
                </m:rPr>
                <w:rPr>
                  <w:rFonts w:ascii="Cambria Math" w:hAnsi="Cambria Math"/>
                </w:rPr>
                <m:t xml:space="preserve">%</m:t>
              </m:r>
            </m:e>
          </m:d>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j</m:t>
                  </m:r>
                </m:sub>
                <m:sup>
                  <m:sSub>
                    <m:e>
                      <m:r>
                        <w:rPr>
                          <w:rFonts w:ascii="Cambria Math" w:hAnsi="Cambria Math"/>
                        </w:rPr>
                        <m:t xml:space="preserve">N</m:t>
                      </m:r>
                    </m:e>
                    <m:sub>
                      <m:r>
                        <w:rPr>
                          <w:rFonts w:ascii="Cambria Math" w:hAnsi="Cambria Math"/>
                        </w:rPr>
                        <m:t xml:space="preserve">q</m:t>
                      </m:r>
                    </m:sub>
                  </m:sSub>
                </m:sup>
                <m:e>
                  <m:sSub>
                    <m:e>
                      <m:r>
                        <w:rPr>
                          <w:rFonts w:ascii="Cambria Math" w:hAnsi="Cambria Math"/>
                        </w:rPr>
                        <m:t xml:space="preserve">qi</m:t>
                      </m:r>
                    </m:e>
                    <m:sub>
                      <m:r>
                        <w:rPr>
                          <w:rFonts w:ascii="Cambria Math" w:hAnsi="Cambria Math"/>
                        </w:rPr>
                        <m:t xml:space="preserve">qj</m:t>
                      </m:r>
                    </m:sub>
                  </m:sSub>
                </m:e>
              </m:nary>
            </m:num>
            <m:den>
              <m:sSub>
                <m:e>
                  <m:r>
                    <w:rPr>
                      <w:rFonts w:ascii="Cambria Math" w:hAnsi="Cambria Math"/>
                    </w:rPr>
                    <m:t xml:space="preserve">N</m:t>
                  </m:r>
                </m:e>
                <m:sub>
                  <m:r>
                    <w:rPr>
                      <w:rFonts w:ascii="Cambria Math" w:hAnsi="Cambria Math"/>
                    </w:rPr>
                    <m:t xml:space="preserve">q</m:t>
                  </m:r>
                </m:sub>
              </m:sSub>
            </m:den>
          </m:f>
          <m:r>
            <w:rPr>
              <w:rFonts w:ascii="Cambria Math" w:hAnsi="Cambria Math"/>
            </w:rPr>
            <m:t xml:space="preserve">.</m:t>
          </m:r>
          <m:r>
            <w:rPr>
              <w:rFonts w:ascii="Cambria Math" w:hAnsi="Cambria Math"/>
            </w:rPr>
            <m:t xml:space="preserve">100</m:t>
          </m:r>
        </m:oMath>
      </m:oMathPara>
    </w:p>
    <w:p>
      <w:pPr>
        <w:pStyle w:val="Normal"/>
        <w:rPr>
          <w:lang w:val="en-US" w:eastAsia="en-US" w:bidi="ar-SA"/>
        </w:rPr>
      </w:pPr>
      <w:r>
        <w:rPr>
          <w:rFonts w:eastAsia="" w:cs="Times New Roman" w:eastAsiaTheme="minorEastAsia"/>
          <w:lang w:val="en-US" w:eastAsia="en-US" w:bidi="ar-SA"/>
        </w:rPr>
        <w:t xml:space="preserve">Where: </w:t>
      </w:r>
    </w:p>
    <w:p>
      <w:pPr>
        <w:pStyle w:val="Normal"/>
        <w:ind w:firstLine="360"/>
        <w:rPr>
          <w:lang w:val="en-US" w:eastAsia="en-US" w:bidi="ar-SA"/>
        </w:rPr>
      </w:pPr>
      <w:r>
        <w:rPr>
          <w:rFonts w:eastAsia="" w:cs="Times New Roman" w:eastAsiaTheme="minorEastAsia"/>
          <w:i/>
          <w:iCs/>
          <w:lang w:val="en-US" w:eastAsia="en-US" w:bidi="ar-SA"/>
        </w:rPr>
        <w:t xml:space="preserve">NB = </w:t>
      </w:r>
      <w:r>
        <w:rPr>
          <w:rFonts w:eastAsia="" w:cs="Times New Roman" w:eastAsiaTheme="minorEastAsia"/>
          <w:lang w:val="en-US" w:eastAsia="en-US" w:bidi="ar-SA"/>
        </w:rPr>
        <w:t>Nutrient Balance Score</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Qi</m:t>
            </m:r>
          </m:e>
          <m:sub>
            <m:r>
              <w:rPr>
                <w:rFonts w:ascii="Cambria Math" w:hAnsi="Cambria Math"/>
              </w:rPr>
              <m:t xml:space="preserve">qj</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Value for the Qualifying Index of an individual nutrient (both truncated and non-truncated)</w:t>
      </w:r>
    </w:p>
    <w:p>
      <w:pPr>
        <w:pStyle w:val="Normal"/>
        <w:ind w:firstLine="360"/>
        <w:rPr>
          <w:lang w:val="en-US" w:eastAsia="en-US" w:bidi="ar-SA"/>
        </w:rPr>
      </w:pPr>
      <w:r>
        <w:rPr>
          <w:lang w:val="en-US" w:eastAsia="en-US" w:bidi="ar-SA"/>
        </w:rPr>
      </w:r>
      <m:oMath xmlns:m="http://schemas.openxmlformats.org/officeDocument/2006/math">
        <m:sSub>
          <m:e>
            <m:r>
              <w:rPr>
                <w:rFonts w:ascii="Cambria Math" w:hAnsi="Cambria Math"/>
              </w:rPr>
              <m:t xml:space="preserve">N</m:t>
            </m:r>
          </m:e>
          <m:sub>
            <m:r>
              <w:rPr>
                <w:rFonts w:ascii="Cambria Math" w:hAnsi="Cambria Math"/>
              </w:rPr>
              <m:t xml:space="preserve">q</m:t>
            </m:r>
          </m:sub>
        </m:sSub>
      </m:oMath>
      <w:r>
        <w:rPr>
          <w:rFonts w:eastAsia="" w:cs="Times New Roman" w:eastAsiaTheme="minorEastAsia"/>
          <w:lang w:val="en-US" w:eastAsia="en-US" w:bidi="ar-SA"/>
        </w:rPr>
        <w:t xml:space="preserve"> </w:t>
      </w:r>
      <w:r>
        <w:rPr>
          <w:rFonts w:eastAsia="" w:cs="Times New Roman" w:eastAsiaTheme="minorEastAsia"/>
          <w:lang w:val="en-US" w:eastAsia="en-US" w:bidi="ar-SA"/>
        </w:rPr>
        <w:t>= Number of qualifying nutrients considered.</w:t>
      </w:r>
    </w:p>
    <w:p>
      <w:pPr>
        <w:pStyle w:val="Normal"/>
        <w:ind w:firstLine="720"/>
        <w:rPr>
          <w:lang w:val="en-US" w:eastAsia="en-US" w:bidi="ar-SA"/>
        </w:rPr>
      </w:pPr>
      <w:r>
        <w:rPr>
          <w:rFonts w:eastAsia="" w:cs="Times New Roman" w:eastAsiaTheme="minorEastAsia"/>
          <w:lang w:val="en-US" w:eastAsia="en-US" w:bidi="ar-SA"/>
        </w:rPr>
        <w:t>The truncated values mentioned above refers to the QI of individual foods that were cut-off when they exceeded one (</w:t>
      </w:r>
      <w:r>
        <w:rPr>
          <w:lang w:val="en-US" w:eastAsia="en-US" w:bidi="ar-SA"/>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lang w:val="en-US" w:eastAsia="en-US" w:bidi="ar-SA"/>
        </w:rPr>
        <w:t xml:space="preserve"> = 1.00). This was so because</w:t>
      </w:r>
      <w:bookmarkStart w:id="169" w:name="ZOTERO_BREF_k04hrmeegq16"/>
      <w:r>
        <w:rPr>
          <w:rFonts w:eastAsia="" w:cs="Times New Roman" w:eastAsiaTheme="minorEastAsia"/>
          <w:lang w:val="en-US" w:eastAsia="en-US" w:bidi="ar-SA"/>
        </w:rPr>
        <w:t xml:space="preserve">, according to previous studies </w:t>
      </w:r>
      <w:r>
        <w:rPr>
          <w:rFonts w:cs="Times New Roman"/>
          <w:lang w:val="en-US" w:eastAsia="en-US" w:bidi="ar-SA"/>
        </w:rPr>
        <w:t>(Fern et al., 2015)</w:t>
      </w:r>
      <w:bookmarkEnd w:id="169"/>
      <w:r>
        <w:rPr>
          <w:rFonts w:eastAsia="" w:cs="Times New Roman" w:eastAsiaTheme="minorEastAsia"/>
          <w:lang w:val="en-US" w:eastAsia="en-US" w:bidi="ar-SA"/>
        </w:rPr>
        <w:t xml:space="preserve">; </w:t>
      </w:r>
      <w:r>
        <w:rPr>
          <w:lang w:val="en-US" w:eastAsia="en-US" w:bidi="ar-SA"/>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lang w:val="en-US" w:eastAsia="en-US" w:bidi="ar-SA"/>
        </w:rPr>
        <w:t xml:space="preserve"> = 1.00 denotes meeting the dietary requirement of the targeted nutrient. The remaining amounts of the nutrients represented by the portion where </w:t>
      </w:r>
      <w:r>
        <w:rPr>
          <w:lang w:val="en-US" w:eastAsia="en-US" w:bidi="ar-SA"/>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rFonts w:eastAsia="" w:cs="Times New Roman" w:eastAsiaTheme="minorEastAsia"/>
          <w:lang w:val="en-US" w:eastAsia="en-US" w:bidi="ar-SA"/>
        </w:rPr>
        <w:t xml:space="preserve"> &gt; 1.00 served no nutritional purpose. According to </w:t>
      </w:r>
      <w:bookmarkStart w:id="170" w:name="ZOTERO_BREF_2m70pm5eOSIN"/>
      <w:r>
        <w:rPr>
          <w:rFonts w:cs="Times New Roman"/>
          <w:lang w:val="en-US" w:eastAsia="en-US" w:bidi="ar-SA"/>
        </w:rPr>
        <w:t>(Fern et al., 2015)</w:t>
      </w:r>
      <w:bookmarkEnd w:id="170"/>
      <w:r>
        <w:rPr>
          <w:rFonts w:cs="Times New Roman"/>
          <w:lang w:val="en-US" w:eastAsia="en-US" w:bidi="ar-SA"/>
        </w:rPr>
        <w:t>, this helps to offset the influence of foods with abnormally high quantities of a certain qualifying nutrient.</w:t>
      </w:r>
    </w:p>
    <w:p>
      <w:pPr>
        <w:pStyle w:val="Normal"/>
        <w:ind w:firstLine="720"/>
        <w:rPr>
          <w:rFonts w:cs="Times New Roman"/>
          <w:lang w:val="en-US" w:eastAsia="en-US" w:bidi="ar-SA"/>
        </w:rPr>
      </w:pPr>
      <w:r>
        <w:rPr>
          <w:rFonts w:cs="Times New Roman"/>
          <w:lang w:val="en-US" w:eastAsia="en-US" w:bidi="ar-SA"/>
        </w:rPr>
      </w:r>
    </w:p>
    <w:p>
      <w:pPr>
        <w:pStyle w:val="Normal"/>
        <w:ind w:firstLine="720"/>
        <w:rPr>
          <w:lang w:val="en-US" w:eastAsia="en-US" w:bidi="ar-SA"/>
        </w:rPr>
      </w:pPr>
      <w:r>
        <w:rPr>
          <w:rFonts w:cs="Times New Roman"/>
          <w:lang w:val="en-US" w:eastAsia="en-US" w:bidi="ar-SA"/>
        </w:rPr>
        <w:t xml:space="preserve"> </w:t>
      </w:r>
      <w:r>
        <w:rPr>
          <w:rFonts w:eastAsia="" w:cs="Times New Roman" w:eastAsiaTheme="minorEastAsia"/>
          <w:lang w:val="en-US" w:eastAsia="en-US" w:bidi="ar-SA"/>
        </w:rPr>
        <w:t>For the other metrics, a simple data cleaning exercise of filtering columns and rows to fetch the data needed was all that needed to make the data ready for ANOVA and other steps of the analysis. For this, several python statistical packages were used, including Pandas for data manipulation, SciPy and Scikit-learn for ANOVA and MANOVA, and Seaborn and Matplotlib for data visualization.</w:t>
      </w:r>
    </w:p>
    <w:p>
      <w:pPr>
        <w:pStyle w:val="Normal"/>
        <w:spacing w:lineRule="auto" w:line="259"/>
        <w:jc w:val="left"/>
        <w:rPr>
          <w:lang w:val="en-US" w:eastAsia="en-US" w:bidi="ar-SA"/>
        </w:rPr>
      </w:pPr>
      <w:r>
        <w:rPr>
          <w:lang w:val="en-US" w:eastAsia="en-US" w:bidi="ar-SA"/>
        </w:rPr>
      </w:r>
      <w:r>
        <w:br w:type="page"/>
      </w:r>
    </w:p>
    <w:p>
      <w:pPr>
        <w:pStyle w:val="Heading1"/>
        <w:spacing w:before="240" w:after="240"/>
        <w:rPr>
          <w:lang w:val="en-US" w:eastAsia="en-US" w:bidi="ar-SA"/>
        </w:rPr>
      </w:pPr>
      <w:bookmarkStart w:id="171" w:name="_Toc145799286"/>
      <w:r>
        <w:rPr>
          <w:szCs w:val="22"/>
          <w:lang w:val="en-US" w:eastAsia="en-US" w:bidi="ar-SA"/>
        </w:rPr>
        <w:t>RESULTS AND DISCUSSION</w:t>
      </w:r>
      <w:bookmarkEnd w:id="171"/>
    </w:p>
    <w:p>
      <w:pPr>
        <w:pStyle w:val="Heading2"/>
        <w:rPr>
          <w:lang w:val="en-US" w:eastAsia="en-US" w:bidi="ar-SA"/>
        </w:rPr>
      </w:pPr>
      <w:r>
        <w:rPr>
          <w:lang w:val="en-US" w:eastAsia="en-US" w:bidi="ar-SA"/>
        </w:rPr>
        <w:t>Country Groups overall scores.</w:t>
      </w:r>
    </w:p>
    <w:p>
      <w:pPr>
        <w:pStyle w:val="Normal"/>
        <w:rPr>
          <w:lang w:val="en-US" w:eastAsia="en-US" w:bidi="ar-SA"/>
        </w:rPr>
      </w:pPr>
      <w:r>
        <w:rPr>
          <w:lang w:val="en-US" w:eastAsia="en-US" w:bidi="ar-SA"/>
        </w:rPr>
        <w:tab/>
        <w:t xml:space="preserve">High income </w:t>
      </w:r>
      <w:r>
        <w:rPr>
          <w:lang w:val="en-US" w:eastAsia="en-US" w:bidi="ar-SA"/>
        </w:rPr>
        <w:t>dominated all other groups in all metrics. An ANOVA analysis comparing the results of all country groups in all seven m</w:t>
      </w:r>
      <w:r>
        <w:rPr>
          <w:lang w:val="en-US" w:eastAsia="en-US" w:bidi="ar-SA"/>
        </w:rPr>
        <w:t>e</w:t>
      </w:r>
      <w:r>
        <w:rPr>
          <w:lang w:val="en-US" w:eastAsia="en-US" w:bidi="ar-SA"/>
        </w:rPr>
        <w:t>trics reveal</w:t>
      </w:r>
      <w:r>
        <w:rPr>
          <w:lang w:val="en-US" w:eastAsia="en-US" w:bidi="ar-SA"/>
        </w:rPr>
        <w:t>ed</w:t>
      </w:r>
      <w:r>
        <w:rPr>
          <w:lang w:val="en-US" w:eastAsia="en-US" w:bidi="ar-SA"/>
        </w:rPr>
        <w:t xml:space="preserve"> a statistically significant influence of the variable “income group” to the performance on the seven metrics at 0.05 significance level (p &lt; 0.05). The graph below shows the performance of each income group in each of the seven metrics.</w:t>
      </w:r>
    </w:p>
    <w:p>
      <w:pPr>
        <w:pStyle w:val="Figures"/>
        <w:widowControl/>
        <w:suppressAutoHyphens w:val="true"/>
        <w:bidi w:val="0"/>
        <w:spacing w:lineRule="auto" w:line="360" w:before="0" w:after="160"/>
        <w:ind w:left="0" w:right="0" w:hanging="0"/>
        <w:jc w:val="center"/>
        <w:rPr>
          <w:lang w:val="en-US" w:eastAsia="en-US" w:bidi="ar-SA"/>
        </w:rPr>
      </w:pPr>
      <w:r>
        <w:rPr>
          <w:lang w:val="en-US" w:eastAsia="en-US" w:bidi="ar-SA"/>
        </w:rPr>
        <w:tab/>
      </w:r>
      <w:r>
        <w:rPr>
          <w:lang w:val="en-US" w:eastAsia="en-US" w:bidi="ar-SA"/>
        </w:rPr>
        <w:t xml:space="preserve">Figure 4.1. Performance of Each Country Group in Each of the Seven Metrics </w:t>
      </w:r>
    </w:p>
    <w:p>
      <w:pPr>
        <w:pStyle w:val="Figures"/>
        <w:rPr>
          <w:lang w:val="en-US" w:eastAsia="en-US" w:bidi="ar-SA"/>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575935" cy="3727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575935" cy="3727450"/>
                    </a:xfrm>
                    <a:prstGeom prst="rect">
                      <a:avLst/>
                    </a:prstGeom>
                  </pic:spPr>
                </pic:pic>
              </a:graphicData>
            </a:graphic>
          </wp:anchor>
        </w:drawing>
      </w:r>
      <w:r>
        <w:rPr>
          <w:lang w:val="en-US" w:eastAsia="en-US" w:bidi="ar-SA"/>
        </w:rPr>
        <w:t>Table 4.1. ANOVA Output Between Income Groups and Performance</w:t>
      </w:r>
    </w:p>
    <w:tbl>
      <w:tblPr>
        <w:tblW w:w="5000" w:type="pct"/>
        <w:jc w:val="left"/>
        <w:tblInd w:w="55" w:type="dxa"/>
        <w:tblLayout w:type="fixed"/>
        <w:tblCellMar>
          <w:top w:w="55" w:type="dxa"/>
          <w:left w:w="55" w:type="dxa"/>
          <w:bottom w:w="55" w:type="dxa"/>
          <w:right w:w="55" w:type="dxa"/>
        </w:tblCellMar>
      </w:tblPr>
      <w:tblGrid>
        <w:gridCol w:w="1756"/>
        <w:gridCol w:w="1756"/>
        <w:gridCol w:w="1756"/>
        <w:gridCol w:w="1756"/>
        <w:gridCol w:w="1757"/>
      </w:tblGrid>
      <w:tr>
        <w:trPr>
          <w:trHeight w:val="659" w:hRule="atLeast"/>
        </w:trPr>
        <w:tc>
          <w:tcPr>
            <w:tcW w:w="1756" w:type="dxa"/>
            <w:tcBorders>
              <w:top w:val="single" w:sz="4" w:space="0" w:color="000000"/>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r>
          </w:p>
        </w:tc>
        <w:tc>
          <w:tcPr>
            <w:tcW w:w="1756" w:type="dxa"/>
            <w:tcBorders>
              <w:top w:val="single" w:sz="4" w:space="0" w:color="000000"/>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sum_sq</w:t>
            </w:r>
          </w:p>
        </w:tc>
        <w:tc>
          <w:tcPr>
            <w:tcW w:w="1756" w:type="dxa"/>
            <w:tcBorders>
              <w:top w:val="single" w:sz="4" w:space="0" w:color="000000"/>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Df</w:t>
            </w:r>
          </w:p>
        </w:tc>
        <w:tc>
          <w:tcPr>
            <w:tcW w:w="1756" w:type="dxa"/>
            <w:tcBorders>
              <w:top w:val="single" w:sz="4" w:space="0" w:color="000000"/>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F</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0" w:after="160"/>
              <w:rPr>
                <w:lang w:val="en-US" w:eastAsia="en-US" w:bidi="ar-SA"/>
              </w:rPr>
            </w:pPr>
            <w:r>
              <w:rPr>
                <w:lang w:val="en-US" w:eastAsia="en-US" w:bidi="ar-SA"/>
              </w:rPr>
              <w:t>PR(&gt;F)</w:t>
            </w:r>
          </w:p>
        </w:tc>
      </w:tr>
      <w:tr>
        <w:trPr>
          <w:trHeight w:val="659" w:hRule="atLeast"/>
        </w:trPr>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C(variable)</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1095.696220</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3.0</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3.73781</w:t>
            </w:r>
          </w:p>
        </w:tc>
        <w:tc>
          <w:tcPr>
            <w:tcW w:w="1757" w:type="dxa"/>
            <w:tcBorders>
              <w:left w:val="single" w:sz="4" w:space="0" w:color="000000"/>
              <w:bottom w:val="single" w:sz="4" w:space="0" w:color="000000"/>
              <w:right w:val="single" w:sz="4" w:space="0" w:color="000000"/>
            </w:tcBorders>
            <w:vAlign w:val="center"/>
          </w:tcPr>
          <w:p>
            <w:pPr>
              <w:pStyle w:val="TableContents"/>
              <w:spacing w:before="0" w:after="160"/>
              <w:rPr>
                <w:lang w:val="en-US" w:eastAsia="en-US" w:bidi="ar-SA"/>
              </w:rPr>
            </w:pPr>
            <w:r>
              <w:rPr>
                <w:lang w:val="en-US" w:eastAsia="en-US" w:bidi="ar-SA"/>
              </w:rPr>
              <w:t>0.024606</w:t>
            </w:r>
          </w:p>
        </w:tc>
      </w:tr>
      <w:tr>
        <w:trPr>
          <w:trHeight w:val="659" w:hRule="atLeast"/>
        </w:trPr>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Residual</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2345.108307</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24.0</w:t>
            </w:r>
          </w:p>
        </w:tc>
        <w:tc>
          <w:tcPr>
            <w:tcW w:w="1756" w:type="dxa"/>
            <w:tcBorders>
              <w:left w:val="single" w:sz="4" w:space="0" w:color="000000"/>
              <w:bottom w:val="single" w:sz="4" w:space="0" w:color="000000"/>
            </w:tcBorders>
            <w:vAlign w:val="center"/>
          </w:tcPr>
          <w:p>
            <w:pPr>
              <w:pStyle w:val="TableContents"/>
              <w:spacing w:before="0" w:after="160"/>
              <w:rPr>
                <w:lang w:val="en-US" w:eastAsia="en-US" w:bidi="ar-SA"/>
              </w:rPr>
            </w:pPr>
            <w:r>
              <w:rPr>
                <w:lang w:val="en-US" w:eastAsia="en-US" w:bidi="ar-SA"/>
              </w:rPr>
              <w:t>NaN</w:t>
            </w:r>
          </w:p>
        </w:tc>
        <w:tc>
          <w:tcPr>
            <w:tcW w:w="1757" w:type="dxa"/>
            <w:tcBorders>
              <w:left w:val="single" w:sz="4" w:space="0" w:color="000000"/>
              <w:bottom w:val="single" w:sz="4" w:space="0" w:color="000000"/>
              <w:right w:val="single" w:sz="4" w:space="0" w:color="000000"/>
            </w:tcBorders>
            <w:vAlign w:val="center"/>
          </w:tcPr>
          <w:p>
            <w:pPr>
              <w:pStyle w:val="TableContents"/>
              <w:spacing w:before="0" w:after="160"/>
              <w:rPr>
                <w:lang w:val="en-US" w:eastAsia="en-US" w:bidi="ar-SA"/>
              </w:rPr>
            </w:pPr>
            <w:r>
              <w:rPr>
                <w:lang w:val="en-US" w:eastAsia="en-US" w:bidi="ar-SA"/>
              </w:rPr>
              <w:t>NaN</w:t>
            </w:r>
          </w:p>
        </w:tc>
      </w:tr>
    </w:tbl>
    <w:p>
      <w:pPr>
        <w:pStyle w:val="Figures"/>
        <w:rPr>
          <w:lang w:val="en-US" w:eastAsia="en-US" w:bidi="ar-SA"/>
        </w:rPr>
      </w:pPr>
      <w:r>
        <w:rPr>
          <w:lang w:val="en-US" w:eastAsia="en-US" w:bidi="ar-SA"/>
        </w:rPr>
      </w:r>
    </w:p>
    <w:p>
      <w:pPr>
        <w:pStyle w:val="Figures"/>
        <w:rPr>
          <w:lang w:val="en-US" w:eastAsia="en-US" w:bidi="ar-SA"/>
        </w:rPr>
      </w:pPr>
      <w:r>
        <w:rPr>
          <w:lang w:val="en-US" w:eastAsia="en-US" w:bidi="ar-SA"/>
        </w:rPr>
        <w:t>Figure 4.2. Close-up Comparison Between Country Groups On The Seven Metrics</w:t>
      </w:r>
    </w:p>
    <w:p>
      <w:pPr>
        <w:pStyle w:val="Normal"/>
        <w:rPr>
          <w:lang w:val="en-US" w:eastAsia="en-US" w:bidi="ar-SA"/>
        </w:rPr>
      </w:pPr>
      <w:r>
        <w:drawing>
          <wp:anchor behindDoc="0" distT="0" distB="0" distL="0" distR="0" simplePos="0" locked="0" layoutInCell="0" allowOverlap="1" relativeHeight="44">
            <wp:simplePos x="0" y="0"/>
            <wp:positionH relativeFrom="column">
              <wp:posOffset>35560</wp:posOffset>
            </wp:positionH>
            <wp:positionV relativeFrom="paragraph">
              <wp:posOffset>635</wp:posOffset>
            </wp:positionV>
            <wp:extent cx="4122420" cy="2760345"/>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10"/>
                    <a:stretch>
                      <a:fillRect/>
                    </a:stretch>
                  </pic:blipFill>
                  <pic:spPr bwMode="auto">
                    <a:xfrm>
                      <a:off x="0" y="0"/>
                      <a:ext cx="4122420" cy="2760345"/>
                    </a:xfrm>
                    <a:prstGeom prst="rect">
                      <a:avLst/>
                    </a:prstGeom>
                  </pic:spPr>
                </pic:pic>
              </a:graphicData>
            </a:graphic>
          </wp:anchor>
        </w:drawing>
        <w:drawing>
          <wp:anchor behindDoc="0" distT="0" distB="0" distL="0" distR="0" simplePos="0" locked="0" layoutInCell="0" allowOverlap="1" relativeHeight="45">
            <wp:simplePos x="0" y="0"/>
            <wp:positionH relativeFrom="column">
              <wp:posOffset>4265295</wp:posOffset>
            </wp:positionH>
            <wp:positionV relativeFrom="paragraph">
              <wp:posOffset>864870</wp:posOffset>
            </wp:positionV>
            <wp:extent cx="1186180" cy="702310"/>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11"/>
                    <a:stretch>
                      <a:fillRect/>
                    </a:stretch>
                  </pic:blipFill>
                  <pic:spPr bwMode="auto">
                    <a:xfrm>
                      <a:off x="0" y="0"/>
                      <a:ext cx="1186180" cy="702310"/>
                    </a:xfrm>
                    <a:prstGeom prst="rect">
                      <a:avLst/>
                    </a:prstGeom>
                  </pic:spPr>
                </pic:pic>
              </a:graphicData>
            </a:graphic>
          </wp:anchor>
        </w:drawing>
      </w:r>
      <w:r>
        <w:rPr>
          <w:lang w:val="en-US" w:eastAsia="en-US" w:bidi="ar-SA"/>
        </w:rPr>
        <w:t xml:space="preserve">These results differ to the results by </w:t>
      </w:r>
      <w:bookmarkStart w:id="172" w:name="ZOTERO_BREF_eT4nFSCFGrvW"/>
      <w:r>
        <w:rPr>
          <w:lang w:val="en-US" w:eastAsia="en-US" w:bidi="ar-SA"/>
        </w:rPr>
        <w:t>(Chaudhary et al., 2018b; Gustafson et al., 2016)</w:t>
      </w:r>
      <w:bookmarkEnd w:id="172"/>
      <w:r>
        <w:rPr>
          <w:lang w:val="en-US" w:eastAsia="en-US" w:bidi="ar-SA"/>
        </w:rPr>
        <w:t xml:space="preserve"> </w:t>
      </w:r>
      <w:r>
        <w:rPr>
          <w:lang w:val="en-US" w:eastAsia="en-US" w:bidi="ar-SA"/>
        </w:rPr>
        <w:t>where high income countries performed relatively poor than other countries on the se</w:t>
      </w:r>
      <w:r>
        <w:rPr>
          <w:lang w:val="en-US" w:eastAsia="en-US" w:bidi="ar-SA"/>
        </w:rPr>
        <w:t>cond and the seventh metrics (Ecosystem stability, Waste and Loss Reduction)</w:t>
      </w:r>
      <w:r>
        <w:rPr>
          <w:lang w:val="en-US" w:eastAsia="en-US" w:bidi="ar-SA"/>
        </w:rPr>
        <w:t xml:space="preserve">. Unsuprising though, and as mentioned in other studies that employed the metric </w:t>
      </w:r>
      <w:bookmarkStart w:id="173" w:name="ZOTERO_BREF_RkWSUJFLkqwK"/>
      <w:r>
        <w:rPr>
          <w:lang w:val="en-US" w:eastAsia="en-US" w:bidi="ar-SA"/>
        </w:rPr>
        <w:t>(Chaudhary et al., 2018b; Gustafson et al., 2016)</w:t>
      </w:r>
      <w:bookmarkEnd w:id="173"/>
      <w:r>
        <w:rPr>
          <w:lang w:val="en-US" w:eastAsia="en-US" w:bidi="ar-SA"/>
        </w:rPr>
        <w:t xml:space="preserve">, </w:t>
      </w:r>
      <w:r>
        <w:rPr>
          <w:lang w:val="en-US" w:eastAsia="en-US" w:bidi="ar-SA"/>
        </w:rPr>
        <w:t>high income countries dominated in other metrics that focused on socio-economic welfare (food nutrition adequacy, food affordability and availability, social cultural wellbeing, etc). In these metrics, most of their indicators showed a statistically significant positive relationship between the size of an economy and its performance on the metric. Below is an articulate exploration results of analyses from each metric and its indicators.</w:t>
      </w:r>
    </w:p>
    <w:p>
      <w:pPr>
        <w:pStyle w:val="Normal"/>
        <w:rPr>
          <w:lang w:val="en-US" w:eastAsia="en-US" w:bidi="ar-SA"/>
        </w:rPr>
      </w:pPr>
      <w:r>
        <w:rPr>
          <w:lang w:val="en-US" w:eastAsia="en-US" w:bidi="ar-SA"/>
        </w:rPr>
      </w:r>
    </w:p>
    <w:p>
      <w:pPr>
        <w:pStyle w:val="Heading2"/>
        <w:rPr>
          <w:lang w:val="en-US" w:eastAsia="en-US" w:bidi="ar-SA"/>
        </w:rPr>
      </w:pPr>
      <w:bookmarkStart w:id="174" w:name="_Toc145799287"/>
      <w:r>
        <w:rPr>
          <w:szCs w:val="22"/>
          <w:lang w:val="en-US" w:eastAsia="en-US" w:bidi="ar-SA"/>
        </w:rPr>
        <w:t>Food Nutrient Adequacy</w:t>
      </w:r>
      <w:bookmarkEnd w:id="174"/>
    </w:p>
    <w:p>
      <w:pPr>
        <w:pStyle w:val="Normal"/>
        <w:widowControl/>
        <w:bidi w:val="0"/>
        <w:spacing w:lineRule="auto" w:line="360" w:before="0" w:after="160"/>
        <w:ind w:left="0" w:right="0" w:firstLine="720"/>
        <w:jc w:val="both"/>
        <w:rPr>
          <w:lang w:val="en-US" w:eastAsia="en-US" w:bidi="ar-SA"/>
        </w:rPr>
      </w:pPr>
      <w:r>
        <w:rPr>
          <w:lang w:val="en-US" w:eastAsia="en-US" w:bidi="ar-SA"/>
        </w:rPr>
        <w:t>In this metric, the high income countries emerged the first. Their overall metric score was 52, followed by upper middle income which had 51.8, then lower middle income with 50.7, and then low income with 45.8. As one can see, the difference in the overall metric score wasn’t at all that large, and so one has to check the performance of each country group within the target indicators. This is explained in the paragraphs that follow. Below is a visualization of the</w:t>
      </w:r>
      <w:r>
        <w:rPr>
          <w:lang w:val="en-US" w:eastAsia="en-US" w:bidi="ar-SA"/>
        </w:rPr>
        <w:t xml:space="preserve"> metric scores</w:t>
      </w:r>
      <w:r>
        <w:rPr>
          <w:lang w:val="en-US" w:eastAsia="en-US" w:bidi="ar-SA"/>
        </w:rPr>
        <w:t>.</w:t>
      </w:r>
    </w:p>
    <w:p>
      <w:pPr>
        <w:pStyle w:val="Normal"/>
        <w:widowControl/>
        <w:bidi w:val="0"/>
        <w:spacing w:lineRule="auto" w:line="360" w:before="0" w:after="160"/>
        <w:ind w:left="0" w:right="0" w:firstLine="720"/>
        <w:jc w:val="both"/>
        <w:rPr>
          <w:lang w:val="en-US" w:eastAsia="en-US" w:bidi="ar-SA"/>
        </w:rPr>
      </w:pPr>
      <w:r>
        <w:rPr>
          <w:lang w:val="en-US" w:eastAsia="en-US" w:bidi="ar-SA"/>
        </w:rPr>
      </w:r>
    </w:p>
    <w:p>
      <w:pPr>
        <w:pStyle w:val="Figures"/>
        <w:widowControl/>
        <w:bidi w:val="0"/>
        <w:spacing w:lineRule="auto" w:line="360" w:before="0" w:after="160"/>
        <w:ind w:left="0" w:right="0" w:hanging="0"/>
        <w:jc w:val="center"/>
        <w:rPr>
          <w:lang w:val="en-US" w:eastAsia="en-US" w:bidi="ar-SA"/>
        </w:rPr>
      </w:pPr>
      <w:r>
        <w:rPr>
          <w:lang w:val="en-US" w:eastAsia="en-US" w:bidi="ar-SA"/>
        </w:rPr>
        <w:t xml:space="preserve">Fig 4.1. Metric scores for the first metric: </w:t>
      </w:r>
      <w:r>
        <w:rPr>
          <w:lang w:val="en-US" w:eastAsia="en-US" w:bidi="ar-SA"/>
        </w:rPr>
        <w:t>Food Adequacy</w:t>
      </w:r>
    </w:p>
    <w:p>
      <w:pPr>
        <w:pStyle w:val="Figures"/>
        <w:widowControl/>
        <w:bidi w:val="0"/>
        <w:spacing w:lineRule="auto" w:line="360" w:before="0" w:after="160"/>
        <w:ind w:left="0" w:right="0" w:hanging="0"/>
        <w:jc w:val="center"/>
        <w:rPr>
          <w:szCs w:val="22"/>
          <w:lang w:val="en-US" w:eastAsia="en-US" w:bidi="ar-SA"/>
        </w:rPr>
      </w:pPr>
      <w:r>
        <w:rPr>
          <w:szCs w:val="22"/>
          <w:lang w:val="en-US" w:eastAsia="en-US" w:bidi="ar-SA"/>
        </w:rPr>
        <w:drawing>
          <wp:anchor behindDoc="0" distT="0" distB="0" distL="0" distR="0" simplePos="0" locked="0" layoutInCell="0" allowOverlap="1" relativeHeight="46">
            <wp:simplePos x="0" y="0"/>
            <wp:positionH relativeFrom="column">
              <wp:posOffset>420370</wp:posOffset>
            </wp:positionH>
            <wp:positionV relativeFrom="paragraph">
              <wp:posOffset>-57150</wp:posOffset>
            </wp:positionV>
            <wp:extent cx="4530725" cy="2960370"/>
            <wp:effectExtent l="0" t="0" r="0" b="0"/>
            <wp:wrapTopAndBottom/>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12"/>
                    <a:stretch>
                      <a:fillRect/>
                    </a:stretch>
                  </pic:blipFill>
                  <pic:spPr bwMode="auto">
                    <a:xfrm>
                      <a:off x="0" y="0"/>
                      <a:ext cx="4530725" cy="2960370"/>
                    </a:xfrm>
                    <a:prstGeom prst="rect">
                      <a:avLst/>
                    </a:prstGeom>
                  </pic:spPr>
                </pic:pic>
              </a:graphicData>
            </a:graphic>
          </wp:anchor>
        </w:drawing>
      </w:r>
    </w:p>
    <w:p>
      <w:pPr>
        <w:pStyle w:val="Heading3"/>
        <w:rPr>
          <w:lang w:val="en-US" w:eastAsia="en-US" w:bidi="ar-SA"/>
        </w:rPr>
      </w:pPr>
      <w:bookmarkStart w:id="175" w:name="_Toc145799288"/>
      <w:r>
        <w:rPr>
          <w:szCs w:val="22"/>
          <w:lang w:val="en-US" w:eastAsia="en-US" w:bidi="ar-SA"/>
        </w:rPr>
        <w:t>Energy From Non-Staple Foods</w:t>
      </w:r>
      <w:bookmarkEnd w:id="175"/>
    </w:p>
    <w:p>
      <w:pPr>
        <w:pStyle w:val="Normal"/>
        <w:ind w:firstLine="720"/>
        <w:rPr>
          <w:lang w:val="en-US" w:eastAsia="en-US" w:bidi="ar-SA"/>
        </w:rPr>
      </w:pPr>
      <w:r>
        <w:rPr>
          <w:lang w:val="en-US" w:eastAsia="en-US" w:bidi="ar-SA"/>
        </w:rPr>
        <w:t xml:space="preserve">The data from the analysis showed a variation of what foods are considered staples in what income groups. Unlike </w:t>
      </w:r>
      <w:bookmarkStart w:id="176" w:name="ZOTERO_BREF_U5dql2dbfUWC"/>
      <w:r>
        <w:rPr>
          <w:rFonts w:cs="Times New Roman"/>
          <w:lang w:val="en-US" w:eastAsia="en-US" w:bidi="ar-SA"/>
        </w:rPr>
        <w:t>(Gustafson et al., 2016)</w:t>
      </w:r>
      <w:bookmarkEnd w:id="176"/>
      <w:r>
        <w:rPr>
          <w:rFonts w:cs="Times New Roman"/>
          <w:lang w:val="en-US" w:eastAsia="en-US" w:bidi="ar-SA"/>
        </w:rPr>
        <w:t xml:space="preserve">, this study didn’t categorize staple foods as just cereals, roots and tubers, and plantains. Rather, staple foods were recognized as the ones contributing equal to or more than 12.5% of the total median daily calorie intake per capita. This was based on recommendations by </w:t>
      </w:r>
      <w:bookmarkStart w:id="177" w:name="ZOTERO_BREF_G4s5m1hvKxVQ"/>
      <w:r>
        <w:rPr>
          <w:rFonts w:cs="Times New Roman"/>
          <w:b w:val="false"/>
          <w:i w:val="false"/>
          <w:caps w:val="false"/>
          <w:smallCaps w:val="false"/>
          <w:kern w:val="0"/>
          <w:position w:val="0"/>
          <w:sz w:val="22"/>
          <w:sz w:val="22"/>
          <w:u w:val="none"/>
          <w:vertAlign w:val="baseline"/>
          <w:lang w:val="en-US" w:eastAsia="en-US" w:bidi="ar-SA"/>
        </w:rPr>
        <w:t>(M</w:t>
      </w:r>
      <w:r>
        <w:rPr>
          <w:b w:val="false"/>
          <w:i w:val="false"/>
          <w:caps w:val="false"/>
          <w:smallCaps w:val="false"/>
          <w:position w:val="0"/>
          <w:sz w:val="22"/>
          <w:sz w:val="22"/>
          <w:u w:val="none"/>
          <w:vertAlign w:val="baseline"/>
          <w:lang w:val="en-US" w:eastAsia="en-US" w:bidi="ar-SA"/>
        </w:rPr>
        <w:t>äkelä &amp; Rautavirta, 2018)</w:t>
      </w:r>
      <w:bookmarkEnd w:id="177"/>
      <w:r>
        <w:rPr>
          <w:rFonts w:cs="Times New Roman"/>
          <w:kern w:val="0"/>
          <w:lang w:val="en-US" w:eastAsia="en-US" w:bidi="ar-SA"/>
        </w:rPr>
        <w:t xml:space="preserve"> and </w:t>
      </w:r>
      <w:bookmarkStart w:id="178" w:name="ZOTERO_BREF_qAdA77XtQqxf"/>
      <w:r>
        <w:rPr>
          <w:rFonts w:cs="Times New Roman"/>
          <w:lang w:val="en-US" w:eastAsia="en-US" w:bidi="ar-SA"/>
        </w:rPr>
        <w:t>(FAO, n.d.)</w:t>
      </w:r>
      <w:bookmarkEnd w:id="178"/>
      <w:r>
        <w:rPr>
          <w:rFonts w:cs="Times New Roman"/>
          <w:lang w:val="en-US" w:eastAsia="en-US" w:bidi="ar-SA"/>
        </w:rPr>
        <w:t xml:space="preserve">, both of whom who agreed that staples can be anything depending on the factors that determine food supply and consumption in a particular country. </w:t>
      </w:r>
    </w:p>
    <w:p>
      <w:pPr>
        <w:pStyle w:val="Normal"/>
        <w:ind w:firstLine="720"/>
        <w:rPr>
          <w:lang w:val="en-US" w:eastAsia="en-US" w:bidi="ar-SA"/>
        </w:rPr>
      </w:pPr>
      <w:r>
        <w:rPr>
          <w:rFonts w:cs="Times New Roman"/>
          <w:lang w:val="en-US" w:eastAsia="en-US" w:bidi="ar-SA"/>
        </w:rPr>
        <w:t xml:space="preserve">Coming to the results, high income countries emerged victors, consuming 38.3% of their median daily calorie intake from non-staples. Lower middle income came second at 32.6%, upper middle income third at 31.3% and low income fourth at 18.1%. MANOVA showed a statistically significant difference among groups with a </w:t>
      </w:r>
      <w:r>
        <w:rPr>
          <w:rFonts w:cs="Times New Roman"/>
          <w:i/>
          <w:iCs/>
          <w:lang w:val="en-US" w:eastAsia="en-US" w:bidi="ar-SA"/>
        </w:rPr>
        <w:t xml:space="preserve">p </w:t>
      </w:r>
      <w:r>
        <w:rPr>
          <w:rFonts w:cs="Times New Roman"/>
          <w:lang w:val="en-US" w:eastAsia="en-US" w:bidi="ar-SA"/>
        </w:rPr>
        <w:t xml:space="preserve">value of less that 0.01 (p &lt; 0.01). </w:t>
      </w:r>
    </w:p>
    <w:p>
      <w:pPr>
        <w:pStyle w:val="Normal"/>
        <w:ind w:firstLine="720"/>
        <w:rPr>
          <w:lang w:val="en-US" w:eastAsia="en-US" w:bidi="ar-SA"/>
        </w:rPr>
      </w:pPr>
      <w:r>
        <w:rPr>
          <w:rFonts w:cs="Times New Roman"/>
          <w:lang w:val="en-US" w:eastAsia="en-US" w:bidi="ar-SA"/>
        </w:rPr>
        <w:t>According to these results, there is a non-linear relationship between the size of an economy and the amount of kilocalories obtained from non-staple foods. Lower middle income countries exceeded upper middle income countries in this metric, which means that the size of economy doesn’t influence this indicator linearly. The table below presents the percentage of median kilocalorie intake contributed by each food group daily.</w:t>
      </w:r>
    </w:p>
    <w:p>
      <w:pPr>
        <w:pStyle w:val="Normal"/>
        <w:ind w:firstLine="720"/>
        <w:rPr>
          <w:rFonts w:cs="Times New Roman"/>
          <w:lang w:val="en-US" w:eastAsia="en-US" w:bidi="ar-SA"/>
        </w:rPr>
      </w:pPr>
      <w:r>
        <w:rPr>
          <w:rFonts w:cs="Times New Roman"/>
          <w:lang w:val="en-US" w:eastAsia="en-US" w:bidi="ar-SA"/>
        </w:rPr>
      </w:r>
    </w:p>
    <w:p>
      <w:pPr>
        <w:pStyle w:val="TableHeadings"/>
        <w:rPr>
          <w:lang w:val="en-US" w:eastAsia="en-US" w:bidi="ar-SA"/>
        </w:rPr>
      </w:pPr>
      <w:bookmarkStart w:id="179" w:name="_Toc147259104"/>
      <w:bookmarkStart w:id="180" w:name="_Toc147257799"/>
      <w:r>
        <w:rPr>
          <w:lang w:val="en-US" w:eastAsia="en-US" w:bidi="ar-SA"/>
        </w:rPr>
        <w:t>Table 4.</w:t>
      </w:r>
      <w:r>
        <w:rPr>
          <w:lang w:val="en-US" w:eastAsia="en-US" w:bidi="ar-SA"/>
        </w:rPr>
        <w:t>2</w:t>
      </w:r>
      <w:r>
        <w:rPr>
          <w:lang w:val="en-US" w:eastAsia="en-US" w:bidi="ar-SA"/>
        </w:rPr>
        <w:t>: Percent of Daily kilocalorie Intake From Each Food Group in Each Country Group.</w:t>
      </w:r>
      <w:bookmarkEnd w:id="179"/>
      <w:bookmarkEnd w:id="180"/>
    </w:p>
    <w:tbl>
      <w:tblPr>
        <w:tblStyle w:val="PlainTable2"/>
        <w:tblW w:w="878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10"/>
        <w:gridCol w:w="1334"/>
        <w:gridCol w:w="94"/>
        <w:gridCol w:w="2334"/>
        <w:gridCol w:w="1591"/>
        <w:gridCol w:w="2018"/>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41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lang w:val="en-US" w:eastAsia="en-US" w:bidi="ar-SA"/>
              </w:rPr>
            </w:pPr>
            <w:r>
              <w:rPr>
                <w:rFonts w:eastAsia="Times New Roman" w:cs="Times New Roman"/>
                <w:b/>
                <w:bCs/>
                <w:color w:val="000000"/>
                <w:kern w:val="0"/>
                <w:sz w:val="22"/>
                <w:szCs w:val="22"/>
                <w:lang w:val="en-US" w:eastAsia="en-US" w:bidi="ar-SA"/>
                <w14:ligatures w14:val="none"/>
              </w:rPr>
              <w:t>Income group</w:t>
            </w:r>
          </w:p>
        </w:tc>
        <w:tc>
          <w:tcPr>
            <w:tcW w:w="1334"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b/>
                <w:bCs/>
                <w:color w:val="000000"/>
                <w:kern w:val="0"/>
                <w:sz w:val="22"/>
                <w:szCs w:val="22"/>
                <w:lang w:val="en-US" w:eastAsia="en-US" w:bidi="ar-SA"/>
                <w14:ligatures w14:val="none"/>
              </w:rPr>
              <w:t>Staple Foods</w:t>
            </w:r>
          </w:p>
        </w:tc>
        <w:tc>
          <w:tcPr>
            <w:tcW w:w="2428" w:type="dxa"/>
            <w:gridSpan w:val="2"/>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b/>
                <w:bCs/>
                <w:color w:val="000000"/>
                <w:kern w:val="0"/>
                <w:sz w:val="22"/>
                <w:szCs w:val="22"/>
                <w:lang w:val="en-US" w:eastAsia="en-US" w:bidi="ar-SA"/>
                <w14:ligatures w14:val="none"/>
              </w:rPr>
              <w:t>Percent of Median Daily Calorie Intake</w:t>
            </w:r>
          </w:p>
        </w:tc>
        <w:tc>
          <w:tcPr>
            <w:tcW w:w="1591"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b/>
                <w:bCs/>
                <w:color w:val="000000"/>
                <w:kern w:val="0"/>
                <w:sz w:val="22"/>
                <w:szCs w:val="22"/>
                <w:lang w:val="en-US" w:eastAsia="en-US" w:bidi="ar-SA"/>
                <w14:ligatures w14:val="none"/>
              </w:rPr>
              <w:t>Non-Staple Foods</w:t>
            </w:r>
          </w:p>
        </w:tc>
        <w:tc>
          <w:tcPr>
            <w:tcW w:w="2018" w:type="dxa"/>
            <w:tcBorders/>
            <w:vAlign w:val="cente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b/>
                <w:bCs/>
                <w:color w:val="000000"/>
                <w:kern w:val="0"/>
                <w:sz w:val="22"/>
                <w:szCs w:val="22"/>
                <w:lang w:val="en-US" w:eastAsia="en-US" w:bidi="ar-SA"/>
                <w14:ligatures w14:val="none"/>
              </w:rPr>
              <w:t>Percent of Median Calorie Intake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lineRule="auto" w:line="240" w:before="0" w:after="0"/>
              <w:jc w:val="center"/>
              <w:rPr>
                <w:lang w:val="en-US" w:eastAsia="en-US" w:bidi="ar-SA"/>
              </w:rPr>
            </w:pPr>
            <w:r>
              <w:rPr>
                <w:rFonts w:eastAsia="Times New Roman" w:cs="Times New Roman"/>
                <w:b/>
                <w:bCs/>
                <w:color w:val="000000"/>
                <w:kern w:val="0"/>
                <w:sz w:val="22"/>
                <w:szCs w:val="22"/>
                <w:lang w:val="en-US" w:eastAsia="en-US" w:bidi="ar-SA"/>
                <w14:ligatures w14:val="none"/>
              </w:rPr>
              <w:t>Low Income</w:t>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55.8</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Legumes &amp;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2.1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Roots &amp; Tubers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13.5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Beef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1.8</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Finfish / Shellfish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12.6</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Infant Foods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lang w:val="en-US" w:eastAsia="en-US" w:bidi="ar-SA"/>
              </w:rPr>
            </w:pPr>
            <w:r>
              <w:rPr>
                <w:rFonts w:eastAsia="Times New Roman" w:cs="Times New Roman"/>
                <w:b/>
                <w:bCs/>
                <w:color w:val="000000"/>
                <w:kern w:val="0"/>
                <w:sz w:val="22"/>
                <w:szCs w:val="22"/>
                <w:lang w:val="en-US" w:eastAsia="en-US" w:bidi="ar-SA"/>
                <w14:ligatures w14:val="none"/>
              </w:rPr>
              <w:t>Lower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54.6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Starch &amp; Sugars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9.0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5.0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12.8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Vegetables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1.0</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w:t>
            </w:r>
          </w:p>
        </w:tc>
      </w:tr>
      <w:tr>
        <w:trPr>
          <w:trHeight w:val="300" w:hRule="atLeast"/>
        </w:trPr>
        <w:tc>
          <w:tcPr>
            <w:tcW w:w="1410"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lang w:val="en-US" w:eastAsia="en-US" w:bidi="ar-SA"/>
              </w:rPr>
            </w:pPr>
            <w:r>
              <w:rPr>
                <w:rFonts w:eastAsia="Times New Roman" w:cs="Times New Roman"/>
                <w:b/>
                <w:bCs/>
                <w:color w:val="000000"/>
                <w:kern w:val="0"/>
                <w:sz w:val="22"/>
                <w:szCs w:val="22"/>
                <w:lang w:val="en-US" w:eastAsia="en-US" w:bidi="ar-SA"/>
                <w14:ligatures w14:val="none"/>
              </w:rPr>
              <w:t>Upper Middle Income</w:t>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Cereals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41.8</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Dairy &amp; Egg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Fruits &amp; Plantains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Roots &amp; Tubers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3.4</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Poultry</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14.9</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Pork</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1.9</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Starch &amp; Sugars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12.5</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Spices &amp; Herbs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Infant food</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lang w:val="en-US" w:eastAsia="en-US" w:bidi="ar-SA"/>
              </w:rPr>
            </w:pPr>
            <w:r>
              <w:rPr>
                <w:rFonts w:eastAsia="Times New Roman" w:cs="Times New Roman"/>
                <w:b/>
                <w:bCs/>
                <w:color w:val="000000"/>
                <w:kern w:val="0"/>
                <w:sz w:val="22"/>
                <w:szCs w:val="22"/>
                <w:lang w:val="en-US" w:eastAsia="en-US" w:bidi="ar-SA"/>
                <w14:ligatures w14:val="none"/>
              </w:rPr>
              <w:t>High Income</w:t>
            </w:r>
          </w:p>
        </w:tc>
        <w:tc>
          <w:tcPr>
            <w:tcW w:w="1428" w:type="dxa"/>
            <w:gridSpan w:val="2"/>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Cereals</w:t>
            </w:r>
          </w:p>
        </w:tc>
        <w:tc>
          <w:tcPr>
            <w:tcW w:w="2334" w:type="dxa"/>
            <w:vMerge w:val="restart"/>
            <w:tcBorders>
              <w:bottom w:val="nil"/>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32.4</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Starch &amp; Sugars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11.7</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Beef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5.7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Pork</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428" w:type="dxa"/>
            <w:gridSpan w:val="2"/>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334" w:type="dxa"/>
            <w:vMerge w:val="continue"/>
            <w:tcBorders>
              <w:top w:val="nil"/>
              <w:bottom w:val="nil"/>
            </w:tcBorders>
            <w:vAlign w:val="center"/>
          </w:tcPr>
          <w:p>
            <w:pPr>
              <w:pStyle w:val="Normal"/>
              <w:widowControl w:val="false"/>
              <w:suppressAutoHyphens w:val="true"/>
              <w:spacing w:lineRule="auto" w:line="240"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Fruits &amp; Plantains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4.2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Poultry</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3.6</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Seeds, Nuts, and Oils</w:t>
            </w:r>
          </w:p>
        </w:tc>
        <w:tc>
          <w:tcPr>
            <w:tcW w:w="2428" w:type="dxa"/>
            <w:gridSpan w:val="2"/>
            <w:vMerge w:val="restart"/>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15.6</w:t>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Roots &amp; Tubers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Vegetables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2.5</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Finfish / Shellfish Products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Dairy &amp; Egg Products</w:t>
            </w:r>
          </w:p>
        </w:tc>
        <w:tc>
          <w:tcPr>
            <w:tcW w:w="2428" w:type="dxa"/>
            <w:gridSpan w:val="2"/>
            <w:vMerge w:val="restart"/>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12.5</w:t>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Legumes &amp; Products</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1</w:t>
            </w:r>
          </w:p>
        </w:tc>
      </w:tr>
      <w:tr>
        <w:trPr>
          <w:trHeight w:val="300" w:hRule="atLeast"/>
        </w:trPr>
        <w:tc>
          <w:tcPr>
            <w:tcW w:w="1410"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Spices &amp; Herbs</w:t>
            </w:r>
          </w:p>
        </w:tc>
        <w:tc>
          <w:tcPr>
            <w:tcW w:w="2018" w:type="dxa"/>
            <w:tcBorders>
              <w:top w:val="nil"/>
              <w:bottom w:val="nil"/>
            </w:tcBorders>
            <w:vAlign w:val="cente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410"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40" w:before="0" w:after="0"/>
              <w:jc w:val="center"/>
              <w:rPr>
                <w:rFonts w:eastAsia="Times New Roman" w:cs="Times New Roman"/>
                <w:b/>
                <w:b/>
                <w:bCs/>
                <w:color w:val="000000"/>
                <w:kern w:val="0"/>
                <w:sz w:val="22"/>
                <w:lang w:val="en-US" w:eastAsia="en-US" w:bidi="ar-SA"/>
                <w14:ligatures w14:val="none"/>
              </w:rPr>
            </w:pPr>
            <w:r>
              <w:rPr>
                <w:rFonts w:eastAsia="Times New Roman" w:cs="Times New Roman"/>
                <w:b/>
                <w:bCs/>
                <w:color w:val="000000"/>
                <w:kern w:val="0"/>
                <w:sz w:val="22"/>
                <w:lang w:val="en-US" w:eastAsia="en-US" w:bidi="ar-SA"/>
                <w14:ligatures w14:val="none"/>
              </w:rPr>
            </w:r>
          </w:p>
        </w:tc>
        <w:tc>
          <w:tcPr>
            <w:tcW w:w="1334" w:type="dxa"/>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2428" w:type="dxa"/>
            <w:gridSpan w:val="2"/>
            <w:vMerge w:val="continue"/>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lang w:val="en-US" w:eastAsia="en-US" w:bidi="ar-SA"/>
                <w14:ligatures w14:val="none"/>
              </w:rPr>
            </w:pPr>
            <w:r>
              <w:rPr>
                <w:rFonts w:eastAsia="Times New Roman" w:cs="Times New Roman"/>
                <w:color w:val="000000"/>
                <w:kern w:val="0"/>
                <w:sz w:val="22"/>
                <w:lang w:val="en-US" w:eastAsia="en-US" w:bidi="ar-SA"/>
                <w14:ligatures w14:val="none"/>
              </w:rPr>
            </w:r>
          </w:p>
        </w:tc>
        <w:tc>
          <w:tcPr>
            <w:tcW w:w="1591"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Infant Food</w:t>
            </w:r>
          </w:p>
        </w:tc>
        <w:tc>
          <w:tcPr>
            <w:tcW w:w="2018" w:type="dxa"/>
            <w:tcBorders/>
            <w:vAlign w:val="cente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n-US" w:eastAsia="en-US" w:bidi="ar-SA"/>
              </w:rPr>
            </w:pPr>
            <w:r>
              <w:rPr>
                <w:rFonts w:eastAsia="Times New Roman" w:cs="Times New Roman"/>
                <w:color w:val="000000"/>
                <w:kern w:val="0"/>
                <w:sz w:val="22"/>
                <w:szCs w:val="22"/>
                <w:lang w:val="en-US" w:eastAsia="en-US" w:bidi="ar-SA"/>
                <w14:ligatures w14:val="none"/>
              </w:rPr>
              <w:t>0.1</w:t>
            </w:r>
          </w:p>
        </w:tc>
      </w:tr>
    </w:tbl>
    <w:p>
      <w:pPr>
        <w:pStyle w:val="Normal"/>
        <w:ind w:firstLine="720"/>
        <w:rPr>
          <w:lang w:val="en-US" w:eastAsia="en-US" w:bidi="ar-SA"/>
        </w:rPr>
      </w:pPr>
      <w:r>
        <w:rPr>
          <w:rFonts w:cs="Times New Roman"/>
          <w:lang w:val="en-US" w:eastAsia="en-US" w:bidi="ar-SA"/>
        </w:rPr>
        <w:t xml:space="preserve"> </w:t>
      </w:r>
    </w:p>
    <w:p>
      <w:pPr>
        <w:pStyle w:val="Normal"/>
        <w:ind w:firstLine="720"/>
        <w:rPr>
          <w:rFonts w:cs="Times New Roman"/>
          <w:lang w:val="en-US" w:eastAsia="en-US" w:bidi="ar-SA"/>
        </w:rPr>
      </w:pPr>
      <w:r>
        <w:rPr>
          <w:rFonts w:cs="Times New Roman"/>
          <w:lang w:val="en-US" w:eastAsia="en-US" w:bidi="ar-SA"/>
        </w:rPr>
      </w:r>
    </w:p>
    <w:p>
      <w:pPr>
        <w:pStyle w:val="Figures"/>
        <w:rPr>
          <w:lang w:val="en-US" w:eastAsia="en-US" w:bidi="ar-SA"/>
        </w:rPr>
      </w:pPr>
      <w:bookmarkStart w:id="181" w:name="_Toc144415678"/>
      <w:bookmarkStart w:id="182" w:name="_Toc144415922"/>
      <w:r>
        <w:rPr>
          <w:szCs w:val="22"/>
          <w:lang w:val="en-US" w:eastAsia="en-US" w:bidi="ar-SA"/>
        </w:rPr>
        <w:t>Fig 4.1: Percent of Median Kcal Intakes From Non-Staples</w:t>
      </w:r>
      <w:bookmarkEnd w:id="181"/>
      <w:bookmarkEnd w:id="182"/>
    </w:p>
    <w:p>
      <w:pPr>
        <w:pStyle w:val="Normal"/>
        <w:rPr>
          <w:lang w:val="en-US" w:eastAsia="en-US" w:bidi="ar-SA"/>
        </w:rPr>
      </w:pPr>
      <w:r>
        <w:rPr>
          <w:lang w:val="en-US" w:eastAsia="en-US" w:bidi="ar-SA"/>
        </w:rPr>
        <w:drawing>
          <wp:inline distT="0" distB="0" distL="0" distR="0">
            <wp:extent cx="4447540" cy="328993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3"/>
                    <a:stretch>
                      <a:fillRect/>
                    </a:stretch>
                  </pic:blipFill>
                  <pic:spPr bwMode="auto">
                    <a:xfrm>
                      <a:off x="0" y="0"/>
                      <a:ext cx="4447540" cy="3289935"/>
                    </a:xfrm>
                    <a:prstGeom prst="rect">
                      <a:avLst/>
                    </a:prstGeom>
                  </pic:spPr>
                </pic:pic>
              </a:graphicData>
            </a:graphic>
          </wp:inline>
        </w:drawing>
      </w:r>
    </w:p>
    <w:p>
      <w:pPr>
        <w:pStyle w:val="Normal"/>
        <w:ind w:firstLine="720"/>
        <w:rPr>
          <w:lang w:val="en-US" w:eastAsia="en-US" w:bidi="ar-SA"/>
        </w:rPr>
      </w:pPr>
      <w:r>
        <w:rPr>
          <w:lang w:val="en-US" w:eastAsia="en-US" w:bidi="ar-SA"/>
        </w:rPr>
      </w:r>
    </w:p>
    <w:p>
      <w:pPr>
        <w:pStyle w:val="Heading3"/>
        <w:rPr>
          <w:lang w:val="en-US" w:eastAsia="en-US" w:bidi="ar-SA"/>
        </w:rPr>
      </w:pPr>
      <w:bookmarkStart w:id="183" w:name="_Toc145799289"/>
      <w:r>
        <w:rPr>
          <w:szCs w:val="22"/>
          <w:lang w:val="en-US" w:eastAsia="en-US" w:bidi="ar-SA"/>
        </w:rPr>
        <w:t>Shannon Diversity Index</w:t>
      </w:r>
      <w:bookmarkEnd w:id="183"/>
    </w:p>
    <w:p>
      <w:pPr>
        <w:pStyle w:val="Normal"/>
        <w:ind w:firstLine="720"/>
        <w:rPr>
          <w:lang w:val="en-US" w:eastAsia="en-US" w:bidi="ar-SA"/>
        </w:rPr>
      </w:pPr>
      <w:r>
        <w:rPr>
          <w:lang w:val="en-US" w:eastAsia="en-US" w:bidi="ar-SA"/>
        </w:rPr>
        <w:t>Just like the indicator before it, this indicator also showed a statistically significant difference between income groups. High income countries performed best, followed by upper middle income countries, lower income middle income countries, and low incomes. This arrangement shows a positive linear relationship between the size of an economy and its performance on this indicator. The figures below present the output of ANOVA as well as the performance indeces of countries in this metric.</w:t>
      </w:r>
    </w:p>
    <w:p>
      <w:pPr>
        <w:pStyle w:val="Figures"/>
        <w:spacing w:lineRule="auto" w:line="276" w:before="0" w:after="0"/>
        <w:ind w:hanging="0"/>
        <w:rPr>
          <w:lang w:val="en-US" w:eastAsia="en-US" w:bidi="ar-SA"/>
        </w:rPr>
      </w:pPr>
      <w:bookmarkStart w:id="184" w:name="_Toc144415679"/>
      <w:bookmarkStart w:id="185" w:name="_Toc144415923"/>
      <w:r>
        <w:rPr>
          <w:szCs w:val="22"/>
          <w:lang w:val="en-US" w:eastAsia="en-US" w:bidi="ar-SA"/>
        </w:rPr>
        <w:t>Table 4.</w:t>
      </w:r>
      <w:r>
        <w:rPr>
          <w:szCs w:val="22"/>
          <w:lang w:val="en-US" w:eastAsia="en-US" w:bidi="ar-SA"/>
        </w:rPr>
        <w:t>3</w:t>
      </w:r>
      <w:r>
        <w:rPr>
          <w:szCs w:val="22"/>
          <w:lang w:val="en-US" w:eastAsia="en-US" w:bidi="ar-SA"/>
        </w:rPr>
        <w:t xml:space="preserve">: </w:t>
      </w:r>
      <w:bookmarkEnd w:id="184"/>
      <w:bookmarkEnd w:id="185"/>
      <w:r>
        <w:rPr>
          <w:szCs w:val="22"/>
          <w:lang w:val="en-US" w:eastAsia="en-US" w:bidi="ar-SA"/>
        </w:rPr>
        <w:t>The Output of ANOVA coefficients for Shannon Diversity</w:t>
      </w:r>
    </w:p>
    <w:p>
      <w:pPr>
        <w:pStyle w:val="Normal"/>
        <w:rPr>
          <w:lang w:val="en-US" w:eastAsia="en-US" w:bidi="ar-SA"/>
        </w:rPr>
      </w:pPr>
      <w:r>
        <w:rPr>
          <w:lang w:val="en-US" w:eastAsia="en-US" w:bidi="ar-SA"/>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4126865" cy="909320"/>
            <wp:effectExtent l="0" t="0" r="0" b="0"/>
            <wp:wrapTopAndBottom/>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14"/>
                    <a:stretch>
                      <a:fillRect/>
                    </a:stretch>
                  </pic:blipFill>
                  <pic:spPr bwMode="auto">
                    <a:xfrm>
                      <a:off x="0" y="0"/>
                      <a:ext cx="4126865" cy="909320"/>
                    </a:xfrm>
                    <a:prstGeom prst="rect">
                      <a:avLst/>
                    </a:prstGeom>
                  </pic:spPr>
                </pic:pic>
              </a:graphicData>
            </a:graphic>
          </wp:anchor>
        </w:drawing>
      </w:r>
    </w:p>
    <w:p>
      <w:pPr>
        <w:pStyle w:val="Caption1"/>
        <w:jc w:val="center"/>
        <w:rPr>
          <w:lang w:val="en-US" w:eastAsia="en-US" w:bidi="ar-SA"/>
        </w:rPr>
      </w:pPr>
      <w:r>
        <w:fldChar w:fldCharType="begin"/>
      </w:r>
      <w:r>
        <w:rPr>
          <w:lang w:val="en-US" w:eastAsia="en-US" w:bidi="ar-SA"/>
        </w:rPr>
        <w:instrText xml:space="preserve">STYLEREF 1 \s</w:instrText>
      </w:r>
      <w:r>
        <w:rPr>
          <w:lang w:val="en-US" w:eastAsia="en-US" w:bidi="ar-SA"/>
        </w:rPr>
      </w:r>
      <w:r>
        <w:rPr>
          <w:lang w:val="en-US" w:eastAsia="en-US" w:bidi="ar-SA"/>
        </w:rPr>
        <w:fldChar w:fldCharType="separate"/>
      </w:r>
      <w:r>
        <w:rPr>
          <w:lang w:val="en-US" w:eastAsia="en-US" w:bidi="ar-SA"/>
        </w:rPr>
      </w:r>
      <w:r>
        <w:rPr>
          <w:szCs w:val="22"/>
          <w:lang w:val="en-US" w:eastAsia="en-US" w:bidi="ar-SA"/>
        </w:rPr>
        <w:t>4</w:t>
      </w:r>
      <w:r>
        <w:rPr>
          <w:lang w:val="en-US" w:eastAsia="en-US" w:bidi="ar-SA"/>
        </w:rPr>
      </w:r>
      <w:r>
        <w:rPr>
          <w:lang w:val="en-US" w:eastAsia="en-US" w:bidi="ar-SA"/>
        </w:rPr>
        <w:fldChar w:fldCharType="end"/>
      </w:r>
      <w:r>
        <w:rPr>
          <w:szCs w:val="22"/>
          <w:lang w:val="en-US" w:eastAsia="en-US" w:bidi="ar-SA"/>
        </w:rPr>
        <w:noBreakHyphen/>
      </w:r>
      <w:r>
        <w:rPr>
          <w:szCs w:val="22"/>
          <w:lang w:val="en-US" w:eastAsia="en-US" w:bidi="ar-SA"/>
        </w:rPr>
        <w:fldChar w:fldCharType="begin"/>
      </w:r>
      <w:r>
        <w:rPr>
          <w:szCs w:val="22"/>
          <w:lang w:val="en-US" w:eastAsia="en-US" w:bidi="ar-SA"/>
        </w:rPr>
        <w:instrText xml:space="preserve"> SEQ Figure \* ARABIC </w:instrText>
      </w:r>
      <w:r>
        <w:rPr>
          <w:szCs w:val="22"/>
          <w:lang w:val="en-US" w:eastAsia="en-US" w:bidi="ar-SA"/>
        </w:rPr>
        <w:fldChar w:fldCharType="separate"/>
      </w:r>
      <w:r>
        <w:rPr>
          <w:szCs w:val="22"/>
          <w:lang w:val="en-US" w:eastAsia="en-US" w:bidi="ar-SA"/>
        </w:rPr>
        <w:t>1</w:t>
      </w:r>
      <w:r>
        <w:rPr>
          <w:szCs w:val="22"/>
          <w:lang w:val="en-US" w:eastAsia="en-US" w:bidi="ar-SA"/>
        </w:rPr>
        <w:fldChar w:fldCharType="end"/>
      </w:r>
      <w:r>
        <w:rPr>
          <w:lang w:val="en-US" w:eastAsia="en-US" w:bidi="ar-SA"/>
        </w:rPr>
        <w:t>: Note the value of the  PR(&gt;F) coefficient. This is the coefficient that displays the p-value.</w:t>
      </w:r>
    </w:p>
    <w:p>
      <w:pPr>
        <w:pStyle w:val="Figures"/>
        <w:spacing w:lineRule="auto" w:line="276" w:before="0" w:after="0"/>
        <w:ind w:hanging="0"/>
        <w:jc w:val="both"/>
        <w:rPr>
          <w:szCs w:val="22"/>
          <w:lang w:val="en-US" w:eastAsia="en-US" w:bidi="ar-SA"/>
        </w:rPr>
      </w:pPr>
      <w:r>
        <w:rPr>
          <w:szCs w:val="22"/>
          <w:lang w:val="en-US" w:eastAsia="en-US" w:bidi="ar-SA"/>
        </w:rPr>
      </w:r>
    </w:p>
    <w:p>
      <w:pPr>
        <w:pStyle w:val="Figures"/>
        <w:spacing w:lineRule="auto" w:line="276" w:before="0" w:after="0"/>
        <w:ind w:hanging="0"/>
        <w:jc w:val="both"/>
        <w:rPr>
          <w:szCs w:val="22"/>
          <w:lang w:val="en-US" w:eastAsia="en-US" w:bidi="ar-SA"/>
        </w:rPr>
      </w:pPr>
      <w:r>
        <w:rPr>
          <w:szCs w:val="22"/>
          <w:lang w:val="en-US" w:eastAsia="en-US" w:bidi="ar-SA"/>
        </w:rPr>
      </w:r>
    </w:p>
    <w:p>
      <w:pPr>
        <w:pStyle w:val="Figures"/>
        <w:spacing w:lineRule="auto" w:line="276" w:before="0" w:after="0"/>
        <w:ind w:hanging="0"/>
        <w:jc w:val="both"/>
        <w:rPr>
          <w:szCs w:val="22"/>
          <w:lang w:val="en-US" w:eastAsia="en-US" w:bidi="ar-SA"/>
        </w:rPr>
      </w:pPr>
      <w:r>
        <w:rPr>
          <w:szCs w:val="22"/>
          <w:lang w:val="en-US" w:eastAsia="en-US" w:bidi="ar-SA"/>
        </w:rPr>
      </w:r>
    </w:p>
    <w:p>
      <w:pPr>
        <w:pStyle w:val="Figures"/>
        <w:ind w:hanging="0"/>
        <w:rPr>
          <w:lang w:val="en-US" w:eastAsia="en-US" w:bidi="ar-SA"/>
        </w:rPr>
      </w:pPr>
      <w:bookmarkStart w:id="186" w:name="_Toc144415924"/>
      <w:bookmarkStart w:id="187" w:name="_Toc144415680"/>
      <w:r>
        <w:rPr>
          <w:szCs w:val="22"/>
          <w:lang w:val="en-US" w:eastAsia="en-US" w:bidi="ar-SA"/>
        </w:rPr>
        <w:t xml:space="preserve">Fig 4.3: The </w:t>
      </w:r>
      <w:bookmarkEnd w:id="186"/>
      <w:bookmarkEnd w:id="187"/>
      <w:r>
        <w:rPr>
          <w:szCs w:val="22"/>
          <w:lang w:val="en-US" w:eastAsia="en-US" w:bidi="ar-SA"/>
        </w:rPr>
        <w:t xml:space="preserve">Mean values of Shannon Diversity Indeces in Different Income Groups </w:t>
      </w:r>
    </w:p>
    <w:p>
      <w:pPr>
        <w:pStyle w:val="Normal"/>
        <w:ind w:firstLine="360"/>
        <w:rPr>
          <w:lang w:val="en-US" w:eastAsia="en-US" w:bidi="ar-SA"/>
        </w:rPr>
      </w:pPr>
      <w:r>
        <w:rPr>
          <w:lang w:val="en-US" w:eastAsia="en-US" w:bidi="ar-SA"/>
        </w:rPr>
        <w:drawing>
          <wp:inline distT="0" distB="0" distL="0" distR="0">
            <wp:extent cx="5048250" cy="33553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5"/>
                    <a:stretch>
                      <a:fillRect/>
                    </a:stretch>
                  </pic:blipFill>
                  <pic:spPr bwMode="auto">
                    <a:xfrm>
                      <a:off x="0" y="0"/>
                      <a:ext cx="5048250" cy="3355340"/>
                    </a:xfrm>
                    <a:prstGeom prst="rect">
                      <a:avLst/>
                    </a:prstGeom>
                  </pic:spPr>
                </pic:pic>
              </a:graphicData>
            </a:graphic>
          </wp:inline>
        </w:drawing>
      </w:r>
    </w:p>
    <w:p>
      <w:pPr>
        <w:pStyle w:val="Normal"/>
        <w:rPr>
          <w:lang w:val="en-US" w:eastAsia="en-US" w:bidi="ar-SA"/>
        </w:rPr>
      </w:pPr>
      <w:r>
        <w:rPr>
          <w:lang w:val="en-US" w:eastAsia="en-US" w:bidi="ar-SA"/>
        </w:rPr>
      </w:r>
    </w:p>
    <w:p>
      <w:pPr>
        <w:pStyle w:val="Heading3"/>
        <w:rPr>
          <w:lang w:val="en-US" w:eastAsia="en-US" w:bidi="ar-SA"/>
        </w:rPr>
      </w:pPr>
      <w:bookmarkStart w:id="188" w:name="_Toc145799290"/>
      <w:r>
        <w:rPr>
          <w:szCs w:val="22"/>
          <w:lang w:val="en-US" w:eastAsia="en-US" w:bidi="ar-SA"/>
        </w:rPr>
        <w:t>Multiple Functional Attribute</w:t>
      </w:r>
      <w:bookmarkEnd w:id="188"/>
    </w:p>
    <w:p>
      <w:pPr>
        <w:pStyle w:val="Normal"/>
        <w:ind w:firstLine="720"/>
        <w:rPr>
          <w:lang w:val="en-US" w:eastAsia="en-US" w:bidi="ar-SA"/>
        </w:rPr>
      </w:pPr>
      <w:r>
        <w:rPr>
          <w:lang w:val="en-US" w:eastAsia="en-US" w:bidi="ar-SA"/>
        </w:rPr>
        <w:t xml:space="preserve">In this indicator, </w:t>
      </w:r>
      <w:r>
        <w:rPr>
          <w:lang w:val="en-US" w:eastAsia="en-US" w:bidi="ar-SA"/>
        </w:rPr>
        <w:t xml:space="preserve">Lower middle income countries emerged winners, with a total MFAD score of 51.48. Upper middle income countries followed with 49.57, high income came third with 47.36, and then lastly low income, with 34.81. The arrangement of this order reveals that there might be a non-linear relationship between the two factors. This is further proved by the </w:t>
      </w:r>
      <w:r>
        <w:rPr>
          <w:lang w:val="en-US" w:eastAsia="en-US" w:bidi="ar-SA"/>
        </w:rPr>
        <w:t xml:space="preserve">results of </w:t>
      </w:r>
      <w:r>
        <w:rPr>
          <w:lang w:val="en-US" w:eastAsia="en-US" w:bidi="ar-SA"/>
        </w:rPr>
        <w:t>ANOVA</w:t>
      </w:r>
      <w:r>
        <w:rPr>
          <w:lang w:val="en-US" w:eastAsia="en-US" w:bidi="ar-SA"/>
        </w:rPr>
        <w:t xml:space="preserve">, w,hich showed statistical </w:t>
      </w:r>
      <w:r>
        <w:rPr>
          <w:lang w:val="en-US" w:eastAsia="en-US" w:bidi="ar-SA"/>
        </w:rPr>
        <w:t>in</w:t>
      </w:r>
      <w:r>
        <w:rPr>
          <w:lang w:val="en-US" w:eastAsia="en-US" w:bidi="ar-SA"/>
        </w:rPr>
        <w:t xml:space="preserve">significance in the MFAD values of each </w:t>
      </w:r>
      <w:r>
        <w:rPr>
          <w:lang w:val="en-US" w:eastAsia="en-US" w:bidi="ar-SA"/>
        </w:rPr>
        <w:t xml:space="preserve">country </w:t>
      </w:r>
      <w:r>
        <w:rPr>
          <w:lang w:val="en-US" w:eastAsia="en-US" w:bidi="ar-SA"/>
        </w:rPr>
        <w:t xml:space="preserve">group. </w:t>
      </w:r>
      <w:r>
        <w:rPr>
          <w:lang w:val="en-US" w:eastAsia="en-US" w:bidi="ar-SA"/>
        </w:rPr>
        <w:t>So, despite there being a visible difference in the final MFAD values in each country group, one has to conclude that there is no statistical significance between them and the country groups.</w:t>
      </w:r>
    </w:p>
    <w:p>
      <w:pPr>
        <w:pStyle w:val="Figures"/>
        <w:ind w:hanging="0"/>
        <w:rPr>
          <w:lang w:val="en-US" w:eastAsia="en-US" w:bidi="ar-SA"/>
        </w:rPr>
      </w:pPr>
      <w:r>
        <w:rPr>
          <w:szCs w:val="22"/>
          <w:lang w:val="en-US" w:eastAsia="en-US" w:bidi="ar-SA"/>
        </w:rPr>
        <w:t>Fig 4.4: MFAD values for different country groups</w:t>
      </w:r>
    </w:p>
    <w:p>
      <w:pPr>
        <w:pStyle w:val="Normal"/>
        <w:rPr>
          <w:lang w:val="en-US" w:eastAsia="en-US" w:bidi="ar-SA"/>
        </w:rPr>
      </w:pPr>
      <w:r>
        <w:rPr>
          <w:lang w:val="en-US" w:eastAsia="en-US" w:bidi="ar-SA"/>
        </w:rPr>
        <w:drawing>
          <wp:inline distT="0" distB="0" distL="0" distR="0">
            <wp:extent cx="4817110" cy="30861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6"/>
                    <a:stretch>
                      <a:fillRect/>
                    </a:stretch>
                  </pic:blipFill>
                  <pic:spPr bwMode="auto">
                    <a:xfrm>
                      <a:off x="0" y="0"/>
                      <a:ext cx="4817110" cy="3086100"/>
                    </a:xfrm>
                    <a:prstGeom prst="rect">
                      <a:avLst/>
                    </a:prstGeom>
                  </pic:spPr>
                </pic:pic>
              </a:graphicData>
            </a:graphic>
          </wp:inline>
        </w:drawing>
      </w:r>
    </w:p>
    <w:p>
      <w:pPr>
        <w:pStyle w:val="Normal"/>
        <w:rPr>
          <w:lang w:val="en-US" w:eastAsia="en-US" w:bidi="ar-SA"/>
        </w:rPr>
      </w:pPr>
      <w:r>
        <w:rPr>
          <w:lang w:val="en-US" w:eastAsia="en-US" w:bidi="ar-SA"/>
        </w:rPr>
      </w:r>
    </w:p>
    <w:p>
      <w:pPr>
        <w:pStyle w:val="TableHeadings"/>
        <w:rPr>
          <w:lang w:val="en-US" w:eastAsia="en-US" w:bidi="ar-SA"/>
        </w:rPr>
      </w:pPr>
      <w:r>
        <w:rPr>
          <w:lang w:val="en-US" w:eastAsia="en-US" w:bidi="ar-SA"/>
        </w:rPr>
        <w:t>Table 4.4. ANOVA output for Size of Economy vs MFAD values.</w:t>
      </w:r>
    </w:p>
    <w:p>
      <w:pPr>
        <w:pStyle w:val="TableHeadings"/>
        <w:rPr>
          <w:lang w:val="en-US" w:eastAsia="en-US" w:bidi="ar-SA"/>
        </w:rPr>
      </w:pPr>
      <w:r>
        <w:rPr>
          <w:lang w:val="en-US" w:eastAsia="en-US" w:bidi="ar-SA"/>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3019425" cy="80327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7"/>
                    <a:stretch>
                      <a:fillRect/>
                    </a:stretch>
                  </pic:blipFill>
                  <pic:spPr bwMode="auto">
                    <a:xfrm>
                      <a:off x="0" y="0"/>
                      <a:ext cx="3019425" cy="803275"/>
                    </a:xfrm>
                    <a:prstGeom prst="rect">
                      <a:avLst/>
                    </a:prstGeom>
                  </pic:spPr>
                </pic:pic>
              </a:graphicData>
            </a:graphic>
          </wp:anchor>
        </w:drawing>
      </w:r>
    </w:p>
    <w:p>
      <w:pPr>
        <w:pStyle w:val="Heading3"/>
        <w:rPr>
          <w:lang w:val="en-US" w:eastAsia="en-US" w:bidi="ar-SA"/>
        </w:rPr>
      </w:pPr>
      <w:bookmarkStart w:id="189" w:name="_Toc145799291"/>
      <w:r>
        <w:rPr>
          <w:lang w:val="en-US" w:eastAsia="en-US" w:bidi="ar-SA"/>
        </w:rPr>
        <w:t>Nutrition Balance Score</w:t>
      </w:r>
      <w:bookmarkEnd w:id="189"/>
    </w:p>
    <w:p>
      <w:pPr>
        <w:pStyle w:val="Normal"/>
        <w:rPr>
          <w:lang w:val="en-US" w:eastAsia="en-US" w:bidi="ar-SA"/>
        </w:rPr>
      </w:pPr>
      <w:r>
        <w:rPr>
          <w:lang w:val="en-US" w:eastAsia="en-US" w:bidi="ar-SA"/>
        </w:rPr>
        <w:tab/>
      </w:r>
      <w:r>
        <w:rPr>
          <w:lang w:val="en-US" w:eastAsia="en-US" w:bidi="ar-SA"/>
        </w:rPr>
        <w:t>In this indicator, there seems to be a very small difference between income groups. The deductive nature of the dataset prevented one from performing ANOVA on it, but a quick examination of nutrient balance scores for males and females in each income group shows a relatively small difference, although that difference seems to favor high income countries. In the dataset, high income countries scored a nutrient balance score of 79.47 for males and 79.34 for females, upper middle income countries 79.43 for males and 79.31 for females, lower middle income 79.397 for males and 79.286 for females, and low income countries 79.296 for males and 79.174 for females. A savvy examination of the data shows that there is a perceptible linear relationship between income groups and nutrient balance score, a positive one, as it increases, albeit in small amount, as countries move from low income to high income. Below is the resulting dataset.</w:t>
      </w:r>
    </w:p>
    <w:p>
      <w:pPr>
        <w:pStyle w:val="TableHeadings"/>
        <w:rPr>
          <w:lang w:val="en-US" w:eastAsia="en-US" w:bidi="ar-SA"/>
        </w:rPr>
      </w:pPr>
      <w:r>
        <w:rPr>
          <w:lang w:val="en-US" w:eastAsia="en-US" w:bidi="ar-SA"/>
        </w:rPr>
        <w:t>Table 4.</w:t>
      </w:r>
      <w:r>
        <w:rPr>
          <w:lang w:val="en-US" w:eastAsia="en-US" w:bidi="ar-SA"/>
        </w:rPr>
        <w:t>5</w:t>
      </w:r>
      <w:r>
        <w:rPr>
          <w:lang w:val="en-US" w:eastAsia="en-US" w:bidi="ar-SA"/>
        </w:rPr>
        <w:t>: Nutrient Balance Scores For Different Country Groups</w:t>
      </w:r>
    </w:p>
    <w:p>
      <w:pPr>
        <w:pStyle w:val="TableHeadings"/>
        <w:rPr>
          <w:lang w:val="en-US" w:eastAsia="en-US" w:bidi="ar-SA"/>
        </w:rPr>
      </w:pPr>
      <w:r>
        <w:rPr>
          <w:lang w:val="en-US" w:eastAsia="en-US" w:bidi="ar-SA"/>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3698240" cy="1187450"/>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8"/>
                    <a:stretch>
                      <a:fillRect/>
                    </a:stretch>
                  </pic:blipFill>
                  <pic:spPr bwMode="auto">
                    <a:xfrm>
                      <a:off x="0" y="0"/>
                      <a:ext cx="3698240" cy="1187450"/>
                    </a:xfrm>
                    <a:prstGeom prst="rect">
                      <a:avLst/>
                    </a:prstGeom>
                  </pic:spPr>
                </pic:pic>
              </a:graphicData>
            </a:graphic>
          </wp:anchor>
        </w:drawing>
      </w:r>
    </w:p>
    <w:p>
      <w:pPr>
        <w:pStyle w:val="Heading2"/>
        <w:rPr>
          <w:lang w:val="en-US" w:eastAsia="en-US" w:bidi="ar-SA"/>
        </w:rPr>
      </w:pPr>
      <w:bookmarkStart w:id="190" w:name="_Toc145799293"/>
      <w:r>
        <w:rPr>
          <w:szCs w:val="22"/>
          <w:lang w:val="en-US" w:eastAsia="en-US" w:bidi="ar-SA"/>
        </w:rPr>
        <w:t>Ecosystem Stability</w:t>
      </w:r>
      <w:bookmarkEnd w:id="190"/>
    </w:p>
    <w:p>
      <w:pPr>
        <w:pStyle w:val="Normal"/>
        <w:rPr>
          <w:lang w:val="en-US" w:eastAsia="en-US" w:bidi="ar-SA"/>
        </w:rPr>
      </w:pPr>
      <w:r>
        <w:rPr>
          <w:szCs w:val="22"/>
          <w:lang w:val="en-US" w:eastAsia="en-US" w:bidi="ar-SA"/>
        </w:rPr>
        <w:tab/>
      </w:r>
      <w:r>
        <w:rPr>
          <w:szCs w:val="22"/>
          <w:lang w:val="en-US" w:eastAsia="en-US" w:bidi="ar-SA"/>
        </w:rPr>
        <w:t>In this metric, high income countries emerged victors with an index score of 60.2, followed by lower middle income (50.93), followed by upper middle income (48.67), and lastly low income (45.38). A close inspection on how country groups are arranged reveals that there is a possibly non-linear relationship between the variable “income groups” and the performance on this index. Below is a graphical presentation of the performance values.</w:t>
      </w:r>
    </w:p>
    <w:p>
      <w:pPr>
        <w:pStyle w:val="Figures"/>
        <w:rPr>
          <w:lang w:val="en-US" w:eastAsia="en-US" w:bidi="ar-SA"/>
        </w:rPr>
      </w:pPr>
      <w:r>
        <w:rPr>
          <w:lang w:val="en-US" w:eastAsia="en-US" w:bidi="ar-SA"/>
        </w:rPr>
        <w:t>Fig 4.5. Performance on the second metric: Ecosystem Stability</w:t>
      </w:r>
    </w:p>
    <w:p>
      <w:pPr>
        <w:pStyle w:val="Figures"/>
        <w:rPr>
          <w:lang w:val="en-US" w:eastAsia="en-US" w:bidi="ar-SA"/>
        </w:rPr>
      </w:pPr>
      <w:r>
        <w:rPr>
          <w:lang w:val="en-US" w:eastAsia="en-US" w:bidi="ar-SA"/>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4978400" cy="3002915"/>
            <wp:effectExtent l="0" t="0" r="0" b="0"/>
            <wp:wrapTopAndBottom/>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9"/>
                    <a:stretch>
                      <a:fillRect/>
                    </a:stretch>
                  </pic:blipFill>
                  <pic:spPr bwMode="auto">
                    <a:xfrm>
                      <a:off x="0" y="0"/>
                      <a:ext cx="4978400" cy="3002915"/>
                    </a:xfrm>
                    <a:prstGeom prst="rect">
                      <a:avLst/>
                    </a:prstGeom>
                  </pic:spPr>
                </pic:pic>
              </a:graphicData>
            </a:graphic>
          </wp:anchor>
        </w:drawing>
      </w:r>
    </w:p>
    <w:p>
      <w:pPr>
        <w:pStyle w:val="Heading3"/>
        <w:numPr>
          <w:ilvl w:val="0"/>
          <w:numId w:val="0"/>
        </w:numPr>
        <w:ind w:left="720" w:hanging="0"/>
        <w:rPr>
          <w:lang w:val="en-US" w:eastAsia="en-US" w:bidi="ar-SA"/>
        </w:rPr>
      </w:pPr>
      <w:r>
        <w:rPr>
          <w:lang w:val="en-US" w:eastAsia="en-US" w:bidi="ar-SA"/>
        </w:rPr>
      </w:r>
    </w:p>
    <w:p>
      <w:pPr>
        <w:pStyle w:val="Normal"/>
        <w:rPr>
          <w:lang w:val="en-US" w:eastAsia="en-US" w:bidi="ar-SA"/>
        </w:rPr>
      </w:pPr>
      <w:r>
        <w:rPr>
          <w:lang w:val="en-US" w:eastAsia="en-US" w:bidi="ar-SA"/>
        </w:rPr>
        <w:t>A deeper inspection of how country groups performed in each indicator might be essential in understanding the reason for the non-linear relationship.</w:t>
      </w:r>
    </w:p>
    <w:p>
      <w:pPr>
        <w:pStyle w:val="Heading3"/>
        <w:rPr>
          <w:lang w:val="en-US" w:eastAsia="en-US" w:bidi="ar-SA"/>
        </w:rPr>
      </w:pPr>
      <w:bookmarkStart w:id="191" w:name="_Toc145799294"/>
      <w:r>
        <w:rPr>
          <w:szCs w:val="22"/>
          <w:lang w:val="en-US" w:eastAsia="en-US" w:bidi="ar-SA"/>
        </w:rPr>
        <w:t>Ecosystem Status</w:t>
      </w:r>
      <w:bookmarkEnd w:id="191"/>
    </w:p>
    <w:p>
      <w:pPr>
        <w:pStyle w:val="Normal"/>
        <w:ind w:firstLine="720"/>
        <w:rPr>
          <w:lang w:val="en-US" w:eastAsia="en-US" w:bidi="ar-SA"/>
        </w:rPr>
      </w:pPr>
      <w:r>
        <w:rPr>
          <w:lang w:val="en-US" w:eastAsia="en-US" w:bidi="ar-SA"/>
        </w:rPr>
        <w:t xml:space="preserve">In this metric, the difference in the size of the economy had a statistically significant impact on the outcome of the indicator. The ANOVA output for the analysis was </w:t>
      </w:r>
      <w:r>
        <w:rPr>
          <w:i/>
          <w:iCs/>
          <w:lang w:val="en-US" w:eastAsia="en-US" w:bidi="ar-SA"/>
        </w:rPr>
        <w:t>p &lt; 0.001</w:t>
      </w:r>
      <w:r>
        <w:rPr>
          <w:lang w:val="en-US" w:eastAsia="en-US" w:bidi="ar-SA"/>
        </w:rPr>
        <w:t>. Higher income countries tend to score better in this metric, with median values of 57.20 for high income countries, 43.60 for upper middle income, 34.20 for lower middle, and 32.25 for low-income. Their distribution showed a clearer picture though. The KDE distribution plot of high income countries’ values was leptokurtic in nature, showing the presence of a lot of outliers at both ends of the spectrum. The distribution curves of the remaining country groups mesokurtic in nature, showing a rather close range of values in these country groups.</w:t>
      </w:r>
    </w:p>
    <w:p>
      <w:pPr>
        <w:pStyle w:val="TableHeadings"/>
        <w:rPr>
          <w:lang w:val="en-US" w:eastAsia="en-US" w:bidi="ar-SA"/>
        </w:rPr>
      </w:pPr>
      <w:bookmarkStart w:id="192" w:name="_Toc147259105"/>
      <w:bookmarkStart w:id="193" w:name="_Toc147257800"/>
      <w:r>
        <w:rPr>
          <w:lang w:val="en-US" w:eastAsia="en-US" w:bidi="ar-SA"/>
        </w:rPr>
        <w:t>Table 4.</w:t>
      </w:r>
      <w:r>
        <w:rPr>
          <w:lang w:val="en-US" w:eastAsia="en-US" w:bidi="ar-SA"/>
        </w:rPr>
        <w:t>6</w:t>
      </w:r>
      <w:r>
        <w:rPr>
          <w:lang w:val="en-US" w:eastAsia="en-US" w:bidi="ar-SA"/>
        </w:rPr>
        <w:t>: ANOVA Coefficients for EPI’s of Different Country Groups</w:t>
      </w:r>
      <w:bookmarkEnd w:id="192"/>
      <w:bookmarkEnd w:id="193"/>
    </w:p>
    <w:p>
      <w:pPr>
        <w:pStyle w:val="Normal"/>
        <w:jc w:val="center"/>
        <w:rPr>
          <w:lang w:val="en-US" w:eastAsia="en-US" w:bidi="ar-SA"/>
        </w:rPr>
      </w:pPr>
      <w:bookmarkStart w:id="194" w:name="_Toc147257801"/>
      <w:r>
        <w:rPr>
          <w:lang w:val="en-US" w:eastAsia="en-US" w:bidi="ar-SA"/>
        </w:rPr>
        <w:drawing>
          <wp:inline distT="0" distB="0" distL="0" distR="0">
            <wp:extent cx="4448810" cy="97155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20"/>
                    <a:stretch>
                      <a:fillRect/>
                    </a:stretch>
                  </pic:blipFill>
                  <pic:spPr bwMode="auto">
                    <a:xfrm>
                      <a:off x="0" y="0"/>
                      <a:ext cx="4448810" cy="971550"/>
                    </a:xfrm>
                    <a:prstGeom prst="rect">
                      <a:avLst/>
                    </a:prstGeom>
                  </pic:spPr>
                </pic:pic>
              </a:graphicData>
            </a:graphic>
          </wp:inline>
        </w:drawing>
      </w:r>
      <w:bookmarkEnd w:id="194"/>
    </w:p>
    <w:p>
      <w:pPr>
        <w:pStyle w:val="Normal"/>
        <w:ind w:firstLine="720"/>
        <w:rPr>
          <w:lang w:val="en-US" w:eastAsia="en-US" w:bidi="ar-SA"/>
        </w:rPr>
      </w:pPr>
      <w:r>
        <w:rPr>
          <w:lang w:val="en-US" w:eastAsia="en-US" w:bidi="ar-SA"/>
        </w:rPr>
      </w:r>
    </w:p>
    <w:p>
      <w:pPr>
        <w:pStyle w:val="Figures"/>
        <w:ind w:hanging="90"/>
        <w:rPr>
          <w:lang w:val="en-US" w:eastAsia="en-US" w:bidi="ar-SA"/>
        </w:rPr>
      </w:pPr>
      <w:r>
        <w:rPr>
          <w:szCs w:val="22"/>
          <w:lang w:val="en-US" w:eastAsia="en-US" w:bidi="ar-SA"/>
        </w:rPr>
        <w:t>Fig 4.</w:t>
      </w:r>
      <w:r>
        <w:rPr>
          <w:szCs w:val="22"/>
          <w:lang w:val="en-US" w:eastAsia="en-US" w:bidi="ar-SA"/>
        </w:rPr>
        <w:t>6</w:t>
      </w:r>
      <w:r>
        <w:rPr>
          <w:szCs w:val="22"/>
          <w:lang w:val="en-US" w:eastAsia="en-US" w:bidi="ar-SA"/>
        </w:rPr>
        <w:t>: Distribution of EPI values for different country groups</w:t>
      </w:r>
    </w:p>
    <w:p>
      <w:pPr>
        <w:pStyle w:val="Normal"/>
        <w:ind w:firstLine="990"/>
        <w:rPr>
          <w:lang w:val="en-US" w:eastAsia="en-US" w:bidi="ar-SA"/>
        </w:rPr>
      </w:pPr>
      <w:r>
        <w:rPr>
          <w:lang w:val="en-US" w:eastAsia="en-US" w:bidi="ar-SA"/>
        </w:rPr>
        <w:drawing>
          <wp:inline distT="0" distB="0" distL="0" distR="0">
            <wp:extent cx="3614420" cy="2673985"/>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1"/>
                    <a:stretch>
                      <a:fillRect/>
                    </a:stretch>
                  </pic:blipFill>
                  <pic:spPr bwMode="auto">
                    <a:xfrm>
                      <a:off x="0" y="0"/>
                      <a:ext cx="3614420" cy="2673985"/>
                    </a:xfrm>
                    <a:prstGeom prst="rect">
                      <a:avLst/>
                    </a:prstGeom>
                  </pic:spPr>
                </pic:pic>
              </a:graphicData>
            </a:graphic>
          </wp:inline>
        </w:drawing>
      </w:r>
    </w:p>
    <w:p>
      <w:pPr>
        <w:pStyle w:val="Heading3"/>
        <w:rPr>
          <w:lang w:val="en-US" w:eastAsia="en-US" w:bidi="ar-SA"/>
        </w:rPr>
      </w:pPr>
      <w:bookmarkStart w:id="195" w:name="_Toc145799295"/>
      <w:r>
        <w:rPr>
          <w:szCs w:val="22"/>
          <w:lang w:val="en-US" w:eastAsia="en-US" w:bidi="ar-SA"/>
        </w:rPr>
        <w:t>Per Capita GHG Emissions From Agriculture</w:t>
      </w:r>
      <w:bookmarkEnd w:id="195"/>
    </w:p>
    <w:p>
      <w:pPr>
        <w:pStyle w:val="Normal"/>
        <w:ind w:firstLine="720"/>
        <w:rPr>
          <w:lang w:val="en-US" w:eastAsia="en-US" w:bidi="ar-SA"/>
        </w:rPr>
      </w:pPr>
      <w:r>
        <w:rPr>
          <w:lang w:val="en-US" w:eastAsia="en-US" w:bidi="ar-SA"/>
        </w:rPr>
        <w:t>For this indicator, the difference in sizes of incomes didn’t cause any statistically different outcome in different countries. The p value of ANOVA was 0.5899, larger than the alpha value of 0.05. This was further shown by the median values for this indicator which weren’t much different among the country groups. For all country groups, the median values were 50. Below are the distributions of different countries in this indicator, along with its ANOVA output.</w:t>
      </w:r>
    </w:p>
    <w:p>
      <w:pPr>
        <w:pStyle w:val="Figures"/>
        <w:ind w:hanging="0"/>
        <w:rPr>
          <w:lang w:val="en-US" w:eastAsia="en-US" w:bidi="ar-SA"/>
        </w:rPr>
      </w:pPr>
      <w:r>
        <w:rPr>
          <w:szCs w:val="22"/>
          <w:lang w:val="en-US" w:eastAsia="en-US" w:bidi="ar-SA"/>
        </w:rPr>
        <w:t>Fig 4.</w:t>
      </w:r>
      <w:r>
        <w:rPr>
          <w:szCs w:val="22"/>
          <w:lang w:val="en-US" w:eastAsia="en-US" w:bidi="ar-SA"/>
        </w:rPr>
        <w:t>7</w:t>
      </w:r>
      <w:r>
        <w:rPr>
          <w:szCs w:val="22"/>
          <w:lang w:val="en-US" w:eastAsia="en-US" w:bidi="ar-SA"/>
        </w:rPr>
        <w:t>: Per Capita GHG emissions from Agriculture</w:t>
      </w:r>
    </w:p>
    <w:p>
      <w:pPr>
        <w:pStyle w:val="Normal"/>
        <w:rPr>
          <w:lang w:val="en-US" w:eastAsia="en-US" w:bidi="ar-SA"/>
        </w:rPr>
      </w:pPr>
      <w:r>
        <w:rPr>
          <w:lang w:val="en-US" w:eastAsia="en-US" w:bidi="ar-SA"/>
        </w:rPr>
        <w:drawing>
          <wp:inline distT="0" distB="0" distL="0" distR="0">
            <wp:extent cx="4817110" cy="342011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22"/>
                    <a:stretch>
                      <a:fillRect/>
                    </a:stretch>
                  </pic:blipFill>
                  <pic:spPr bwMode="auto">
                    <a:xfrm>
                      <a:off x="0" y="0"/>
                      <a:ext cx="4817110" cy="3420110"/>
                    </a:xfrm>
                    <a:prstGeom prst="rect">
                      <a:avLst/>
                    </a:prstGeom>
                  </pic:spPr>
                </pic:pic>
              </a:graphicData>
            </a:graphic>
          </wp:inline>
        </w:drawing>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TableHeadings"/>
        <w:rPr>
          <w:lang w:val="en-US" w:eastAsia="en-US" w:bidi="ar-SA"/>
        </w:rPr>
      </w:pPr>
      <w:bookmarkStart w:id="196" w:name="_Toc147257802"/>
      <w:bookmarkStart w:id="197" w:name="_Toc147259106"/>
      <w:r>
        <w:rPr>
          <w:lang w:val="en-US" w:eastAsia="en-US" w:bidi="ar-SA"/>
        </w:rPr>
        <w:t>Table 4.</w:t>
      </w:r>
      <w:r>
        <w:rPr>
          <w:lang w:val="en-US" w:eastAsia="en-US" w:bidi="ar-SA"/>
        </w:rPr>
        <w:t>7</w:t>
      </w:r>
      <w:r>
        <w:rPr>
          <w:lang w:val="en-US" w:eastAsia="en-US" w:bidi="ar-SA"/>
        </w:rPr>
        <w:t>: ANOVA Output for Agricultural GHG per capita.</w:t>
      </w:r>
      <w:bookmarkEnd w:id="196"/>
      <w:bookmarkEnd w:id="197"/>
    </w:p>
    <w:p>
      <w:pPr>
        <w:pStyle w:val="Normal"/>
        <w:jc w:val="center"/>
        <w:rPr>
          <w:lang w:val="en-US" w:eastAsia="en-US" w:bidi="ar-SA"/>
        </w:rPr>
      </w:pPr>
      <w:bookmarkStart w:id="198" w:name="_Toc147257803"/>
      <w:r>
        <w:rPr>
          <w:lang w:val="en-US" w:eastAsia="en-US" w:bidi="ar-SA"/>
        </w:rPr>
        <w:drawing>
          <wp:inline distT="0" distB="0" distL="0" distR="0">
            <wp:extent cx="3858260" cy="962025"/>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23"/>
                    <a:stretch>
                      <a:fillRect/>
                    </a:stretch>
                  </pic:blipFill>
                  <pic:spPr bwMode="auto">
                    <a:xfrm>
                      <a:off x="0" y="0"/>
                      <a:ext cx="3858260" cy="962025"/>
                    </a:xfrm>
                    <a:prstGeom prst="rect">
                      <a:avLst/>
                    </a:prstGeom>
                  </pic:spPr>
                </pic:pic>
              </a:graphicData>
            </a:graphic>
          </wp:inline>
        </w:drawing>
      </w:r>
      <w:bookmarkEnd w:id="198"/>
      <w:r>
        <w:br w:type="page"/>
      </w:r>
    </w:p>
    <w:p>
      <w:pPr>
        <w:pStyle w:val="Heading3"/>
        <w:rPr>
          <w:lang w:val="en-US" w:eastAsia="en-US" w:bidi="ar-SA"/>
        </w:rPr>
      </w:pPr>
      <w:bookmarkStart w:id="199" w:name="_Toc145799296"/>
      <w:r>
        <w:rPr>
          <w:lang w:val="en-US" w:eastAsia="en-US" w:bidi="ar-SA"/>
        </w:rPr>
        <w:t>Per Capita Net Freshwater Withdrawals</w:t>
      </w:r>
      <w:bookmarkEnd w:id="199"/>
    </w:p>
    <w:p>
      <w:pPr>
        <w:pStyle w:val="Normal"/>
        <w:ind w:firstLine="720"/>
        <w:rPr>
          <w:lang w:val="en-US" w:eastAsia="en-US" w:bidi="ar-SA"/>
        </w:rPr>
      </w:pPr>
      <w:r>
        <w:rPr>
          <w:lang w:val="en-US" w:eastAsia="en-US" w:bidi="ar-SA"/>
        </w:rPr>
        <w:t>The ANOVA of this indicator showed that the size of an economy causes a statistically significant effect between countries. The p-value was less than 0.01 (1.499603e-18). An examination of the median values for this indicator agreed with this, showing a median value of 11.5% withdrawals in high income countries, 59.9% in upper middle income, 80.6% for lower middle income, and 76.1% for low income countries. Here, the relationship between the size of an economy and this indicator might also be non-linear, observing that low income countries withdrew less that lower middle income countries. The graph below shows the KDE distribution of different income groups in this indicator.</w:t>
      </w:r>
    </w:p>
    <w:p>
      <w:pPr>
        <w:pStyle w:val="Normal"/>
        <w:ind w:firstLine="720"/>
        <w:rPr>
          <w:lang w:val="en-US" w:eastAsia="en-US" w:bidi="ar-SA"/>
        </w:rPr>
      </w:pPr>
      <w:r>
        <w:rPr>
          <w:lang w:val="en-US" w:eastAsia="en-US" w:bidi="ar-SA"/>
        </w:rPr>
      </w:r>
    </w:p>
    <w:p>
      <w:pPr>
        <w:pStyle w:val="Figures"/>
        <w:ind w:hanging="0"/>
        <w:rPr>
          <w:lang w:val="en-US" w:eastAsia="en-US" w:bidi="ar-SA"/>
        </w:rPr>
      </w:pPr>
      <w:r>
        <w:rPr>
          <w:lang w:val="en-US" w:eastAsia="en-US" w:bidi="ar-SA"/>
        </w:rPr>
        <w:t>Fig 4.</w:t>
      </w:r>
      <w:r>
        <w:rPr>
          <w:lang w:val="en-US" w:eastAsia="en-US" w:bidi="ar-SA"/>
        </w:rPr>
        <w:t>8</w:t>
      </w:r>
      <w:r>
        <w:rPr>
          <w:lang w:val="en-US" w:eastAsia="en-US" w:bidi="ar-SA"/>
        </w:rPr>
        <w:t>: The KDE Distribution of Water Withdrawals According to Country Group</w:t>
      </w:r>
    </w:p>
    <w:p>
      <w:pPr>
        <w:pStyle w:val="Figures"/>
        <w:ind w:hanging="0"/>
        <w:rPr>
          <w:lang w:val="en-US" w:eastAsia="en-US" w:bidi="ar-SA"/>
        </w:rPr>
      </w:pPr>
      <w:r>
        <w:rPr>
          <w:lang w:val="en-US" w:eastAsia="en-US" w:bidi="ar-SA"/>
        </w:rPr>
        <w:drawing>
          <wp:inline distT="0" distB="0" distL="0" distR="0">
            <wp:extent cx="5340350" cy="397764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24"/>
                    <a:stretch>
                      <a:fillRect/>
                    </a:stretch>
                  </pic:blipFill>
                  <pic:spPr bwMode="auto">
                    <a:xfrm>
                      <a:off x="0" y="0"/>
                      <a:ext cx="5340350" cy="3977640"/>
                    </a:xfrm>
                    <a:prstGeom prst="rect">
                      <a:avLst/>
                    </a:prstGeom>
                  </pic:spPr>
                </pic:pic>
              </a:graphicData>
            </a:graphic>
          </wp:inline>
        </w:drawing>
      </w:r>
    </w:p>
    <w:p>
      <w:pPr>
        <w:pStyle w:val="Normal"/>
        <w:ind w:firstLine="720"/>
        <w:rPr>
          <w:lang w:val="en-US" w:eastAsia="en-US" w:bidi="ar-SA"/>
        </w:rPr>
      </w:pPr>
      <w:r>
        <w:rPr>
          <w:lang w:val="en-US" w:eastAsia="en-US" w:bidi="ar-SA"/>
        </w:rPr>
      </w:r>
      <w:r>
        <w:br w:type="page"/>
      </w:r>
    </w:p>
    <w:p>
      <w:pPr>
        <w:pStyle w:val="Figures"/>
        <w:rPr>
          <w:lang w:val="en-US" w:eastAsia="en-US" w:bidi="ar-SA"/>
        </w:rPr>
      </w:pPr>
      <w:r>
        <w:rPr>
          <w:lang w:val="en-US" w:eastAsia="en-US" w:bidi="ar-SA"/>
        </w:rPr>
        <w:t>Fig 4.</w:t>
      </w:r>
      <w:r>
        <w:rPr>
          <w:lang w:val="en-US" w:eastAsia="en-US" w:bidi="ar-SA"/>
        </w:rPr>
        <w:t>9</w:t>
      </w:r>
      <w:r>
        <w:rPr>
          <w:lang w:val="en-US" w:eastAsia="en-US" w:bidi="ar-SA"/>
        </w:rPr>
        <w:t>: Median Per Capita Water Withdrawals For Agriculture in Different Income groups</w:t>
      </w:r>
    </w:p>
    <w:p>
      <w:pPr>
        <w:pStyle w:val="Figures"/>
        <w:ind w:hanging="0"/>
        <w:rPr>
          <w:lang w:val="en-US" w:eastAsia="en-US" w:bidi="ar-SA"/>
        </w:rPr>
      </w:pPr>
      <w:r>
        <w:rPr>
          <w:lang w:val="en-US" w:eastAsia="en-US" w:bidi="ar-SA"/>
        </w:rPr>
        <w:drawing>
          <wp:inline distT="0" distB="0" distL="0" distR="0">
            <wp:extent cx="5575935" cy="347091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25"/>
                    <a:stretch>
                      <a:fillRect/>
                    </a:stretch>
                  </pic:blipFill>
                  <pic:spPr bwMode="auto">
                    <a:xfrm>
                      <a:off x="0" y="0"/>
                      <a:ext cx="5575935" cy="3470910"/>
                    </a:xfrm>
                    <a:prstGeom prst="rect">
                      <a:avLst/>
                    </a:prstGeom>
                  </pic:spPr>
                </pic:pic>
              </a:graphicData>
            </a:graphic>
          </wp:inline>
        </w:drawing>
      </w:r>
    </w:p>
    <w:p>
      <w:pPr>
        <w:pStyle w:val="Figures"/>
        <w:ind w:hanging="0"/>
        <w:rPr>
          <w:lang w:val="en-US" w:eastAsia="en-US" w:bidi="ar-SA"/>
        </w:rPr>
      </w:pPr>
      <w:r>
        <w:rPr>
          <w:lang w:val="en-US" w:eastAsia="en-US" w:bidi="ar-SA"/>
        </w:rPr>
      </w:r>
    </w:p>
    <w:p>
      <w:pPr>
        <w:pStyle w:val="Heading3"/>
        <w:rPr>
          <w:lang w:val="en-US" w:eastAsia="en-US" w:bidi="ar-SA"/>
        </w:rPr>
      </w:pPr>
      <w:r>
        <w:rPr>
          <w:lang w:val="en-US" w:eastAsia="en-US" w:bidi="ar-SA"/>
        </w:rPr>
        <w:t>Per Capita Energy Use From Non-Renewable Sources</w:t>
      </w:r>
    </w:p>
    <w:p>
      <w:pPr>
        <w:pStyle w:val="Normal"/>
        <w:ind w:firstLine="720"/>
        <w:rPr>
          <w:lang w:val="en-US" w:eastAsia="en-US" w:bidi="ar-SA"/>
        </w:rPr>
      </w:pPr>
      <w:r>
        <w:rPr>
          <w:lang w:val="en-US" w:eastAsia="en-US" w:bidi="ar-SA"/>
        </w:rPr>
        <w:t>The ANOVA analysis for this indicator showed a statistically significant difference between income groups and proved the alternative hypothesis that sizes of income determine the outcome of this particular indicator. The relatioship between the two variables also seem to be linear as the per capita non-renewable energy used in agriculture increased as countries changed from one income group to another. High income countries used a median of 0.00589 TJ per capita, Upper middle 0.003237 TJ, lower middle 0.000746, and low income 0.000190 TJ (Terajoules). Below are the ANOVA results and a comparison of their means.</w:t>
      </w:r>
    </w:p>
    <w:p>
      <w:pPr>
        <w:pStyle w:val="TableHeadings"/>
        <w:rPr>
          <w:lang w:val="en-US" w:eastAsia="en-US" w:bidi="ar-SA"/>
        </w:rPr>
      </w:pPr>
      <w:bookmarkStart w:id="200" w:name="_Toc147259107"/>
      <w:bookmarkStart w:id="201" w:name="_Toc147257804"/>
      <w:r>
        <w:rPr>
          <w:lang w:val="en-US" w:eastAsia="en-US" w:bidi="ar-SA"/>
        </w:rPr>
        <w:t>Table 4.</w:t>
      </w:r>
      <w:r>
        <w:rPr>
          <w:lang w:val="en-US" w:eastAsia="en-US" w:bidi="ar-SA"/>
        </w:rPr>
        <w:t>8</w:t>
      </w:r>
      <w:r>
        <w:rPr>
          <w:lang w:val="en-US" w:eastAsia="en-US" w:bidi="ar-SA"/>
        </w:rPr>
        <w:t>. ANOVA output for Per Capita Non-Renewable Energy Use in Agriculture</w:t>
      </w:r>
      <w:bookmarkEnd w:id="200"/>
      <w:bookmarkEnd w:id="201"/>
    </w:p>
    <w:p>
      <w:pPr>
        <w:pStyle w:val="Normal"/>
        <w:jc w:val="center"/>
        <w:rPr>
          <w:lang w:val="en-US" w:eastAsia="en-US" w:bidi="ar-SA"/>
        </w:rPr>
      </w:pPr>
      <w:r>
        <w:rPr>
          <w:lang w:val="en-US" w:eastAsia="en-US" w:bidi="ar-SA"/>
        </w:rPr>
        <w:drawing>
          <wp:inline distT="0" distB="0" distL="0" distR="0">
            <wp:extent cx="4086225" cy="88519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6"/>
                    <a:stretch>
                      <a:fillRect/>
                    </a:stretch>
                  </pic:blipFill>
                  <pic:spPr bwMode="auto">
                    <a:xfrm>
                      <a:off x="0" y="0"/>
                      <a:ext cx="4086225" cy="885190"/>
                    </a:xfrm>
                    <a:prstGeom prst="rect">
                      <a:avLst/>
                    </a:prstGeom>
                  </pic:spPr>
                </pic:pic>
              </a:graphicData>
            </a:graphic>
          </wp:inline>
        </w:drawing>
      </w:r>
      <w:r>
        <w:br w:type="page"/>
      </w:r>
    </w:p>
    <w:p>
      <w:pPr>
        <w:pStyle w:val="Figures"/>
        <w:ind w:hanging="0"/>
        <w:rPr>
          <w:lang w:val="en-US" w:eastAsia="en-US" w:bidi="ar-SA"/>
        </w:rPr>
      </w:pPr>
      <w:r>
        <w:rPr>
          <w:lang w:val="en-US" w:eastAsia="en-US" w:bidi="ar-SA"/>
        </w:rPr>
        <w:t>Fig 4.</w:t>
      </w:r>
      <w:r>
        <w:rPr>
          <w:lang w:val="en-US" w:eastAsia="en-US" w:bidi="ar-SA"/>
        </w:rPr>
        <w:t>10</w:t>
      </w:r>
      <w:r>
        <w:rPr>
          <w:lang w:val="en-US" w:eastAsia="en-US" w:bidi="ar-SA"/>
        </w:rPr>
        <w:t>: Median Per Capita Energy Use in Agriculture From different Country Groups</w:t>
      </w:r>
    </w:p>
    <w:p>
      <w:pPr>
        <w:pStyle w:val="Normal"/>
        <w:jc w:val="center"/>
        <w:rPr>
          <w:lang w:val="en-US" w:eastAsia="en-US" w:bidi="ar-SA"/>
        </w:rPr>
      </w:pPr>
      <w:r>
        <w:rPr>
          <w:lang w:val="en-US" w:eastAsia="en-US" w:bidi="ar-SA"/>
        </w:rPr>
        <w:drawing>
          <wp:inline distT="0" distB="0" distL="0" distR="0">
            <wp:extent cx="5291455" cy="293878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7"/>
                    <a:stretch>
                      <a:fillRect/>
                    </a:stretch>
                  </pic:blipFill>
                  <pic:spPr bwMode="auto">
                    <a:xfrm>
                      <a:off x="0" y="0"/>
                      <a:ext cx="5291455" cy="2938780"/>
                    </a:xfrm>
                    <a:prstGeom prst="rect">
                      <a:avLst/>
                    </a:prstGeom>
                  </pic:spPr>
                </pic:pic>
              </a:graphicData>
            </a:graphic>
          </wp:inline>
        </w:drawing>
      </w:r>
    </w:p>
    <w:p>
      <w:pPr>
        <w:pStyle w:val="Figures"/>
        <w:ind w:hanging="0"/>
        <w:jc w:val="both"/>
        <w:rPr>
          <w:lang w:val="en-US" w:eastAsia="en-US" w:bidi="ar-SA"/>
        </w:rPr>
      </w:pPr>
      <w:r>
        <w:rPr>
          <w:lang w:val="en-US" w:eastAsia="en-US" w:bidi="ar-SA"/>
        </w:rPr>
      </w:r>
    </w:p>
    <w:p>
      <w:pPr>
        <w:pStyle w:val="Heading3"/>
        <w:rPr>
          <w:lang w:val="en-US" w:eastAsia="en-US" w:bidi="ar-SA"/>
        </w:rPr>
      </w:pPr>
      <w:r>
        <w:rPr>
          <w:lang w:val="en-US" w:eastAsia="en-US" w:bidi="ar-SA"/>
        </w:rPr>
        <w:t>Per Capita Land Use in Agriculture</w:t>
      </w:r>
    </w:p>
    <w:p>
      <w:pPr>
        <w:pStyle w:val="Normal"/>
        <w:ind w:firstLine="720"/>
        <w:rPr>
          <w:lang w:val="en-US" w:eastAsia="en-US" w:bidi="ar-SA"/>
        </w:rPr>
      </w:pPr>
      <w:r>
        <w:rPr>
          <w:lang w:val="en-US" w:eastAsia="en-US" w:bidi="ar-SA"/>
        </w:rPr>
        <w:t>Like the previous indicator in this metric, the ANOVA analysis for this indicator showed a statistically significant difference between countries in different income groups (p &lt; 0.01). There seems to be a negative linear relationship between the two variables such that per capita land increase used in agriculture reduces as a country becomes richer. This makes sense considering the productivity increases that are usually common in high income countries compared to low income countries when it comes to agriculture. The difference between lower and upper middle income countries on this metric seems negligible though, though lower middle income countries still use a slightly larger median amount of land for agriculture per capita. Below are the figures displaying the ANOVA results for the indicator, along with the comparison of its median values.</w:t>
      </w:r>
    </w:p>
    <w:p>
      <w:pPr>
        <w:pStyle w:val="TableHeadings"/>
        <w:rPr>
          <w:lang w:val="en-US" w:eastAsia="en-US" w:bidi="ar-SA"/>
        </w:rPr>
      </w:pPr>
      <w:bookmarkStart w:id="202" w:name="_Toc147257805"/>
      <w:bookmarkStart w:id="203" w:name="_Toc147259108"/>
      <w:r>
        <w:rPr>
          <w:lang w:val="en-US" w:eastAsia="en-US" w:bidi="ar-SA"/>
        </w:rPr>
        <w:t>Table 4.</w:t>
      </w:r>
      <w:r>
        <w:rPr>
          <w:lang w:val="en-US" w:eastAsia="en-US" w:bidi="ar-SA"/>
        </w:rPr>
        <w:t>9</w:t>
      </w:r>
      <w:r>
        <w:rPr>
          <w:lang w:val="en-US" w:eastAsia="en-US" w:bidi="ar-SA"/>
        </w:rPr>
        <w:t>. ANOVA Output of Per Capita Land Use Between Income Groups</w:t>
      </w:r>
      <w:bookmarkEnd w:id="202"/>
      <w:bookmarkEnd w:id="203"/>
    </w:p>
    <w:p>
      <w:pPr>
        <w:pStyle w:val="Normal"/>
        <w:jc w:val="center"/>
        <w:rPr>
          <w:lang w:val="en-US" w:eastAsia="en-US" w:bidi="ar-SA"/>
        </w:rPr>
      </w:pPr>
      <w:r>
        <w:rPr>
          <w:lang w:val="en-US" w:eastAsia="en-US" w:bidi="ar-SA"/>
        </w:rPr>
        <w:drawing>
          <wp:inline distT="0" distB="0" distL="0" distR="0">
            <wp:extent cx="4229735" cy="85725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8"/>
                    <a:stretch>
                      <a:fillRect/>
                    </a:stretch>
                  </pic:blipFill>
                  <pic:spPr bwMode="auto">
                    <a:xfrm>
                      <a:off x="0" y="0"/>
                      <a:ext cx="4229735" cy="857250"/>
                    </a:xfrm>
                    <a:prstGeom prst="rect">
                      <a:avLst/>
                    </a:prstGeom>
                  </pic:spPr>
                </pic:pic>
              </a:graphicData>
            </a:graphic>
          </wp:inline>
        </w:drawing>
      </w:r>
      <w:r>
        <w:br w:type="page"/>
      </w:r>
    </w:p>
    <w:p>
      <w:pPr>
        <w:pStyle w:val="Figures"/>
        <w:ind w:hanging="0"/>
        <w:rPr>
          <w:lang w:val="en-US" w:eastAsia="en-US" w:bidi="ar-SA"/>
        </w:rPr>
      </w:pPr>
      <w:r>
        <w:rPr>
          <w:lang w:val="en-US" w:eastAsia="en-US" w:bidi="ar-SA"/>
        </w:rPr>
        <w:t>Fig. 4.1</w:t>
      </w:r>
      <w:r>
        <w:rPr>
          <w:lang w:val="en-US" w:eastAsia="en-US" w:bidi="ar-SA"/>
        </w:rPr>
        <w:t>1</w:t>
      </w:r>
      <w:r>
        <w:rPr>
          <w:lang w:val="en-US" w:eastAsia="en-US" w:bidi="ar-SA"/>
        </w:rPr>
        <w:t>. Median Per Capita Land Use According to Income groups</w:t>
      </w:r>
    </w:p>
    <w:p>
      <w:pPr>
        <w:pStyle w:val="Normal"/>
        <w:jc w:val="center"/>
        <w:rPr>
          <w:lang w:val="en-US" w:eastAsia="en-US" w:bidi="ar-SA"/>
        </w:rPr>
      </w:pPr>
      <w:r>
        <w:rPr>
          <w:lang w:val="en-US" w:eastAsia="en-US" w:bidi="ar-SA"/>
        </w:rPr>
        <w:drawing>
          <wp:inline distT="0" distB="0" distL="0" distR="0">
            <wp:extent cx="4676140" cy="261683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9"/>
                    <a:stretch>
                      <a:fillRect/>
                    </a:stretch>
                  </pic:blipFill>
                  <pic:spPr bwMode="auto">
                    <a:xfrm>
                      <a:off x="0" y="0"/>
                      <a:ext cx="4676140" cy="2616835"/>
                    </a:xfrm>
                    <a:prstGeom prst="rect">
                      <a:avLst/>
                    </a:prstGeom>
                  </pic:spPr>
                </pic:pic>
              </a:graphicData>
            </a:graphic>
          </wp:inline>
        </w:drawing>
      </w:r>
    </w:p>
    <w:p>
      <w:pPr>
        <w:pStyle w:val="Heading2"/>
        <w:rPr>
          <w:lang w:val="en-US" w:eastAsia="en-US" w:bidi="ar-SA"/>
        </w:rPr>
      </w:pPr>
      <w:r>
        <w:rPr>
          <w:lang w:val="en-US" w:eastAsia="en-US" w:bidi="ar-SA"/>
        </w:rPr>
        <w:t>Food Affordability and Availability</w:t>
      </w:r>
    </w:p>
    <w:p>
      <w:pPr>
        <w:pStyle w:val="Normal"/>
        <w:ind w:firstLine="720"/>
        <w:rPr>
          <w:lang w:val="en-US" w:eastAsia="en-US" w:bidi="ar-SA"/>
        </w:rPr>
      </w:pPr>
      <w:r>
        <w:rPr>
          <w:lang w:val="en-US" w:eastAsia="en-US" w:bidi="ar-SA"/>
        </w:rPr>
        <w:t xml:space="preserve">As mentioned in the </w:t>
      </w:r>
      <w:r>
        <w:rPr>
          <w:lang w:val="en-US" w:eastAsia="en-US" w:bidi="ar-SA"/>
        </w:rPr>
        <w:t>m</w:t>
      </w:r>
      <w:r>
        <w:rPr>
          <w:lang w:val="en-US" w:eastAsia="en-US" w:bidi="ar-SA"/>
        </w:rPr>
        <w:t xml:space="preserve">aterials and </w:t>
      </w:r>
      <w:r>
        <w:rPr>
          <w:lang w:val="en-US" w:eastAsia="en-US" w:bidi="ar-SA"/>
        </w:rPr>
        <w:t>m</w:t>
      </w:r>
      <w:r>
        <w:rPr>
          <w:lang w:val="en-US" w:eastAsia="en-US" w:bidi="ar-SA"/>
        </w:rPr>
        <w:t xml:space="preserve">ethods </w:t>
      </w:r>
      <w:r>
        <w:rPr>
          <w:lang w:val="en-US" w:eastAsia="en-US" w:bidi="ar-SA"/>
        </w:rPr>
        <w:t>section</w:t>
      </w:r>
      <w:r>
        <w:rPr>
          <w:lang w:val="en-US" w:eastAsia="en-US" w:bidi="ar-SA"/>
        </w:rPr>
        <w:t xml:space="preserve"> of this </w:t>
      </w:r>
      <w:r>
        <w:rPr>
          <w:lang w:val="en-US" w:eastAsia="en-US" w:bidi="ar-SA"/>
        </w:rPr>
        <w:t>writing</w:t>
      </w:r>
      <w:r>
        <w:rPr>
          <w:lang w:val="en-US" w:eastAsia="en-US" w:bidi="ar-SA"/>
        </w:rPr>
        <w:t xml:space="preserve">, 2 of the 4 indicators of this metric weren’t used. </w:t>
      </w:r>
      <w:r>
        <w:rPr>
          <w:lang w:val="en-US" w:eastAsia="en-US" w:bidi="ar-SA"/>
        </w:rPr>
        <w:t>Again, high income countries won by a considerably good margin. Their total score in this metric is 78.4, followed by upper middle income who have 68.9, then followed by lower middle income who have 57.1, then lastly by low income countries who have 45.4. The figure below presents a graphical presentation of these findings.</w:t>
      </w:r>
    </w:p>
    <w:p>
      <w:pPr>
        <w:pStyle w:val="Figures"/>
        <w:rPr>
          <w:lang w:val="en-US" w:eastAsia="en-US" w:bidi="ar-SA"/>
        </w:rPr>
      </w:pPr>
      <w:r>
        <w:rPr>
          <w:lang w:val="en-US" w:eastAsia="en-US" w:bidi="ar-SA"/>
        </w:rPr>
        <w:t>Fig. 4.12. Country Group Scores on Metric 3: Food Affordability and Availability</w:t>
      </w:r>
    </w:p>
    <w:p>
      <w:pPr>
        <w:pStyle w:val="Normal"/>
        <w:rPr>
          <w:lang w:val="en-US" w:eastAsia="en-US" w:bidi="ar-SA"/>
        </w:rPr>
      </w:pPr>
      <w:r>
        <w:rPr>
          <w:lang w:val="en-US" w:eastAsia="en-US" w:bidi="ar-SA"/>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4841875" cy="3114675"/>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30"/>
                    <a:stretch>
                      <a:fillRect/>
                    </a:stretch>
                  </pic:blipFill>
                  <pic:spPr bwMode="auto">
                    <a:xfrm>
                      <a:off x="0" y="0"/>
                      <a:ext cx="4841875" cy="3114675"/>
                    </a:xfrm>
                    <a:prstGeom prst="rect">
                      <a:avLst/>
                    </a:prstGeom>
                  </pic:spPr>
                </pic:pic>
              </a:graphicData>
            </a:graphic>
          </wp:anchor>
        </w:drawing>
      </w:r>
    </w:p>
    <w:p>
      <w:pPr>
        <w:pStyle w:val="Heading3"/>
        <w:rPr>
          <w:lang w:val="en-US" w:eastAsia="en-US" w:bidi="ar-SA"/>
        </w:rPr>
      </w:pPr>
      <w:r>
        <w:rPr>
          <w:lang w:val="en-US" w:eastAsia="en-US" w:bidi="ar-SA"/>
        </w:rPr>
        <w:t>Food Affordability</w:t>
      </w:r>
    </w:p>
    <w:p>
      <w:pPr>
        <w:pStyle w:val="Normal"/>
        <w:ind w:firstLine="720"/>
        <w:rPr>
          <w:lang w:val="en-US" w:eastAsia="en-US" w:bidi="ar-SA"/>
        </w:rPr>
      </w:pPr>
      <w:r>
        <w:rPr>
          <w:lang w:val="en-US" w:eastAsia="en-US" w:bidi="ar-SA"/>
        </w:rPr>
        <w:t>The ANOVA of this indicator showed a statistically significant difference caused by size of income (p &lt; 0.01). The sample size 34 high income countries, 15 low income countries, 30 lower middle income countries, and 23 upper middle income countries led to this output. Median affordability score for low income countries was 42.6, 59.85 for lower middle, 78.00 for upper middle, and 89.35 for high income. Here, there is a positive linear relationship suggesting that affordability increases as a country becomes richer.</w:t>
      </w:r>
    </w:p>
    <w:p>
      <w:pPr>
        <w:pStyle w:val="TableHeadings"/>
        <w:rPr>
          <w:lang w:val="en-US" w:eastAsia="en-US" w:bidi="ar-SA"/>
        </w:rPr>
      </w:pPr>
      <w:r>
        <w:rPr>
          <w:lang w:val="en-US" w:eastAsia="en-US" w:bidi="ar-SA"/>
        </w:rPr>
        <w:t>Table</w:t>
      </w:r>
      <w:bookmarkStart w:id="204" w:name="_Toc147259109"/>
      <w:bookmarkStart w:id="205" w:name="_Toc147257806"/>
      <w:r>
        <w:rPr>
          <w:lang w:val="en-US" w:eastAsia="en-US" w:bidi="ar-SA"/>
        </w:rPr>
        <w:t xml:space="preserve"> 4.</w:t>
      </w:r>
      <w:r>
        <w:rPr>
          <w:lang w:val="en-US" w:eastAsia="en-US" w:bidi="ar-SA"/>
        </w:rPr>
        <w:t>10</w:t>
      </w:r>
      <w:r>
        <w:rPr>
          <w:lang w:val="en-US" w:eastAsia="en-US" w:bidi="ar-SA"/>
        </w:rPr>
        <w:t>. ANOVA Output For Food Affordability Score Among Income Groups</w:t>
      </w:r>
      <w:bookmarkEnd w:id="204"/>
      <w:bookmarkEnd w:id="205"/>
    </w:p>
    <w:p>
      <w:pPr>
        <w:pStyle w:val="Normal"/>
        <w:jc w:val="center"/>
        <w:rPr>
          <w:lang w:val="en-US" w:eastAsia="en-US" w:bidi="ar-SA"/>
        </w:rPr>
      </w:pPr>
      <w:r>
        <w:rPr>
          <w:lang w:val="en-US" w:eastAsia="en-US" w:bidi="ar-SA"/>
        </w:rPr>
        <w:drawing>
          <wp:inline distT="0" distB="0" distL="0" distR="0">
            <wp:extent cx="4305935" cy="933450"/>
            <wp:effectExtent l="0" t="0" r="0" b="0"/>
            <wp:docPr id="2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
                    <pic:cNvPicPr>
                      <a:picLocks noChangeAspect="1" noChangeArrowheads="1"/>
                    </pic:cNvPicPr>
                  </pic:nvPicPr>
                  <pic:blipFill>
                    <a:blip r:embed="rId31"/>
                    <a:stretch>
                      <a:fillRect/>
                    </a:stretch>
                  </pic:blipFill>
                  <pic:spPr bwMode="auto">
                    <a:xfrm>
                      <a:off x="0" y="0"/>
                      <a:ext cx="4305935" cy="933450"/>
                    </a:xfrm>
                    <a:prstGeom prst="rect">
                      <a:avLst/>
                    </a:prstGeom>
                  </pic:spPr>
                </pic:pic>
              </a:graphicData>
            </a:graphic>
          </wp:inline>
        </w:drawing>
      </w:r>
      <w:r>
        <w:rPr>
          <w:lang w:val="en-US" w:eastAsia="en-US" w:bidi="ar-SA"/>
        </w:rPr>
        <w:br/>
      </w:r>
    </w:p>
    <w:p>
      <w:pPr>
        <w:pStyle w:val="Figures"/>
        <w:ind w:hanging="0"/>
        <w:rPr>
          <w:lang w:val="en-US" w:eastAsia="en-US" w:bidi="ar-SA"/>
        </w:rPr>
      </w:pPr>
      <w:r>
        <w:rPr>
          <w:lang w:val="en-US" w:eastAsia="en-US" w:bidi="ar-SA"/>
        </w:rPr>
        <w:t>Fig 4.1</w:t>
      </w:r>
      <w:r>
        <w:rPr>
          <w:lang w:val="en-US" w:eastAsia="en-US" w:bidi="ar-SA"/>
        </w:rPr>
        <w:t>3</w:t>
      </w:r>
      <w:r>
        <w:rPr>
          <w:lang w:val="en-US" w:eastAsia="en-US" w:bidi="ar-SA"/>
        </w:rPr>
        <w:t>. Barplot of Median Food Affordability Scores</w:t>
      </w:r>
    </w:p>
    <w:p>
      <w:pPr>
        <w:pStyle w:val="Normal"/>
        <w:jc w:val="center"/>
        <w:rPr>
          <w:lang w:val="en-US" w:eastAsia="en-US" w:bidi="ar-SA"/>
        </w:rPr>
      </w:pPr>
      <w:r>
        <w:rPr>
          <w:lang w:val="en-US" w:eastAsia="en-US" w:bidi="ar-SA"/>
        </w:rPr>
        <w:drawing>
          <wp:inline distT="0" distB="0" distL="0" distR="0">
            <wp:extent cx="5575935" cy="298577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32"/>
                    <a:stretch>
                      <a:fillRect/>
                    </a:stretch>
                  </pic:blipFill>
                  <pic:spPr bwMode="auto">
                    <a:xfrm>
                      <a:off x="0" y="0"/>
                      <a:ext cx="5575935" cy="2985770"/>
                    </a:xfrm>
                    <a:prstGeom prst="rect">
                      <a:avLst/>
                    </a:prstGeom>
                  </pic:spPr>
                </pic:pic>
              </a:graphicData>
            </a:graphic>
          </wp:inline>
        </w:drawing>
      </w:r>
    </w:p>
    <w:p>
      <w:pPr>
        <w:pStyle w:val="Figures"/>
        <w:ind w:hanging="0"/>
        <w:rPr>
          <w:lang w:val="en-US" w:eastAsia="en-US" w:bidi="ar-SA"/>
        </w:rPr>
      </w:pPr>
      <w:r>
        <w:rPr>
          <w:lang w:val="en-US" w:eastAsia="en-US" w:bidi="ar-SA"/>
        </w:rPr>
      </w:r>
    </w:p>
    <w:p>
      <w:pPr>
        <w:pStyle w:val="Heading3"/>
        <w:rPr>
          <w:lang w:val="en-US" w:eastAsia="en-US" w:bidi="ar-SA"/>
        </w:rPr>
      </w:pPr>
      <w:r>
        <w:rPr>
          <w:rFonts w:eastAsia="Calibri" w:eastAsiaTheme="minorHAnsi"/>
          <w:lang w:val="en-US" w:eastAsia="en-US" w:bidi="ar-SA"/>
        </w:rPr>
        <w:t>Food Availability</w:t>
      </w:r>
    </w:p>
    <w:p>
      <w:pPr>
        <w:pStyle w:val="Normal"/>
        <w:ind w:firstLine="720"/>
        <w:rPr>
          <w:lang w:val="en-US" w:eastAsia="en-US" w:bidi="ar-SA"/>
        </w:rPr>
      </w:pPr>
      <w:r>
        <w:rPr>
          <w:lang w:val="en-US" w:eastAsia="en-US" w:bidi="ar-SA"/>
        </w:rPr>
        <w:t>Just like the previous indicator, the size of an economy shows to cause a statistically significant difference in food availability between countries (p &lt; 0.01). Again, the relationship is positively linear, meaning you are more likely to find food easier in higher income countries than in lower. The median availability values for high income countries are 67.45, 59.8 for upper middle, 54.3 for lower middle, and 48.2 for low income. Below are the figures displaying the ANOVA output and the barplot of this analysis.</w:t>
      </w:r>
    </w:p>
    <w:p>
      <w:pPr>
        <w:pStyle w:val="TableHeadings"/>
        <w:rPr>
          <w:lang w:val="en-US" w:eastAsia="en-US" w:bidi="ar-SA"/>
        </w:rPr>
      </w:pPr>
      <w:bookmarkStart w:id="206" w:name="_Toc147257807"/>
      <w:bookmarkStart w:id="207" w:name="_Toc147259110"/>
      <w:r>
        <w:rPr>
          <w:lang w:val="en-US" w:eastAsia="en-US" w:bidi="ar-SA"/>
        </w:rPr>
        <w:t>Table 4.1</w:t>
      </w:r>
      <w:r>
        <w:rPr>
          <w:lang w:val="en-US" w:eastAsia="en-US" w:bidi="ar-SA"/>
        </w:rPr>
        <w:t>1</w:t>
      </w:r>
      <w:r>
        <w:rPr>
          <w:lang w:val="en-US" w:eastAsia="en-US" w:bidi="ar-SA"/>
        </w:rPr>
        <w:t>. ANOVA Output for Food Availability</w:t>
      </w:r>
      <w:bookmarkEnd w:id="206"/>
      <w:bookmarkEnd w:id="207"/>
    </w:p>
    <w:p>
      <w:pPr>
        <w:pStyle w:val="Normal"/>
        <w:jc w:val="center"/>
        <w:rPr>
          <w:lang w:val="en-US" w:eastAsia="en-US" w:bidi="ar-SA"/>
        </w:rPr>
      </w:pPr>
      <w:r>
        <w:rPr>
          <w:lang w:val="en-US" w:eastAsia="en-US" w:bidi="ar-SA"/>
        </w:rPr>
        <w:drawing>
          <wp:inline distT="0" distB="0" distL="0" distR="0">
            <wp:extent cx="4201160" cy="914400"/>
            <wp:effectExtent l="0" t="0" r="0" b="0"/>
            <wp:docPr id="2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descr=""/>
                    <pic:cNvPicPr>
                      <a:picLocks noChangeAspect="1" noChangeArrowheads="1"/>
                    </pic:cNvPicPr>
                  </pic:nvPicPr>
                  <pic:blipFill>
                    <a:blip r:embed="rId33"/>
                    <a:stretch>
                      <a:fillRect/>
                    </a:stretch>
                  </pic:blipFill>
                  <pic:spPr bwMode="auto">
                    <a:xfrm>
                      <a:off x="0" y="0"/>
                      <a:ext cx="4201160" cy="914400"/>
                    </a:xfrm>
                    <a:prstGeom prst="rect">
                      <a:avLst/>
                    </a:prstGeom>
                  </pic:spPr>
                </pic:pic>
              </a:graphicData>
            </a:graphic>
          </wp:inline>
        </w:drawing>
      </w:r>
    </w:p>
    <w:p>
      <w:pPr>
        <w:pStyle w:val="Figures"/>
        <w:ind w:hanging="0"/>
        <w:rPr>
          <w:lang w:val="en-US" w:eastAsia="en-US" w:bidi="ar-SA"/>
        </w:rPr>
      </w:pPr>
      <w:r>
        <w:rPr>
          <w:lang w:val="en-US" w:eastAsia="en-US" w:bidi="ar-SA"/>
        </w:rPr>
      </w:r>
    </w:p>
    <w:p>
      <w:pPr>
        <w:pStyle w:val="Figures"/>
        <w:ind w:hanging="0"/>
        <w:rPr>
          <w:lang w:val="en-US" w:eastAsia="en-US" w:bidi="ar-SA"/>
        </w:rPr>
      </w:pPr>
      <w:r>
        <w:rPr>
          <w:lang w:val="en-US" w:eastAsia="en-US" w:bidi="ar-SA"/>
        </w:rPr>
        <w:t>Fig 4.1</w:t>
      </w:r>
      <w:r>
        <w:rPr>
          <w:lang w:val="en-US" w:eastAsia="en-US" w:bidi="ar-SA"/>
        </w:rPr>
        <w:t>4</w:t>
      </w:r>
      <w:r>
        <w:rPr>
          <w:lang w:val="en-US" w:eastAsia="en-US" w:bidi="ar-SA"/>
        </w:rPr>
        <w:t>. Median Food Availability Values</w:t>
      </w:r>
    </w:p>
    <w:p>
      <w:pPr>
        <w:pStyle w:val="Normal"/>
        <w:jc w:val="center"/>
        <w:rPr>
          <w:lang w:val="en-US" w:eastAsia="en-US" w:bidi="ar-SA"/>
        </w:rPr>
      </w:pPr>
      <w:r>
        <w:rPr>
          <w:lang w:val="en-US" w:eastAsia="en-US" w:bidi="ar-SA"/>
        </w:rPr>
        <w:drawing>
          <wp:inline distT="0" distB="0" distL="0" distR="0">
            <wp:extent cx="5575935" cy="3105785"/>
            <wp:effectExtent l="0" t="0" r="0" b="0"/>
            <wp:docPr id="2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descr=""/>
                    <pic:cNvPicPr>
                      <a:picLocks noChangeAspect="1" noChangeArrowheads="1"/>
                    </pic:cNvPicPr>
                  </pic:nvPicPr>
                  <pic:blipFill>
                    <a:blip r:embed="rId34"/>
                    <a:stretch>
                      <a:fillRect/>
                    </a:stretch>
                  </pic:blipFill>
                  <pic:spPr bwMode="auto">
                    <a:xfrm>
                      <a:off x="0" y="0"/>
                      <a:ext cx="5575935" cy="3105785"/>
                    </a:xfrm>
                    <a:prstGeom prst="rect">
                      <a:avLst/>
                    </a:prstGeom>
                  </pic:spPr>
                </pic:pic>
              </a:graphicData>
            </a:graphic>
          </wp:inline>
        </w:drawing>
      </w:r>
    </w:p>
    <w:p>
      <w:pPr>
        <w:pStyle w:val="Figures"/>
        <w:ind w:hanging="0"/>
        <w:rPr>
          <w:lang w:val="en-US" w:eastAsia="en-US" w:bidi="ar-SA"/>
        </w:rPr>
      </w:pPr>
      <w:r>
        <w:rPr>
          <w:lang w:val="en-US" w:eastAsia="en-US" w:bidi="ar-SA"/>
        </w:rPr>
      </w:r>
    </w:p>
    <w:p>
      <w:pPr>
        <w:pStyle w:val="Heading2"/>
        <w:rPr>
          <w:lang w:val="en-US" w:eastAsia="en-US" w:bidi="ar-SA"/>
        </w:rPr>
      </w:pPr>
      <w:r>
        <w:rPr>
          <w:lang w:val="en-US" w:eastAsia="en-US" w:bidi="ar-SA"/>
        </w:rPr>
        <w:t>Socialcultural Wellbeing</w:t>
      </w:r>
    </w:p>
    <w:p>
      <w:pPr>
        <w:pStyle w:val="Normal"/>
        <w:ind w:firstLine="720"/>
        <w:rPr>
          <w:lang w:val="en-US" w:eastAsia="en-US" w:bidi="ar-SA"/>
        </w:rPr>
      </w:pPr>
      <w:r>
        <w:rPr>
          <w:lang w:val="en-US" w:eastAsia="en-US" w:bidi="ar-SA"/>
        </w:rPr>
        <w:t>3 out of 4 indicators for this metric didn’t have enough data. That being the case, the inference for the metric was taken from only one of its indicators, which is the gender gap index. According to this indicators, there is a statistically significant difference between income groups and the relationship between the two variables seems to be positively linear. The ANOVA output of the indicator had a p-value smaller than 0.01 (p &lt; 0.01). Below are figures showing the ANOVA output for the indicator, and the bargraph of each country’s median values.</w:t>
      </w:r>
    </w:p>
    <w:p>
      <w:pPr>
        <w:pStyle w:val="TableHeadings"/>
        <w:rPr>
          <w:lang w:val="en-US" w:eastAsia="en-US" w:bidi="ar-SA"/>
        </w:rPr>
      </w:pPr>
      <w:bookmarkStart w:id="208" w:name="_Toc147257808"/>
      <w:bookmarkStart w:id="209" w:name="_Toc147259111"/>
      <w:r>
        <w:rPr>
          <w:lang w:val="en-US" w:eastAsia="en-US" w:bidi="ar-SA"/>
        </w:rPr>
        <w:t>Table 4.1</w:t>
      </w:r>
      <w:r>
        <w:rPr>
          <w:lang w:val="en-US" w:eastAsia="en-US" w:bidi="ar-SA"/>
        </w:rPr>
        <w:t>2</w:t>
      </w:r>
      <w:r>
        <w:rPr>
          <w:lang w:val="en-US" w:eastAsia="en-US" w:bidi="ar-SA"/>
        </w:rPr>
        <w:t>. ANOVA Output for Gender Equity Values Between Income Groups</w:t>
      </w:r>
      <w:bookmarkEnd w:id="208"/>
      <w:bookmarkEnd w:id="209"/>
    </w:p>
    <w:p>
      <w:pPr>
        <w:pStyle w:val="Normal"/>
        <w:jc w:val="center"/>
        <w:rPr>
          <w:lang w:val="en-US" w:eastAsia="en-US" w:bidi="ar-SA"/>
        </w:rPr>
      </w:pPr>
      <w:bookmarkStart w:id="210" w:name="_Toc147257809"/>
      <w:r>
        <w:rPr>
          <w:lang w:val="en-US" w:eastAsia="en-US" w:bidi="ar-SA"/>
        </w:rPr>
        <w:drawing>
          <wp:inline distT="0" distB="0" distL="0" distR="0">
            <wp:extent cx="3696335" cy="895350"/>
            <wp:effectExtent l="0" t="0" r="0" b="0"/>
            <wp:docPr id="2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
                    <pic:cNvPicPr>
                      <a:picLocks noChangeAspect="1" noChangeArrowheads="1"/>
                    </pic:cNvPicPr>
                  </pic:nvPicPr>
                  <pic:blipFill>
                    <a:blip r:embed="rId35"/>
                    <a:stretch>
                      <a:fillRect/>
                    </a:stretch>
                  </pic:blipFill>
                  <pic:spPr bwMode="auto">
                    <a:xfrm>
                      <a:off x="0" y="0"/>
                      <a:ext cx="3696335" cy="895350"/>
                    </a:xfrm>
                    <a:prstGeom prst="rect">
                      <a:avLst/>
                    </a:prstGeom>
                  </pic:spPr>
                </pic:pic>
              </a:graphicData>
            </a:graphic>
          </wp:inline>
        </w:drawing>
      </w:r>
      <w:bookmarkEnd w:id="210"/>
    </w:p>
    <w:p>
      <w:pPr>
        <w:pStyle w:val="Figures"/>
        <w:ind w:hanging="0"/>
        <w:rPr>
          <w:lang w:val="en-US" w:eastAsia="en-US" w:bidi="ar-SA"/>
        </w:rPr>
      </w:pPr>
      <w:r>
        <w:rPr>
          <w:lang w:val="en-US" w:eastAsia="en-US" w:bidi="ar-SA"/>
        </w:rPr>
        <w:t>Fig 4.1</w:t>
      </w:r>
      <w:r>
        <w:rPr>
          <w:lang w:val="en-US" w:eastAsia="en-US" w:bidi="ar-SA"/>
        </w:rPr>
        <w:t>5</w:t>
      </w:r>
      <w:r>
        <w:rPr>
          <w:lang w:val="en-US" w:eastAsia="en-US" w:bidi="ar-SA"/>
        </w:rPr>
        <w:t>. Gender Gap Index Values</w:t>
      </w:r>
    </w:p>
    <w:p>
      <w:pPr>
        <w:pStyle w:val="Normal"/>
        <w:jc w:val="center"/>
        <w:rPr>
          <w:lang w:val="en-US" w:eastAsia="en-US" w:bidi="ar-SA"/>
        </w:rPr>
      </w:pPr>
      <w:r>
        <w:rPr>
          <w:lang w:val="en-US" w:eastAsia="en-US" w:bidi="ar-SA"/>
        </w:rPr>
        <w:drawing>
          <wp:inline distT="0" distB="0" distL="0" distR="0">
            <wp:extent cx="5575935" cy="3119755"/>
            <wp:effectExtent l="0" t="0" r="0" b="0"/>
            <wp:docPr id="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
                    <pic:cNvPicPr>
                      <a:picLocks noChangeAspect="1" noChangeArrowheads="1"/>
                    </pic:cNvPicPr>
                  </pic:nvPicPr>
                  <pic:blipFill>
                    <a:blip r:embed="rId36"/>
                    <a:stretch>
                      <a:fillRect/>
                    </a:stretch>
                  </pic:blipFill>
                  <pic:spPr bwMode="auto">
                    <a:xfrm>
                      <a:off x="0" y="0"/>
                      <a:ext cx="5575935" cy="3119755"/>
                    </a:xfrm>
                    <a:prstGeom prst="rect">
                      <a:avLst/>
                    </a:prstGeom>
                  </pic:spPr>
                </pic:pic>
              </a:graphicData>
            </a:graphic>
          </wp:inline>
        </w:drawing>
      </w:r>
    </w:p>
    <w:p>
      <w:pPr>
        <w:pStyle w:val="Figures"/>
        <w:ind w:hanging="0"/>
        <w:rPr>
          <w:lang w:val="en-US" w:eastAsia="en-US" w:bidi="ar-SA"/>
        </w:rPr>
      </w:pPr>
      <w:r>
        <w:rPr>
          <w:lang w:val="en-US" w:eastAsia="en-US" w:bidi="ar-SA"/>
        </w:rPr>
      </w:r>
    </w:p>
    <w:p>
      <w:pPr>
        <w:pStyle w:val="Heading2"/>
        <w:rPr>
          <w:lang w:val="en-US" w:eastAsia="en-US" w:bidi="ar-SA"/>
        </w:rPr>
      </w:pPr>
      <w:r>
        <w:rPr>
          <w:lang w:val="en-US" w:eastAsia="en-US" w:bidi="ar-SA"/>
        </w:rPr>
        <w:t>Resilience</w:t>
      </w:r>
    </w:p>
    <w:p>
      <w:pPr>
        <w:pStyle w:val="Normal"/>
        <w:rPr>
          <w:lang w:val="en-US" w:eastAsia="en-US" w:bidi="ar-SA"/>
        </w:rPr>
      </w:pPr>
      <w:r>
        <w:rPr>
          <w:lang w:val="en-US" w:eastAsia="en-US" w:bidi="ar-SA"/>
        </w:rPr>
        <w:tab/>
      </w:r>
      <w:r>
        <w:rPr>
          <w:lang w:val="en-US" w:eastAsia="en-US" w:bidi="ar-SA"/>
        </w:rPr>
        <w:t>Here, high income countries again take the mantle, leading all other groups with an overall score of 53.8. The metric seems to have a positively linear relationship with size of an economy, as the score goes on increasing as the size of an economy gets larger. The remaining scores are as following: 48.01 for upper middle income, 43.88 for lower middle income, and 42.98 for low income. The graph below gives a graphical presentation of these results.</w:t>
      </w:r>
    </w:p>
    <w:p>
      <w:pPr>
        <w:pStyle w:val="Figures"/>
        <w:rPr>
          <w:lang w:val="en-US" w:eastAsia="en-US" w:bidi="ar-SA"/>
        </w:rPr>
      </w:pPr>
      <w:r>
        <w:rPr>
          <w:lang w:val="en-US" w:eastAsia="en-US" w:bidi="ar-SA"/>
        </w:rPr>
        <w:t>Fig 4.16. Metric Score for the Fifth Metric: Resilience.</w:t>
      </w:r>
    </w:p>
    <w:p>
      <w:pPr>
        <w:pStyle w:val="Figures"/>
        <w:rPr>
          <w:lang w:val="en-US" w:eastAsia="en-US" w:bidi="ar-SA"/>
        </w:rPr>
      </w:pPr>
      <w:r>
        <w:rPr>
          <w:lang w:val="en-US" w:eastAsia="en-US" w:bidi="ar-SA"/>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575935" cy="3587115"/>
            <wp:effectExtent l="0" t="0" r="0" b="0"/>
            <wp:wrapSquare wrapText="largest"/>
            <wp:docPr id="2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pic:cNvPicPr>
                      <a:picLocks noChangeAspect="1" noChangeArrowheads="1"/>
                    </pic:cNvPicPr>
                  </pic:nvPicPr>
                  <pic:blipFill>
                    <a:blip r:embed="rId37"/>
                    <a:stretch>
                      <a:fillRect/>
                    </a:stretch>
                  </pic:blipFill>
                  <pic:spPr bwMode="auto">
                    <a:xfrm>
                      <a:off x="0" y="0"/>
                      <a:ext cx="5575935" cy="3587115"/>
                    </a:xfrm>
                    <a:prstGeom prst="rect">
                      <a:avLst/>
                    </a:prstGeom>
                  </pic:spPr>
                </pic:pic>
              </a:graphicData>
            </a:graphic>
          </wp:anchor>
        </w:drawing>
      </w:r>
    </w:p>
    <w:p>
      <w:pPr>
        <w:pStyle w:val="Heading3"/>
        <w:rPr>
          <w:lang w:val="en-US" w:eastAsia="en-US" w:bidi="ar-SA"/>
        </w:rPr>
      </w:pPr>
      <w:r>
        <w:rPr>
          <w:lang w:val="en-US" w:eastAsia="en-US" w:bidi="ar-SA"/>
        </w:rPr>
        <w:t>ND-GAIN</w:t>
      </w:r>
    </w:p>
    <w:p>
      <w:pPr>
        <w:pStyle w:val="Normal"/>
        <w:ind w:firstLine="720"/>
        <w:rPr>
          <w:lang w:val="en-US" w:eastAsia="en-US" w:bidi="ar-SA"/>
        </w:rPr>
      </w:pPr>
      <w:r>
        <w:rPr>
          <w:lang w:val="en-US" w:eastAsia="en-US" w:bidi="ar-SA"/>
        </w:rPr>
        <w:t>The ANOVA of this indicator shows a statistically significant difference between country groups. The p-value is less than 0.01 (p &lt; 0.01). The relationship also appears to be positively linear, with the score getting better as countries change into higher income groups. The median index for high income countries in this indicator is 61.69, followed by upper middle income with 49.75, followed by lower middle income with 41.9, followed by low income at 35.29. The following are ANOVA output and barplot of the median values for this indicator.</w:t>
      </w:r>
    </w:p>
    <w:p>
      <w:pPr>
        <w:pStyle w:val="TableHeadings"/>
        <w:rPr>
          <w:lang w:val="en-US" w:eastAsia="en-US" w:bidi="ar-SA"/>
        </w:rPr>
      </w:pPr>
      <w:bookmarkStart w:id="211" w:name="_Toc147257810"/>
      <w:bookmarkStart w:id="212" w:name="_Toc147259112"/>
      <w:r>
        <w:rPr>
          <w:lang w:val="en-US" w:eastAsia="en-US" w:bidi="ar-SA"/>
        </w:rPr>
        <w:t>Table 4.1</w:t>
      </w:r>
      <w:r>
        <w:rPr>
          <w:lang w:val="en-US" w:eastAsia="en-US" w:bidi="ar-SA"/>
        </w:rPr>
        <w:t>3</w:t>
      </w:r>
      <w:r>
        <w:rPr>
          <w:lang w:val="en-US" w:eastAsia="en-US" w:bidi="ar-SA"/>
        </w:rPr>
        <w:t>. ANOVA Output for the ND-GAIN Index</w:t>
      </w:r>
      <w:bookmarkEnd w:id="211"/>
      <w:bookmarkEnd w:id="212"/>
    </w:p>
    <w:p>
      <w:pPr>
        <w:pStyle w:val="Normal"/>
        <w:jc w:val="center"/>
        <w:rPr>
          <w:lang w:val="en-US" w:eastAsia="en-US" w:bidi="ar-SA"/>
        </w:rPr>
      </w:pPr>
      <w:bookmarkStart w:id="213" w:name="_Toc147257811"/>
      <w:r>
        <w:rPr>
          <w:lang w:val="en-US" w:eastAsia="en-US" w:bidi="ar-SA"/>
        </w:rPr>
        <w:drawing>
          <wp:inline distT="0" distB="0" distL="0" distR="0">
            <wp:extent cx="4591685" cy="962025"/>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8"/>
                    <a:stretch>
                      <a:fillRect/>
                    </a:stretch>
                  </pic:blipFill>
                  <pic:spPr bwMode="auto">
                    <a:xfrm>
                      <a:off x="0" y="0"/>
                      <a:ext cx="4591685" cy="962025"/>
                    </a:xfrm>
                    <a:prstGeom prst="rect">
                      <a:avLst/>
                    </a:prstGeom>
                  </pic:spPr>
                </pic:pic>
              </a:graphicData>
            </a:graphic>
          </wp:inline>
        </w:drawing>
      </w:r>
      <w:bookmarkEnd w:id="213"/>
    </w:p>
    <w:p>
      <w:pPr>
        <w:pStyle w:val="Figures"/>
        <w:ind w:hanging="0"/>
        <w:rPr>
          <w:lang w:val="en-US" w:eastAsia="en-US" w:bidi="ar-SA"/>
        </w:rPr>
      </w:pPr>
      <w:r>
        <w:rPr>
          <w:lang w:val="en-US" w:eastAsia="en-US" w:bidi="ar-SA"/>
        </w:rPr>
      </w:r>
    </w:p>
    <w:p>
      <w:pPr>
        <w:pStyle w:val="Figures"/>
        <w:ind w:hanging="0"/>
        <w:rPr>
          <w:lang w:val="en-US" w:eastAsia="en-US" w:bidi="ar-SA"/>
        </w:rPr>
      </w:pPr>
      <w:r>
        <w:rPr>
          <w:lang w:val="en-US" w:eastAsia="en-US" w:bidi="ar-SA"/>
        </w:rPr>
      </w:r>
    </w:p>
    <w:p>
      <w:pPr>
        <w:pStyle w:val="Figures"/>
        <w:ind w:hanging="0"/>
        <w:rPr>
          <w:lang w:val="en-US" w:eastAsia="en-US" w:bidi="ar-SA"/>
        </w:rPr>
      </w:pPr>
      <w:r>
        <w:rPr>
          <w:lang w:val="en-US" w:eastAsia="en-US" w:bidi="ar-SA"/>
        </w:rPr>
        <w:t>Fig. 4.1</w:t>
      </w:r>
      <w:r>
        <w:rPr>
          <w:lang w:val="en-US" w:eastAsia="en-US" w:bidi="ar-SA"/>
        </w:rPr>
        <w:t>7</w:t>
      </w:r>
      <w:r>
        <w:rPr>
          <w:lang w:val="en-US" w:eastAsia="en-US" w:bidi="ar-SA"/>
        </w:rPr>
        <w:t>. Median ND-GAIN Values</w:t>
      </w:r>
    </w:p>
    <w:p>
      <w:pPr>
        <w:pStyle w:val="Normal"/>
        <w:jc w:val="center"/>
        <w:rPr>
          <w:lang w:val="en-US" w:eastAsia="en-US" w:bidi="ar-SA"/>
        </w:rPr>
      </w:pPr>
      <w:r>
        <w:rPr>
          <w:lang w:val="en-US" w:eastAsia="en-US" w:bidi="ar-SA"/>
        </w:rPr>
        <w:drawing>
          <wp:inline distT="0" distB="0" distL="0" distR="0">
            <wp:extent cx="5575935" cy="312039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9"/>
                    <a:stretch>
                      <a:fillRect/>
                    </a:stretch>
                  </pic:blipFill>
                  <pic:spPr bwMode="auto">
                    <a:xfrm>
                      <a:off x="0" y="0"/>
                      <a:ext cx="5575935" cy="3120390"/>
                    </a:xfrm>
                    <a:prstGeom prst="rect">
                      <a:avLst/>
                    </a:prstGeom>
                  </pic:spPr>
                </pic:pic>
              </a:graphicData>
            </a:graphic>
          </wp:inline>
        </w:drawing>
      </w:r>
    </w:p>
    <w:p>
      <w:pPr>
        <w:pStyle w:val="Normal"/>
        <w:rPr>
          <w:lang w:val="en-US" w:eastAsia="en-US" w:bidi="ar-SA"/>
        </w:rPr>
      </w:pPr>
      <w:r>
        <w:rPr>
          <w:lang w:val="en-US" w:eastAsia="en-US" w:bidi="ar-SA"/>
        </w:rPr>
      </w:r>
    </w:p>
    <w:p>
      <w:pPr>
        <w:pStyle w:val="Heading3"/>
        <w:rPr>
          <w:lang w:val="en-US" w:eastAsia="en-US" w:bidi="ar-SA"/>
        </w:rPr>
      </w:pPr>
      <w:r>
        <w:rPr>
          <w:lang w:val="en-US" w:eastAsia="en-US" w:bidi="ar-SA"/>
        </w:rPr>
        <w:t>Food Production Diversity</w:t>
      </w:r>
    </w:p>
    <w:p>
      <w:pPr>
        <w:pStyle w:val="Normal"/>
        <w:rPr>
          <w:lang w:val="en-US" w:eastAsia="en-US" w:bidi="ar-SA"/>
        </w:rPr>
      </w:pPr>
      <w:r>
        <w:rPr>
          <w:lang w:val="en-US" w:eastAsia="en-US" w:bidi="ar-SA"/>
        </w:rPr>
        <w:tab/>
      </w:r>
      <w:r>
        <w:rPr>
          <w:lang w:val="en-US" w:eastAsia="en-US" w:bidi="ar-SA"/>
        </w:rPr>
        <w:t>Scores in this indicator didn’t show any statistically significant difference between income groups. The p-value was larger than the 0.05 threshold (p &gt; 0.05), and the median scores among income groups also portrayed this. Here, low income came first with an indicator score of 50.6, upper middle income second with 46.27, high income third with 45.94, and lower middle income fourth with 45.84. As one can see, the arrangement of income groups in this ranking suggests a non-linear relationship between this and the size-of-economy variable, which to a large extent might have also skewed the results of the ANOVA analysis. Below is a visualizations of median value performance of income groups in this indicator, and the corresponding ANOVA output.</w:t>
      </w:r>
    </w:p>
    <w:p>
      <w:pPr>
        <w:pStyle w:val="TableHeadings"/>
        <w:rPr>
          <w:lang w:val="en-US" w:eastAsia="en-US" w:bidi="ar-SA"/>
        </w:rPr>
      </w:pPr>
      <w:r>
        <w:rPr>
          <w:lang w:val="en-US" w:eastAsia="en-US" w:bidi="ar-SA"/>
        </w:rPr>
        <w:t>Table 4.14. ANOVA Output for Food Production Diversity</w:t>
      </w:r>
    </w:p>
    <w:p>
      <w:pPr>
        <w:pStyle w:val="TableHeadings"/>
        <w:rPr>
          <w:lang w:val="en-US" w:eastAsia="en-US" w:bidi="ar-SA"/>
        </w:rPr>
      </w:pPr>
      <w:r>
        <w:rPr>
          <w:lang w:val="en-US" w:eastAsia="en-US" w:bidi="ar-SA"/>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3877310" cy="1000125"/>
            <wp:effectExtent l="0" t="0" r="0" b="0"/>
            <wp:wrapTopAndBottom/>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40"/>
                    <a:stretch>
                      <a:fillRect/>
                    </a:stretch>
                  </pic:blipFill>
                  <pic:spPr bwMode="auto">
                    <a:xfrm>
                      <a:off x="0" y="0"/>
                      <a:ext cx="3877310" cy="1000125"/>
                    </a:xfrm>
                    <a:prstGeom prst="rect">
                      <a:avLst/>
                    </a:prstGeom>
                  </pic:spPr>
                </pic:pic>
              </a:graphicData>
            </a:graphic>
          </wp:anchor>
        </w:drawing>
      </w:r>
    </w:p>
    <w:p>
      <w:pPr>
        <w:pStyle w:val="Figures"/>
        <w:rPr>
          <w:lang w:val="en-US" w:eastAsia="en-US" w:bidi="ar-SA"/>
        </w:rPr>
      </w:pPr>
      <w:r>
        <w:rPr>
          <w:lang w:val="en-US" w:eastAsia="en-US" w:bidi="ar-SA"/>
        </w:rPr>
        <w:t>Fig 4.18. Median Values Food Production Diversity</w:t>
      </w:r>
    </w:p>
    <w:p>
      <w:pPr>
        <w:pStyle w:val="Heading2"/>
        <w:rPr>
          <w:lang w:val="en-US" w:eastAsia="en-US" w:bidi="ar-SA"/>
        </w:rPr>
      </w:pPr>
      <w: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575935" cy="3119755"/>
            <wp:effectExtent l="0" t="0" r="0" b="0"/>
            <wp:wrapSquare wrapText="largest"/>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41"/>
                    <a:stretch>
                      <a:fillRect/>
                    </a:stretch>
                  </pic:blipFill>
                  <pic:spPr bwMode="auto">
                    <a:xfrm>
                      <a:off x="0" y="0"/>
                      <a:ext cx="5575935" cy="3119755"/>
                    </a:xfrm>
                    <a:prstGeom prst="rect">
                      <a:avLst/>
                    </a:prstGeom>
                  </pic:spPr>
                </pic:pic>
              </a:graphicData>
            </a:graphic>
          </wp:anchor>
        </w:drawing>
      </w:r>
      <w:r>
        <w:rPr>
          <w:lang w:val="en-US" w:eastAsia="en-US" w:bidi="ar-SA"/>
        </w:rPr>
        <w:t>Food Safety</w:t>
      </w:r>
    </w:p>
    <w:p>
      <w:pPr>
        <w:pStyle w:val="Normal"/>
        <w:rPr>
          <w:lang w:val="en-US" w:eastAsia="en-US" w:bidi="ar-SA"/>
        </w:rPr>
      </w:pPr>
      <w:r>
        <w:rPr>
          <w:lang w:val="en-US" w:eastAsia="en-US" w:bidi="ar-SA"/>
        </w:rPr>
        <w:tab/>
      </w:r>
      <w:r>
        <w:rPr>
          <w:lang w:val="en-US" w:eastAsia="en-US" w:bidi="ar-SA"/>
        </w:rPr>
        <w:t>As mentioned in the materials and methods section, this metric had only one indicator in it that was usable. The GFSI food safety score showed a statistically significant difference between income groups, with high income countries leading, followed by upper middle income, lower middle income, and lastly low income. As one can see, the relationship is positively linear, with food safety proposedly increasing as the size of an economy increases. The graph below presents the results of this indicator, along with the corresponding ANOVA output for it.</w:t>
      </w:r>
    </w:p>
    <w:p>
      <w:pPr>
        <w:pStyle w:val="TableHeadings"/>
        <w:rPr>
          <w:lang w:val="en-US" w:eastAsia="en-US" w:bidi="ar-SA"/>
        </w:rPr>
      </w:pPr>
      <w:r>
        <w:rPr>
          <w:lang w:val="en-US" w:eastAsia="en-US" w:bidi="ar-SA"/>
        </w:rPr>
        <w:t>Table 4.15. ANOVA Food Safety Score</w:t>
      </w:r>
    </w:p>
    <w:p>
      <w:pPr>
        <w:pStyle w:val="Figures"/>
        <w:rPr>
          <w:lang w:val="en-US" w:eastAsia="en-US" w:bidi="ar-SA"/>
        </w:rPr>
      </w:pPr>
      <w: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4315460" cy="895350"/>
            <wp:effectExtent l="0" t="0" r="0" b="0"/>
            <wp:wrapTopAndBottom/>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42"/>
                    <a:stretch>
                      <a:fillRect/>
                    </a:stretch>
                  </pic:blipFill>
                  <pic:spPr bwMode="auto">
                    <a:xfrm>
                      <a:off x="0" y="0"/>
                      <a:ext cx="4315460" cy="895350"/>
                    </a:xfrm>
                    <a:prstGeom prst="rect">
                      <a:avLst/>
                    </a:prstGeom>
                  </pic:spPr>
                </pic:pic>
              </a:graphicData>
            </a:graphic>
          </wp:anchor>
        </w:drawing>
      </w:r>
      <w:r>
        <w:rPr>
          <w:lang w:val="en-US" w:eastAsia="en-US" w:bidi="ar-SA"/>
        </w:rPr>
        <w:t>Fig. 4.19. Median Food Safety Among Income groups</w:t>
      </w:r>
    </w:p>
    <w:p>
      <w:pPr>
        <w:pStyle w:val="Figures"/>
        <w:rPr>
          <w:lang w:val="en-US" w:eastAsia="en-US" w:bidi="ar-SA"/>
        </w:rPr>
      </w:pPr>
      <w:r>
        <w:rPr>
          <w:lang w:val="en-US" w:eastAsia="en-US" w:bidi="ar-SA"/>
        </w:rPr>
      </w:r>
    </w:p>
    <w:p>
      <w:pPr>
        <w:pStyle w:val="Figures"/>
        <w:rPr>
          <w:lang w:val="en-US" w:eastAsia="en-US" w:bidi="ar-SA"/>
        </w:rPr>
      </w:pPr>
      <w:r>
        <w:rPr>
          <w:lang w:val="en-US" w:eastAsia="en-US" w:bidi="ar-SA"/>
        </w:rPr>
      </w:r>
    </w:p>
    <w:p>
      <w:pPr>
        <w:pStyle w:val="Figures"/>
        <w:rPr>
          <w:lang w:val="en-US" w:eastAsia="en-US" w:bidi="ar-SA"/>
        </w:rPr>
      </w:pPr>
      <w:r>
        <w:rPr>
          <w:lang w:val="en-US" w:eastAsia="en-US" w:bidi="ar-SA"/>
        </w:rP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5575935" cy="3767455"/>
            <wp:effectExtent l="0" t="0" r="0" b="0"/>
            <wp:wrapTopAndBottom/>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43"/>
                    <a:stretch>
                      <a:fillRect/>
                    </a:stretch>
                  </pic:blipFill>
                  <pic:spPr bwMode="auto">
                    <a:xfrm>
                      <a:off x="0" y="0"/>
                      <a:ext cx="5575935" cy="3767455"/>
                    </a:xfrm>
                    <a:prstGeom prst="rect">
                      <a:avLst/>
                    </a:prstGeom>
                  </pic:spPr>
                </pic:pic>
              </a:graphicData>
            </a:graphic>
          </wp:anchor>
        </w:drawing>
      </w:r>
    </w:p>
    <w:p>
      <w:pPr>
        <w:pStyle w:val="Figures"/>
        <w:rPr>
          <w:lang w:val="en-US" w:eastAsia="en-US" w:bidi="ar-SA"/>
        </w:rPr>
      </w:pPr>
      <w:r>
        <w:rPr>
          <w:lang w:val="en-US" w:eastAsia="en-US" w:bidi="ar-SA"/>
        </w:rPr>
      </w:r>
    </w:p>
    <w:p>
      <w:pPr>
        <w:pStyle w:val="Heading2"/>
        <w:rPr>
          <w:lang w:val="en-US" w:eastAsia="en-US" w:bidi="ar-SA"/>
        </w:rPr>
      </w:pPr>
      <w:r>
        <w:rPr>
          <w:lang w:val="en-US" w:eastAsia="en-US" w:bidi="ar-SA"/>
        </w:rPr>
        <w:t>Waste and Loss Reduction</w:t>
      </w:r>
    </w:p>
    <w:p>
      <w:pPr>
        <w:pStyle w:val="Normal"/>
        <w:rPr>
          <w:lang w:val="en-US" w:eastAsia="en-US" w:bidi="ar-SA"/>
        </w:rPr>
      </w:pPr>
      <w:r>
        <w:rPr>
          <w:lang w:val="en-US" w:eastAsia="en-US" w:bidi="ar-SA"/>
        </w:rPr>
        <w:tab/>
      </w:r>
      <w:r>
        <w:rPr>
          <w:lang w:val="en-US" w:eastAsia="en-US" w:bidi="ar-SA"/>
        </w:rPr>
        <w:t xml:space="preserve">In this metric, high income countries again came first, with an overall score of 51.82. Upper middle income came second with 51.04, lower middle income third with 46.81, and low income last with 43.82. The ANOVA analysis showed a statistically significant difference between countries at the threshold of 0.01. Below are the ANOVA output and </w:t>
      </w:r>
      <w:r>
        <w:rPr>
          <w:lang w:val="en-US" w:eastAsia="en-US" w:bidi="ar-SA"/>
        </w:rPr>
        <w:t>a graphical visualization of the performance values of different income groups in this metric.</w:t>
      </w:r>
    </w:p>
    <w:p>
      <w:pPr>
        <w:pStyle w:val="Normal"/>
        <w:rPr>
          <w:lang w:val="en-US" w:eastAsia="en-US" w:bidi="ar-SA"/>
        </w:rPr>
      </w:pPr>
      <w:r>
        <w:rPr>
          <w:lang w:val="en-US" w:eastAsia="en-US" w:bidi="ar-SA"/>
        </w:rPr>
      </w:r>
    </w:p>
    <w:p>
      <w:pPr>
        <w:pStyle w:val="TableHeadings"/>
        <w:rPr>
          <w:lang w:val="en-US" w:eastAsia="en-US" w:bidi="ar-SA"/>
        </w:rPr>
      </w:pPr>
      <w:r>
        <w:rPr>
          <w:lang w:val="en-US" w:eastAsia="en-US" w:bidi="ar-SA"/>
        </w:rPr>
        <w:t>Table 4. 16. ANOVA Output: Waste &amp; Loss Reduction vs Size of Economy</w:t>
      </w:r>
    </w:p>
    <w:p>
      <w:pPr>
        <w:pStyle w:val="TableHeadings"/>
        <w:rPr>
          <w:lang w:val="en-US" w:eastAsia="en-US" w:bidi="ar-SA"/>
        </w:rPr>
      </w:pPr>
      <w:r>
        <w:rPr>
          <w:lang w:val="en-US" w:eastAsia="en-US" w:bidi="ar-SA"/>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4315460" cy="895350"/>
            <wp:effectExtent l="0" t="0" r="0" b="0"/>
            <wp:wrapTopAndBottom/>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44"/>
                    <a:stretch>
                      <a:fillRect/>
                    </a:stretch>
                  </pic:blipFill>
                  <pic:spPr bwMode="auto">
                    <a:xfrm>
                      <a:off x="0" y="0"/>
                      <a:ext cx="4315460" cy="895350"/>
                    </a:xfrm>
                    <a:prstGeom prst="rect">
                      <a:avLst/>
                    </a:prstGeom>
                  </pic:spPr>
                </pic:pic>
              </a:graphicData>
            </a:graphic>
          </wp:anchor>
        </w:drawing>
      </w:r>
      <w:r>
        <w:br w:type="page"/>
      </w:r>
    </w:p>
    <w:p>
      <w:pPr>
        <w:pStyle w:val="Figures"/>
        <w:numPr>
          <w:ilvl w:val="0"/>
          <w:numId w:val="0"/>
        </w:numPr>
        <w:ind w:left="360" w:hanging="0"/>
        <w:rPr>
          <w:lang w:val="en-US" w:eastAsia="en-US" w:bidi="ar-SA"/>
        </w:rPr>
      </w:pPr>
      <w:r>
        <w:rPr>
          <w:lang w:val="en-US" w:eastAsia="en-US" w:bidi="ar-SA"/>
        </w:rPr>
        <w:t>Fig. 4.20. Performance of Different Country Groups in Metric 7: Waste and Loss Reduction</w:t>
      </w:r>
    </w:p>
    <w:p>
      <w:pPr>
        <w:pStyle w:val="Normal"/>
        <w:rPr>
          <w:lang w:val="en-US" w:eastAsia="en-US" w:bidi="ar-SA"/>
        </w:rPr>
      </w:pPr>
      <w:r>
        <w:rPr>
          <w:lang w:val="en-US" w:eastAsia="en-US" w:bidi="ar-SA"/>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5575935" cy="3767455"/>
            <wp:effectExtent l="0" t="0" r="0" b="0"/>
            <wp:wrapTopAndBottom/>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45"/>
                    <a:stretch>
                      <a:fillRect/>
                    </a:stretch>
                  </pic:blipFill>
                  <pic:spPr bwMode="auto">
                    <a:xfrm>
                      <a:off x="0" y="0"/>
                      <a:ext cx="5575935" cy="3767455"/>
                    </a:xfrm>
                    <a:prstGeom prst="rect">
                      <a:avLst/>
                    </a:prstGeom>
                  </pic:spPr>
                </pic:pic>
              </a:graphicData>
            </a:graphic>
          </wp:anchor>
        </w:drawing>
      </w:r>
    </w:p>
    <w:p>
      <w:pPr>
        <w:pStyle w:val="Heading1"/>
        <w:keepLines/>
        <w:widowControl/>
        <w:numPr>
          <w:ilvl w:val="0"/>
          <w:numId w:val="0"/>
        </w:numPr>
        <w:suppressAutoHyphens w:val="true"/>
        <w:spacing w:lineRule="auto" w:line="360"/>
        <w:jc w:val="left"/>
        <w:rPr>
          <w:lang w:val="en-US" w:eastAsia="en-US" w:bidi="ar-SA"/>
        </w:rPr>
      </w:pPr>
      <w:r>
        <w:rPr>
          <w:lang w:val="en-US" w:eastAsia="en-US" w:bidi="ar-SA"/>
        </w:rPr>
      </w:r>
      <w:r>
        <w:br w:type="page"/>
      </w:r>
    </w:p>
    <w:p>
      <w:pPr>
        <w:pStyle w:val="Heading1"/>
        <w:rPr>
          <w:lang w:val="en-US" w:eastAsia="en-US" w:bidi="ar-SA"/>
        </w:rPr>
      </w:pPr>
      <w:r>
        <w:rPr>
          <w:lang w:val="en-US" w:eastAsia="en-US" w:bidi="ar-SA"/>
        </w:rPr>
        <w:t>Conclusion</w:t>
      </w:r>
    </w:p>
    <w:p>
      <w:pPr>
        <w:pStyle w:val="Normal"/>
        <w:rPr>
          <w:lang w:val="en-US" w:eastAsia="en-US" w:bidi="ar-SA"/>
        </w:rPr>
      </w:pPr>
      <w:r>
        <w:rPr>
          <w:lang w:val="en-US" w:eastAsia="en-US" w:bidi="ar-SA"/>
        </w:rPr>
        <w:tab/>
      </w:r>
      <w:r>
        <w:rPr>
          <w:lang w:val="en-US" w:eastAsia="en-US" w:bidi="ar-SA"/>
        </w:rPr>
        <w:t>As displayed via several chapters above, there is still a huge room for improvement in the data sourcing side of things for this method to be robust in doing an up-to-date analysis based on size of economy. Several key indicator couldn’t be deduced, which robs away from the robustness of the methodology itself.</w:t>
      </w:r>
    </w:p>
    <w:p>
      <w:pPr>
        <w:pStyle w:val="Normal"/>
        <w:rPr>
          <w:lang w:val="en-US" w:eastAsia="en-US" w:bidi="ar-SA"/>
        </w:rPr>
      </w:pPr>
      <w:r>
        <w:rPr>
          <w:lang w:val="en-US" w:eastAsia="en-US" w:bidi="ar-SA"/>
        </w:rPr>
        <w:tab/>
      </w:r>
      <w:r>
        <w:rPr>
          <w:lang w:val="en-US" w:eastAsia="en-US" w:bidi="ar-SA"/>
        </w:rPr>
        <w:t>Nonetheless, there are still valuable insights that have been accrued from the study, be it as limited as it was. We see that, different from what previous studies denoted about high income countries, they now perform better than all other groups when it come to waste and loss reduction, a metric whose data was as current as expected. The study also showed the weaknesses and strengths in each income group, which is a stepping stone for analyses that may base on sustainable nutrition security in the future. A future study like this is recommended in order to cover what this study hasn’t been able to cover with the current available data on the indicators of interest.</w:t>
      </w:r>
    </w:p>
    <w:p>
      <w:pPr>
        <w:pStyle w:val="Normal"/>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Heading1"/>
        <w:rPr>
          <w:lang w:val="en-US" w:eastAsia="en-US" w:bidi="ar-SA"/>
        </w:rPr>
      </w:pPr>
      <w:bookmarkStart w:id="214" w:name="_Toc145799297"/>
      <w:r>
        <w:rPr>
          <w:lang w:val="en-US" w:eastAsia="en-US" w:bidi="ar-SA"/>
        </w:rPr>
        <w:t>References</w:t>
      </w:r>
      <w:bookmarkEnd w:id="214"/>
    </w:p>
    <w:p>
      <w:pPr>
        <w:pStyle w:val="Bibliography1"/>
        <w:rPr>
          <w:lang w:val="en-US" w:eastAsia="en-US" w:bidi="ar-SA"/>
        </w:rPr>
      </w:pPr>
      <w:bookmarkStart w:id="215" w:name="ZOTERO_BREF_iAdqMGgj89yb"/>
      <w:r>
        <w:rPr>
          <w:lang w:val="en-US" w:eastAsia="en-US" w:bidi="ar-SA"/>
        </w:rPr>
        <w:t xml:space="preserve">Allesch, A., &amp; Brunner, P. H. (2015). Material Flow Analysis as a Decision Support Tool for Waste Management: A Literature Review. </w:t>
      </w:r>
      <w:r>
        <w:rPr>
          <w:i/>
          <w:lang w:val="en-US" w:eastAsia="en-US" w:bidi="ar-SA"/>
        </w:rPr>
        <w:t>Journal of Industrial Ecology</w:t>
      </w:r>
      <w:r>
        <w:rPr>
          <w:lang w:val="en-US" w:eastAsia="en-US" w:bidi="ar-SA"/>
        </w:rPr>
        <w:t xml:space="preserve">, </w:t>
      </w:r>
      <w:r>
        <w:rPr>
          <w:i/>
          <w:lang w:val="en-US" w:eastAsia="en-US" w:bidi="ar-SA"/>
        </w:rPr>
        <w:t>19</w:t>
      </w:r>
      <w:r>
        <w:rPr>
          <w:lang w:val="en-US" w:eastAsia="en-US" w:bidi="ar-SA"/>
        </w:rPr>
        <w:t>(5), 753–764. https://doi.org/10.1111/jiec.12354</w:t>
      </w:r>
    </w:p>
    <w:p>
      <w:pPr>
        <w:pStyle w:val="Bibliography1"/>
        <w:rPr>
          <w:lang w:val="en-US" w:eastAsia="en-US" w:bidi="ar-SA"/>
        </w:rPr>
      </w:pPr>
      <w:r>
        <w:rPr>
          <w:lang w:val="en-US" w:eastAsia="en-US" w:bidi="ar-SA"/>
        </w:rPr>
        <w:t xml:space="preserve">Arsenault, J. E., Hijmans, R. J., &amp; Brown, K. H. (2015). Improving nutrition security through agriculture: An analytical framework based on national food balance sheets to estimate nutritional adequacy of food supplies. </w:t>
      </w:r>
      <w:r>
        <w:rPr>
          <w:i/>
          <w:lang w:val="en-US" w:eastAsia="en-US" w:bidi="ar-SA"/>
        </w:rPr>
        <w:t>Food Security</w:t>
      </w:r>
      <w:r>
        <w:rPr>
          <w:lang w:val="en-US" w:eastAsia="en-US" w:bidi="ar-SA"/>
        </w:rPr>
        <w:t xml:space="preserve">, </w:t>
      </w:r>
      <w:r>
        <w:rPr>
          <w:i/>
          <w:lang w:val="en-US" w:eastAsia="en-US" w:bidi="ar-SA"/>
        </w:rPr>
        <w:t>7</w:t>
      </w:r>
      <w:r>
        <w:rPr>
          <w:lang w:val="en-US" w:eastAsia="en-US" w:bidi="ar-SA"/>
        </w:rPr>
        <w:t>(3), 693–707. https://doi.org/10.1007/s12571-015-0452-y</w:t>
      </w:r>
    </w:p>
    <w:p>
      <w:pPr>
        <w:pStyle w:val="Bibliography1"/>
        <w:rPr>
          <w:lang w:val="en-US" w:eastAsia="en-US" w:bidi="ar-SA"/>
        </w:rPr>
      </w:pPr>
      <w:r>
        <w:rPr>
          <w:lang w:val="en-US" w:eastAsia="en-US" w:bidi="ar-SA"/>
        </w:rPr>
        <w:t xml:space="preserve">Auestad, N., &amp; Fulgoni, V. L., III. (2015). What current literature tells us about sustainable diets: Emerging research linking dietary patterns, environmental sustainability, and economics. </w:t>
      </w:r>
      <w:r>
        <w:rPr>
          <w:i/>
          <w:lang w:val="en-US" w:eastAsia="en-US" w:bidi="ar-SA"/>
        </w:rPr>
        <w:t>Advances in Nutrition</w:t>
      </w:r>
      <w:r>
        <w:rPr>
          <w:lang w:val="en-US" w:eastAsia="en-US" w:bidi="ar-SA"/>
        </w:rPr>
        <w:t xml:space="preserve">, </w:t>
      </w:r>
      <w:r>
        <w:rPr>
          <w:i/>
          <w:lang w:val="en-US" w:eastAsia="en-US" w:bidi="ar-SA"/>
        </w:rPr>
        <w:t>6</w:t>
      </w:r>
      <w:r>
        <w:rPr>
          <w:lang w:val="en-US" w:eastAsia="en-US" w:bidi="ar-SA"/>
        </w:rPr>
        <w:t>(1), 19–36. Scopus. https://doi.org/10.3945/an.114.005694</w:t>
      </w:r>
    </w:p>
    <w:p>
      <w:pPr>
        <w:pStyle w:val="Bibliography1"/>
        <w:rPr>
          <w:lang w:val="en-US" w:eastAsia="en-US" w:bidi="ar-SA"/>
        </w:rPr>
      </w:pPr>
      <w:r>
        <w:rPr>
          <w:lang w:val="en-US" w:eastAsia="en-US" w:bidi="ar-SA"/>
        </w:rPr>
        <w:t xml:space="preserve">Ayres, R. U., Ayres, L., &amp; Ayres, L. W. (1999). </w:t>
      </w:r>
      <w:r>
        <w:rPr>
          <w:i/>
          <w:lang w:val="en-US" w:eastAsia="en-US" w:bidi="ar-SA"/>
        </w:rPr>
        <w:t>Accounting for Resources, 2: The Life Cycle of Materials</w:t>
      </w:r>
      <w:r>
        <w:rPr>
          <w:lang w:val="en-US" w:eastAsia="en-US" w:bidi="ar-SA"/>
        </w:rPr>
        <w:t>. Edward Elgar Publishing.</w:t>
      </w:r>
    </w:p>
    <w:p>
      <w:pPr>
        <w:pStyle w:val="Bibliography1"/>
        <w:rPr>
          <w:lang w:val="en-US" w:eastAsia="en-US" w:bidi="ar-SA"/>
        </w:rPr>
      </w:pPr>
      <w:r>
        <w:rPr>
          <w:lang w:val="en-US" w:eastAsia="en-US" w:bidi="ar-SA"/>
        </w:rPr>
        <w:t xml:space="preserve">Behrens, P., Kiefte-de Jong, J. C., Bosker, T., Rodrigues, J. F. D., de Koning, A., &amp; Tukker, A. (2017). Evaluating the environmental impacts of dietary recommendations. </w:t>
      </w:r>
      <w:r>
        <w:rPr>
          <w:i/>
          <w:lang w:val="en-US" w:eastAsia="en-US" w:bidi="ar-SA"/>
        </w:rPr>
        <w:t>Proceedings of the National Academy of Sciences</w:t>
      </w:r>
      <w:r>
        <w:rPr>
          <w:lang w:val="en-US" w:eastAsia="en-US" w:bidi="ar-SA"/>
        </w:rPr>
        <w:t xml:space="preserve">, </w:t>
      </w:r>
      <w:r>
        <w:rPr>
          <w:i/>
          <w:lang w:val="en-US" w:eastAsia="en-US" w:bidi="ar-SA"/>
        </w:rPr>
        <w:t>114</w:t>
      </w:r>
      <w:r>
        <w:rPr>
          <w:lang w:val="en-US" w:eastAsia="en-US" w:bidi="ar-SA"/>
        </w:rPr>
        <w:t>(51), 13412–13417. https://doi.org/10.1073/pnas.1711889114</w:t>
      </w:r>
    </w:p>
    <w:p>
      <w:pPr>
        <w:pStyle w:val="Bibliography1"/>
        <w:rPr>
          <w:lang w:val="en-US" w:eastAsia="en-US" w:bidi="ar-SA"/>
        </w:rPr>
      </w:pPr>
      <w:r>
        <w:rPr>
          <w:lang w:val="en-US" w:eastAsia="en-US" w:bidi="ar-SA"/>
        </w:rPr>
        <w:t xml:space="preserve">Boylan, S. M., Thow, A.-M., Tyedmers, E. K., Malik, A., Salem, J., Alders, R., Raubenheimer, D., &amp; Lenzen, M. (2020). Using Input-Output Analysis to Measure Healthy, Sustainable Food Systems. </w:t>
      </w:r>
      <w:r>
        <w:rPr>
          <w:i/>
          <w:lang w:val="en-US" w:eastAsia="en-US" w:bidi="ar-SA"/>
        </w:rPr>
        <w:t>Frontiers in Sustainable Food Systems</w:t>
      </w:r>
      <w:r>
        <w:rPr>
          <w:lang w:val="en-US" w:eastAsia="en-US" w:bidi="ar-SA"/>
        </w:rPr>
        <w:t xml:space="preserve">, </w:t>
      </w:r>
      <w:r>
        <w:rPr>
          <w:i/>
          <w:lang w:val="en-US" w:eastAsia="en-US" w:bidi="ar-SA"/>
        </w:rPr>
        <w:t>4</w:t>
      </w:r>
      <w:r>
        <w:rPr>
          <w:lang w:val="en-US" w:eastAsia="en-US" w:bidi="ar-SA"/>
        </w:rPr>
        <w:t>. https://doi.org/10.3389/fsufs.2020.00093</w:t>
      </w:r>
    </w:p>
    <w:p>
      <w:pPr>
        <w:pStyle w:val="Bibliography1"/>
        <w:rPr>
          <w:lang w:val="en-US" w:eastAsia="en-US" w:bidi="ar-SA"/>
        </w:rPr>
      </w:pPr>
      <w:r>
        <w:rPr>
          <w:lang w:val="en-US" w:eastAsia="en-US" w:bidi="ar-SA"/>
        </w:rPr>
        <w:t xml:space="preserve">Brunner, P. H. (2012). Substance Flow Analysis. </w:t>
      </w:r>
      <w:r>
        <w:rPr>
          <w:i/>
          <w:lang w:val="en-US" w:eastAsia="en-US" w:bidi="ar-SA"/>
        </w:rPr>
        <w:t>Journal of Industrial Ecology</w:t>
      </w:r>
      <w:r>
        <w:rPr>
          <w:lang w:val="en-US" w:eastAsia="en-US" w:bidi="ar-SA"/>
        </w:rPr>
        <w:t xml:space="preserve">, </w:t>
      </w:r>
      <w:r>
        <w:rPr>
          <w:i/>
          <w:lang w:val="en-US" w:eastAsia="en-US" w:bidi="ar-SA"/>
        </w:rPr>
        <w:t>16</w:t>
      </w:r>
      <w:r>
        <w:rPr>
          <w:lang w:val="en-US" w:eastAsia="en-US" w:bidi="ar-SA"/>
        </w:rPr>
        <w:t>(3), 293–295. https://doi.org//10.1111/j.1530-9290.2012.00496.x</w:t>
      </w:r>
    </w:p>
    <w:p>
      <w:pPr>
        <w:pStyle w:val="Bibliography1"/>
        <w:rPr>
          <w:lang w:val="en-US" w:eastAsia="en-US" w:bidi="ar-SA"/>
        </w:rPr>
      </w:pPr>
      <w:r>
        <w:rPr>
          <w:lang w:val="en-US" w:eastAsia="en-US" w:bidi="ar-SA"/>
        </w:rPr>
        <w:t xml:space="preserve">Chaudhary, A., Gustafson, D., &amp; Mathys, A. (2018a). Multi-indicator sustainability assessment of global food systems. </w:t>
      </w:r>
      <w:r>
        <w:rPr>
          <w:i/>
          <w:lang w:val="en-US" w:eastAsia="en-US" w:bidi="ar-SA"/>
        </w:rPr>
        <w:t>Nature Communications</w:t>
      </w:r>
      <w:r>
        <w:rPr>
          <w:lang w:val="en-US" w:eastAsia="en-US" w:bidi="ar-SA"/>
        </w:rPr>
        <w:t xml:space="preserve">, </w:t>
      </w:r>
      <w:r>
        <w:rPr>
          <w:i/>
          <w:lang w:val="en-US" w:eastAsia="en-US" w:bidi="ar-SA"/>
        </w:rPr>
        <w:t>9</w:t>
      </w:r>
      <w:r>
        <w:rPr>
          <w:lang w:val="en-US" w:eastAsia="en-US" w:bidi="ar-SA"/>
        </w:rPr>
        <w:t>(1), Article 1. https://doi.org/10.1038/s41467-018-03308-7</w:t>
      </w:r>
    </w:p>
    <w:p>
      <w:pPr>
        <w:pStyle w:val="Bibliography1"/>
        <w:rPr>
          <w:lang w:val="en-US" w:eastAsia="en-US" w:bidi="ar-SA"/>
        </w:rPr>
      </w:pPr>
      <w:r>
        <w:rPr>
          <w:lang w:val="en-US" w:eastAsia="en-US" w:bidi="ar-SA"/>
        </w:rPr>
        <w:t xml:space="preserve">Chaudhary, A., Gustafson, D., &amp; Mathys, A. (2018b). Multi-indicator sustainability assessment of global food systems. </w:t>
      </w:r>
      <w:r>
        <w:rPr>
          <w:i/>
          <w:lang w:val="en-US" w:eastAsia="en-US" w:bidi="ar-SA"/>
        </w:rPr>
        <w:t>Nature Communications</w:t>
      </w:r>
      <w:r>
        <w:rPr>
          <w:lang w:val="en-US" w:eastAsia="en-US" w:bidi="ar-SA"/>
        </w:rPr>
        <w:t xml:space="preserve">, </w:t>
      </w:r>
      <w:r>
        <w:rPr>
          <w:i/>
          <w:lang w:val="en-US" w:eastAsia="en-US" w:bidi="ar-SA"/>
        </w:rPr>
        <w:t>9</w:t>
      </w:r>
      <w:r>
        <w:rPr>
          <w:lang w:val="en-US" w:eastAsia="en-US" w:bidi="ar-SA"/>
        </w:rPr>
        <w:t>(1), Article 1. https://doi.org/10.1038/s41467-018-03308-7</w:t>
      </w:r>
    </w:p>
    <w:p>
      <w:pPr>
        <w:pStyle w:val="Bibliography1"/>
        <w:rPr>
          <w:lang w:val="en-US" w:eastAsia="en-US" w:bidi="ar-SA"/>
        </w:rPr>
      </w:pPr>
      <w:r>
        <w:rPr>
          <w:lang w:val="en-US" w:eastAsia="en-US" w:bidi="ar-SA"/>
        </w:rPr>
        <w:t xml:space="preserve">Dame, M. C. W. // U. of N. (n.d.). </w:t>
      </w:r>
      <w:r>
        <w:rPr>
          <w:i/>
          <w:lang w:val="en-US" w:eastAsia="en-US" w:bidi="ar-SA"/>
        </w:rPr>
        <w:t>Country Index // Notre Dame Global Adaptation Initiative // University of Notre Dame</w:t>
      </w:r>
      <w:r>
        <w:rPr>
          <w:lang w:val="en-US" w:eastAsia="en-US" w:bidi="ar-SA"/>
        </w:rPr>
        <w:t>. Notre Dame Global Adaptation Initiative. Retrieved August 28, 2023, from https://gain.nd.edu/our-work/country-index/</w:t>
      </w:r>
    </w:p>
    <w:p>
      <w:pPr>
        <w:pStyle w:val="Bibliography1"/>
        <w:rPr>
          <w:lang w:val="en-US" w:eastAsia="en-US" w:bidi="ar-SA"/>
        </w:rPr>
      </w:pPr>
      <w:r>
        <w:rPr>
          <w:lang w:val="en-US" w:eastAsia="en-US" w:bidi="ar-SA"/>
        </w:rPr>
        <w:t xml:space="preserve">del Valle M, M., Shields, K., Alvarado Vázquez Mellado, A. S., &amp; Boza, S. (2022). Food governance for better access to sustainable diets: A review. </w:t>
      </w:r>
      <w:r>
        <w:rPr>
          <w:i/>
          <w:lang w:val="en-US" w:eastAsia="en-US" w:bidi="ar-SA"/>
        </w:rPr>
        <w:t>Frontiers in Sustainable Food Systems</w:t>
      </w:r>
      <w:r>
        <w:rPr>
          <w:lang w:val="en-US" w:eastAsia="en-US" w:bidi="ar-SA"/>
        </w:rPr>
        <w:t xml:space="preserve">, </w:t>
      </w:r>
      <w:r>
        <w:rPr>
          <w:i/>
          <w:lang w:val="en-US" w:eastAsia="en-US" w:bidi="ar-SA"/>
        </w:rPr>
        <w:t>6</w:t>
      </w:r>
      <w:r>
        <w:rPr>
          <w:lang w:val="en-US" w:eastAsia="en-US" w:bidi="ar-SA"/>
        </w:rPr>
        <w:t>. Scopus. https://doi.org/10.3389/fsufs.2022.784264</w:t>
      </w:r>
    </w:p>
    <w:p>
      <w:pPr>
        <w:pStyle w:val="Bibliography1"/>
        <w:rPr>
          <w:lang w:val="en-US" w:eastAsia="en-US" w:bidi="ar-SA"/>
        </w:rPr>
      </w:pPr>
      <w:r>
        <w:rPr>
          <w:lang w:val="en-US" w:eastAsia="en-US" w:bidi="ar-SA"/>
        </w:rPr>
        <w:t xml:space="preserve">Diaz, R. J., &amp; Rosenberg, R. (2008). Spreading dead zones and consequences for marine ecosystems. </w:t>
      </w:r>
      <w:r>
        <w:rPr>
          <w:i/>
          <w:lang w:val="en-US" w:eastAsia="en-US" w:bidi="ar-SA"/>
        </w:rPr>
        <w:t>Science</w:t>
      </w:r>
      <w:r>
        <w:rPr>
          <w:lang w:val="en-US" w:eastAsia="en-US" w:bidi="ar-SA"/>
        </w:rPr>
        <w:t xml:space="preserve">, </w:t>
      </w:r>
      <w:r>
        <w:rPr>
          <w:i/>
          <w:lang w:val="en-US" w:eastAsia="en-US" w:bidi="ar-SA"/>
        </w:rPr>
        <w:t>321</w:t>
      </w:r>
      <w:r>
        <w:rPr>
          <w:lang w:val="en-US" w:eastAsia="en-US" w:bidi="ar-SA"/>
        </w:rPr>
        <w:t>(5891), 926–929. Scopus. https://doi.org/10.1126/science.1156401</w:t>
      </w:r>
    </w:p>
    <w:p>
      <w:pPr>
        <w:pStyle w:val="Bibliography1"/>
        <w:rPr>
          <w:lang w:val="en-US" w:eastAsia="en-US" w:bidi="ar-SA"/>
        </w:rPr>
      </w:pPr>
      <w:r>
        <w:rPr>
          <w:lang w:val="en-US" w:eastAsia="en-US" w:bidi="ar-SA"/>
        </w:rPr>
        <w:t xml:space="preserve">Ekvall, T. (2019). Attributional and Consequential Life Cycle Assessment. In </w:t>
      </w:r>
      <w:r>
        <w:rPr>
          <w:i/>
          <w:lang w:val="en-US" w:eastAsia="en-US" w:bidi="ar-SA"/>
        </w:rPr>
        <w:t>Sustainability Assessment at the 21st century</w:t>
      </w:r>
      <w:r>
        <w:rPr>
          <w:lang w:val="en-US" w:eastAsia="en-US" w:bidi="ar-SA"/>
        </w:rPr>
        <w:t>. IntechOpen. https://doi.org/10.5772/intechopen.89202</w:t>
      </w:r>
    </w:p>
    <w:p>
      <w:pPr>
        <w:pStyle w:val="Bibliography1"/>
        <w:rPr>
          <w:lang w:val="en-US" w:eastAsia="en-US" w:bidi="ar-SA"/>
        </w:rPr>
      </w:pPr>
      <w:r>
        <w:rPr>
          <w:lang w:val="en-US" w:eastAsia="en-US" w:bidi="ar-SA"/>
        </w:rPr>
        <w:t xml:space="preserve">FAO. (n.d.). </w:t>
      </w:r>
      <w:r>
        <w:rPr>
          <w:i/>
          <w:lang w:val="en-US" w:eastAsia="en-US" w:bidi="ar-SA"/>
        </w:rPr>
        <w:t>Dimensions of need—Staple foods: What do people eat?</w:t>
      </w:r>
      <w:r>
        <w:rPr>
          <w:lang w:val="en-US" w:eastAsia="en-US" w:bidi="ar-SA"/>
        </w:rPr>
        <w:t xml:space="preserve"> Retrieved February 15, 2022, from https://www.fao.org/3/u8480e/U8480E07.htm#The sources of food</w:t>
      </w:r>
    </w:p>
    <w:p>
      <w:pPr>
        <w:pStyle w:val="Bibliography1"/>
        <w:rPr>
          <w:lang w:val="en-US" w:eastAsia="en-US" w:bidi="ar-SA"/>
        </w:rPr>
      </w:pPr>
      <w:r>
        <w:rPr>
          <w:lang w:val="en-US" w:eastAsia="en-US" w:bidi="ar-SA"/>
        </w:rPr>
        <w:t xml:space="preserve">FAO and WHO. (2020). Sustainable healthy diets. In </w:t>
      </w:r>
      <w:r>
        <w:rPr>
          <w:i/>
          <w:lang w:val="en-US" w:eastAsia="en-US" w:bidi="ar-SA"/>
        </w:rPr>
        <w:t>Sustainable healthy diets</w:t>
      </w:r>
      <w:r>
        <w:rPr>
          <w:lang w:val="en-US" w:eastAsia="en-US" w:bidi="ar-SA"/>
        </w:rPr>
        <w:t>. https://doi.org/10.4060/ca6640en</w:t>
      </w:r>
    </w:p>
    <w:p>
      <w:pPr>
        <w:pStyle w:val="Bibliography1"/>
        <w:rPr>
          <w:lang w:val="en-US" w:eastAsia="en-US" w:bidi="ar-SA"/>
        </w:rPr>
      </w:pPr>
      <w:r>
        <w:rPr>
          <w:i/>
          <w:lang w:val="en-US" w:eastAsia="en-US" w:bidi="ar-SA"/>
        </w:rPr>
        <w:t>FAOSTAT</w:t>
      </w:r>
      <w:r>
        <w:rPr>
          <w:lang w:val="en-US" w:eastAsia="en-US" w:bidi="ar-SA"/>
        </w:rPr>
        <w:t>. (n.d.-a). Retrieved January 1, 2023, from https://www.fao.org/faostat/en/#data/FBS</w:t>
      </w:r>
    </w:p>
    <w:p>
      <w:pPr>
        <w:pStyle w:val="Bibliography1"/>
        <w:rPr>
          <w:lang w:val="en-US" w:eastAsia="en-US" w:bidi="ar-SA"/>
        </w:rPr>
      </w:pPr>
      <w:r>
        <w:rPr>
          <w:i/>
          <w:lang w:val="en-US" w:eastAsia="en-US" w:bidi="ar-SA"/>
        </w:rPr>
        <w:t>FAOSTAT</w:t>
      </w:r>
      <w:r>
        <w:rPr>
          <w:lang w:val="en-US" w:eastAsia="en-US" w:bidi="ar-SA"/>
        </w:rPr>
        <w:t>. (n.d.-b). Retrieved August 28, 2023, from https://www.fao.org/faostat/en/#search/energy</w:t>
      </w:r>
    </w:p>
    <w:p>
      <w:pPr>
        <w:pStyle w:val="Bibliography1"/>
        <w:rPr>
          <w:lang w:val="en-US" w:eastAsia="en-US" w:bidi="ar-SA"/>
        </w:rPr>
      </w:pPr>
      <w:r>
        <w:rPr>
          <w:i/>
          <w:lang w:val="en-US" w:eastAsia="en-US" w:bidi="ar-SA"/>
        </w:rPr>
        <w:t>FAOSTAT</w:t>
      </w:r>
      <w:r>
        <w:rPr>
          <w:lang w:val="en-US" w:eastAsia="en-US" w:bidi="ar-SA"/>
        </w:rPr>
        <w:t>. (n.d.-c). Retrieved August 28, 2023, from https://www.fao.org/faostat/en/#data/QCL</w:t>
      </w:r>
    </w:p>
    <w:p>
      <w:pPr>
        <w:pStyle w:val="Bibliography1"/>
        <w:rPr>
          <w:lang w:val="en-US" w:eastAsia="en-US" w:bidi="ar-SA"/>
        </w:rPr>
      </w:pPr>
      <w:r>
        <w:rPr>
          <w:lang w:val="en-US" w:eastAsia="en-US" w:bidi="ar-SA"/>
        </w:rPr>
        <w:t xml:space="preserve">Fern, E. B., Watzke, H., Barclay, D. V., Roulin, A., &amp; Drewnowski, A. (2015). The nutrient balance concept: A new quality metric for composite meals and diets. </w:t>
      </w:r>
      <w:r>
        <w:rPr>
          <w:i/>
          <w:lang w:val="en-US" w:eastAsia="en-US" w:bidi="ar-SA"/>
        </w:rPr>
        <w:t>PLoS ONE</w:t>
      </w:r>
      <w:r>
        <w:rPr>
          <w:lang w:val="en-US" w:eastAsia="en-US" w:bidi="ar-SA"/>
        </w:rPr>
        <w:t xml:space="preserve">, </w:t>
      </w:r>
      <w:r>
        <w:rPr>
          <w:i/>
          <w:lang w:val="en-US" w:eastAsia="en-US" w:bidi="ar-SA"/>
        </w:rPr>
        <w:t>10</w:t>
      </w:r>
      <w:r>
        <w:rPr>
          <w:lang w:val="en-US" w:eastAsia="en-US" w:bidi="ar-SA"/>
        </w:rPr>
        <w:t>(7). Scopus. https://doi.org/10.1371/journal.pone.0130491</w:t>
      </w:r>
    </w:p>
    <w:p>
      <w:pPr>
        <w:pStyle w:val="Bibliography1"/>
        <w:rPr>
          <w:lang w:val="en-US" w:eastAsia="en-US" w:bidi="ar-SA"/>
        </w:rPr>
      </w:pPr>
      <w:r>
        <w:rPr>
          <w:lang w:val="en-US" w:eastAsia="en-US" w:bidi="ar-SA"/>
        </w:rPr>
        <w:t xml:space="preserve">Finley, J. W., Dimick, D., Marshall, E., Nelson, G. C., Mein, J. R., &amp; Gustafson, D. I. (2017). Nutritional Sustainability: Aligning Priorities in Nutrition and Public Health with Agricultural Production. </w:t>
      </w:r>
      <w:r>
        <w:rPr>
          <w:i/>
          <w:lang w:val="en-US" w:eastAsia="en-US" w:bidi="ar-SA"/>
        </w:rPr>
        <w:t>Advances in Nutrition</w:t>
      </w:r>
      <w:r>
        <w:rPr>
          <w:lang w:val="en-US" w:eastAsia="en-US" w:bidi="ar-SA"/>
        </w:rPr>
        <w:t xml:space="preserve">, </w:t>
      </w:r>
      <w:r>
        <w:rPr>
          <w:i/>
          <w:lang w:val="en-US" w:eastAsia="en-US" w:bidi="ar-SA"/>
        </w:rPr>
        <w:t>8</w:t>
      </w:r>
      <w:r>
        <w:rPr>
          <w:lang w:val="en-US" w:eastAsia="en-US" w:bidi="ar-SA"/>
        </w:rPr>
        <w:t>(5), 780–788. https://doi.org/10.3945/an.116.013995</w:t>
      </w:r>
    </w:p>
    <w:p>
      <w:pPr>
        <w:pStyle w:val="Bibliography1"/>
        <w:rPr>
          <w:lang w:val="en-US" w:eastAsia="en-US" w:bidi="ar-SA"/>
        </w:rPr>
      </w:pPr>
      <w:r>
        <w:rPr>
          <w:lang w:val="en-US" w:eastAsia="en-US" w:bidi="ar-SA"/>
        </w:rPr>
        <w:t xml:space="preserve">Fischer-Kowalski, M. (1998). Society’s Metabolism. </w:t>
      </w:r>
      <w:r>
        <w:rPr>
          <w:i/>
          <w:lang w:val="en-US" w:eastAsia="en-US" w:bidi="ar-SA"/>
        </w:rPr>
        <w:t>Journal of Industrial Ecology</w:t>
      </w:r>
      <w:r>
        <w:rPr>
          <w:lang w:val="en-US" w:eastAsia="en-US" w:bidi="ar-SA"/>
        </w:rPr>
        <w:t xml:space="preserve">, </w:t>
      </w:r>
      <w:r>
        <w:rPr>
          <w:i/>
          <w:lang w:val="en-US" w:eastAsia="en-US" w:bidi="ar-SA"/>
        </w:rPr>
        <w:t>2</w:t>
      </w:r>
      <w:r>
        <w:rPr>
          <w:lang w:val="en-US" w:eastAsia="en-US" w:bidi="ar-SA"/>
        </w:rPr>
        <w:t>(1), 61–78. https://doi.org/10.1162/jiec.1998.2.1.61</w:t>
      </w:r>
    </w:p>
    <w:p>
      <w:pPr>
        <w:pStyle w:val="Bibliography1"/>
        <w:rPr>
          <w:lang w:val="en-US" w:eastAsia="en-US" w:bidi="ar-SA"/>
        </w:rPr>
      </w:pPr>
      <w:r>
        <w:rPr>
          <w:i/>
          <w:lang w:val="en-US" w:eastAsia="en-US" w:bidi="ar-SA"/>
        </w:rPr>
        <w:t>Food waste per capita</w:t>
      </w:r>
      <w:r>
        <w:rPr>
          <w:lang w:val="en-US" w:eastAsia="en-US" w:bidi="ar-SA"/>
        </w:rPr>
        <w:t>. (n.d.). Our World in Data. Retrieved August 29, 2023, from https://ourworldindata.org/grapher/food-waste-per-capita</w:t>
      </w:r>
    </w:p>
    <w:p>
      <w:pPr>
        <w:pStyle w:val="Bibliography1"/>
        <w:rPr>
          <w:lang w:val="en-US" w:eastAsia="en-US" w:bidi="ar-SA"/>
        </w:rPr>
      </w:pPr>
      <w:r>
        <w:rPr>
          <w:i/>
          <w:lang w:val="en-US" w:eastAsia="en-US" w:bidi="ar-SA"/>
        </w:rPr>
        <w:t>Global Food Security Index (GFSI)</w:t>
      </w:r>
      <w:r>
        <w:rPr>
          <w:lang w:val="en-US" w:eastAsia="en-US" w:bidi="ar-SA"/>
        </w:rPr>
        <w:t>. (2023, August 28). Global Food Security Index (GFSI). https://impact.economist.com/sustainability/project/food-security-index</w:t>
      </w:r>
    </w:p>
    <w:p>
      <w:pPr>
        <w:pStyle w:val="Bibliography1"/>
        <w:rPr>
          <w:lang w:val="en-US" w:eastAsia="en-US" w:bidi="ar-SA"/>
        </w:rPr>
      </w:pPr>
      <w:r>
        <w:rPr>
          <w:lang w:val="en-US" w:eastAsia="en-US" w:bidi="ar-SA"/>
        </w:rPr>
        <w:t xml:space="preserve">Gussow, J. D., &amp; Clancy, K. L. (1986). Dietary guidelines for sustainability. </w:t>
      </w:r>
      <w:r>
        <w:rPr>
          <w:i/>
          <w:lang w:val="en-US" w:eastAsia="en-US" w:bidi="ar-SA"/>
        </w:rPr>
        <w:t>Journal of NutritionEducation</w:t>
      </w:r>
      <w:r>
        <w:rPr>
          <w:lang w:val="en-US" w:eastAsia="en-US" w:bidi="ar-SA"/>
        </w:rPr>
        <w:t xml:space="preserve">, </w:t>
      </w:r>
      <w:r>
        <w:rPr>
          <w:i/>
          <w:lang w:val="en-US" w:eastAsia="en-US" w:bidi="ar-SA"/>
        </w:rPr>
        <w:t>18</w:t>
      </w:r>
      <w:r>
        <w:rPr>
          <w:lang w:val="en-US" w:eastAsia="en-US" w:bidi="ar-SA"/>
        </w:rPr>
        <w:t>(1), 1–5. Scopus. https://doi.org/10.1016/S0022-3182(86)80255-2</w:t>
      </w:r>
    </w:p>
    <w:p>
      <w:pPr>
        <w:pStyle w:val="Bibliography1"/>
        <w:rPr>
          <w:lang w:val="en-US" w:eastAsia="en-US" w:bidi="ar-SA"/>
        </w:rPr>
      </w:pPr>
      <w:r>
        <w:rPr>
          <w:lang w:val="en-US" w:eastAsia="en-US" w:bidi="ar-SA"/>
        </w:rPr>
        <w:t xml:space="preserve">Gustafson, D., Gutman, A., Leet, W., Drewnowski, A., Fanzo, J., &amp; Ingram, J. (2016). Seven Food System Metrics of Sustainable Nutrition Security. </w:t>
      </w:r>
      <w:r>
        <w:rPr>
          <w:i/>
          <w:lang w:val="en-US" w:eastAsia="en-US" w:bidi="ar-SA"/>
        </w:rPr>
        <w:t>Sustainability</w:t>
      </w:r>
      <w:r>
        <w:rPr>
          <w:lang w:val="en-US" w:eastAsia="en-US" w:bidi="ar-SA"/>
        </w:rPr>
        <w:t xml:space="preserve">, </w:t>
      </w:r>
      <w:r>
        <w:rPr>
          <w:i/>
          <w:lang w:val="en-US" w:eastAsia="en-US" w:bidi="ar-SA"/>
        </w:rPr>
        <w:t>8</w:t>
      </w:r>
      <w:r>
        <w:rPr>
          <w:lang w:val="en-US" w:eastAsia="en-US" w:bidi="ar-SA"/>
        </w:rPr>
        <w:t>(3), Article 3. https://doi.org/10.3390/su8030196</w:t>
      </w:r>
    </w:p>
    <w:p>
      <w:pPr>
        <w:pStyle w:val="Bibliography1"/>
        <w:rPr>
          <w:lang w:val="en-US" w:eastAsia="en-US" w:bidi="ar-SA"/>
        </w:rPr>
      </w:pPr>
      <w:r>
        <w:rPr>
          <w:lang w:val="en-US" w:eastAsia="en-US" w:bidi="ar-SA"/>
        </w:rPr>
        <w:t xml:space="preserve">Hair, J. F., Anderson, R. E., Tatham, R. L., &amp; Black, W. C. (2018). Multivariate Data Analysis. In </w:t>
      </w:r>
      <w:r>
        <w:rPr>
          <w:i/>
          <w:lang w:val="en-US" w:eastAsia="en-US" w:bidi="ar-SA"/>
        </w:rPr>
        <w:t>Multivariate Data Analysis, Multivariate Data Analysis B2—Multivariate Data Analysis, Multivariate Data Analysis</w:t>
      </w:r>
      <w:r>
        <w:rPr>
          <w:lang w:val="en-US" w:eastAsia="en-US" w:bidi="ar-SA"/>
        </w:rPr>
        <w:t xml:space="preserve"> (Vol. 87).</w:t>
      </w:r>
    </w:p>
    <w:p>
      <w:pPr>
        <w:pStyle w:val="Bibliography1"/>
        <w:rPr>
          <w:lang w:val="en-US" w:eastAsia="en-US" w:bidi="ar-SA"/>
        </w:rPr>
      </w:pPr>
      <w:r>
        <w:rPr>
          <w:lang w:val="en-US" w:eastAsia="en-US" w:bidi="ar-SA"/>
        </w:rPr>
        <w:t xml:space="preserve">Harrison, M. R., Palma, G., Buendia, T., Bueno-Tarodo, M., Quell, D., &amp; Hachem, F. (2022). A Scoping Review of Indicators for Sustainable Healthy Diets. </w:t>
      </w:r>
      <w:r>
        <w:rPr>
          <w:i/>
          <w:lang w:val="en-US" w:eastAsia="en-US" w:bidi="ar-SA"/>
        </w:rPr>
        <w:t>Frontiers in Sustainable Food Systems</w:t>
      </w:r>
      <w:r>
        <w:rPr>
          <w:lang w:val="en-US" w:eastAsia="en-US" w:bidi="ar-SA"/>
        </w:rPr>
        <w:t xml:space="preserve">, </w:t>
      </w:r>
      <w:r>
        <w:rPr>
          <w:i/>
          <w:lang w:val="en-US" w:eastAsia="en-US" w:bidi="ar-SA"/>
        </w:rPr>
        <w:t>5</w:t>
      </w:r>
      <w:r>
        <w:rPr>
          <w:lang w:val="en-US" w:eastAsia="en-US" w:bidi="ar-SA"/>
        </w:rPr>
        <w:t>. Scopus. https://doi.org/10.3389/fsufs.2021.822263</w:t>
      </w:r>
    </w:p>
    <w:p>
      <w:pPr>
        <w:pStyle w:val="Bibliography1"/>
        <w:rPr>
          <w:lang w:val="en-US" w:eastAsia="en-US" w:bidi="ar-SA"/>
        </w:rPr>
      </w:pPr>
      <w:r>
        <w:rPr>
          <w:lang w:val="en-US" w:eastAsia="en-US" w:bidi="ar-SA"/>
        </w:rPr>
        <w:t xml:space="preserve">Hasell, J., Arriagada, P., Ortiz-Ospina, E., &amp; Roser, M. (2023). Economic Inequality. </w:t>
      </w:r>
      <w:r>
        <w:rPr>
          <w:i/>
          <w:lang w:val="en-US" w:eastAsia="en-US" w:bidi="ar-SA"/>
        </w:rPr>
        <w:t>Our World in Data</w:t>
      </w:r>
      <w:r>
        <w:rPr>
          <w:lang w:val="en-US" w:eastAsia="en-US" w:bidi="ar-SA"/>
        </w:rPr>
        <w:t>. https://ourworldindata.org/economic-inequality</w:t>
      </w:r>
    </w:p>
    <w:p>
      <w:pPr>
        <w:pStyle w:val="Bibliography1"/>
        <w:rPr>
          <w:lang w:val="en-US" w:eastAsia="en-US" w:bidi="ar-SA"/>
        </w:rPr>
      </w:pPr>
      <w:r>
        <w:rPr>
          <w:lang w:val="en-US" w:eastAsia="en-US" w:bidi="ar-SA"/>
        </w:rPr>
        <w:t xml:space="preserve">Hasell, J., Roser, M., Ortiz-Ospina, E., &amp; Arriagada, P. (2023). Poverty. </w:t>
      </w:r>
      <w:r>
        <w:rPr>
          <w:i/>
          <w:lang w:val="en-US" w:eastAsia="en-US" w:bidi="ar-SA"/>
        </w:rPr>
        <w:t>Our World in Data</w:t>
      </w:r>
      <w:r>
        <w:rPr>
          <w:lang w:val="en-US" w:eastAsia="en-US" w:bidi="ar-SA"/>
        </w:rPr>
        <w:t>. https://ourworldindata.org/poverty</w:t>
      </w:r>
    </w:p>
    <w:p>
      <w:pPr>
        <w:pStyle w:val="Bibliography1"/>
        <w:rPr>
          <w:lang w:val="en-US" w:eastAsia="en-US" w:bidi="ar-SA"/>
        </w:rPr>
      </w:pPr>
      <w:r>
        <w:rPr>
          <w:i/>
          <w:lang w:val="en-US" w:eastAsia="en-US" w:bidi="ar-SA"/>
        </w:rPr>
        <w:t>HLPE Report # 12—Nutrition and food systems</w:t>
      </w:r>
      <w:r>
        <w:rPr>
          <w:lang w:val="en-US" w:eastAsia="en-US" w:bidi="ar-SA"/>
        </w:rPr>
        <w:t>. (n.d.).</w:t>
      </w:r>
    </w:p>
    <w:p>
      <w:pPr>
        <w:pStyle w:val="Bibliography1"/>
        <w:rPr>
          <w:lang w:val="en-US" w:eastAsia="en-US" w:bidi="ar-SA"/>
        </w:rPr>
      </w:pPr>
      <w:r>
        <w:rPr>
          <w:lang w:val="en-US" w:eastAsia="en-US" w:bidi="ar-SA"/>
        </w:rPr>
        <w:t xml:space="preserve">ILO. (2020). </w:t>
      </w:r>
      <w:r>
        <w:rPr>
          <w:i/>
          <w:lang w:val="en-US" w:eastAsia="en-US" w:bidi="ar-SA"/>
        </w:rPr>
        <w:t>Child Labour (Child Labour)</w:t>
      </w:r>
      <w:r>
        <w:rPr>
          <w:lang w:val="en-US" w:eastAsia="en-US" w:bidi="ar-SA"/>
        </w:rPr>
        <w:t>. Child Labor. https://www.ilo.org/global/topics/child-labour/lang--en/index.htm</w:t>
      </w:r>
    </w:p>
    <w:p>
      <w:pPr>
        <w:pStyle w:val="Bibliography1"/>
        <w:rPr>
          <w:lang w:val="en-US" w:eastAsia="en-US" w:bidi="ar-SA"/>
        </w:rPr>
      </w:pPr>
      <w:r>
        <w:rPr>
          <w:lang w:val="en-US" w:eastAsia="en-US" w:bidi="ar-SA"/>
        </w:rPr>
        <w:t xml:space="preserve">Impact, E. (n.d.). </w:t>
      </w:r>
      <w:r>
        <w:rPr>
          <w:i/>
          <w:lang w:val="en-US" w:eastAsia="en-US" w:bidi="ar-SA"/>
        </w:rPr>
        <w:t>Global Food Security Index (GFSI)</w:t>
      </w:r>
      <w:r>
        <w:rPr>
          <w:lang w:val="en-US" w:eastAsia="en-US" w:bidi="ar-SA"/>
        </w:rPr>
        <w:t>. Retrieved February 18, 2022, from https://impact.economist.com/sustainability/project/food-security-index/</w:t>
      </w:r>
    </w:p>
    <w:p>
      <w:pPr>
        <w:pStyle w:val="Bibliography1"/>
        <w:rPr>
          <w:lang w:val="en-US" w:eastAsia="en-US" w:bidi="ar-SA"/>
        </w:rPr>
      </w:pPr>
      <w:r>
        <w:rPr>
          <w:lang w:val="en-US" w:eastAsia="en-US" w:bidi="ar-SA"/>
        </w:rPr>
        <w:t xml:space="preserve">Johnston, J. L., Fanzo, J. C., &amp; Cogill, B. (2014). Understanding sustainable diets: A descriptive analysis of the determinants and processes that influence diets and their impact on health, food security, and environmental sustainability. </w:t>
      </w:r>
      <w:r>
        <w:rPr>
          <w:i/>
          <w:lang w:val="en-US" w:eastAsia="en-US" w:bidi="ar-SA"/>
        </w:rPr>
        <w:t>Advances in Nutrition</w:t>
      </w:r>
      <w:r>
        <w:rPr>
          <w:lang w:val="en-US" w:eastAsia="en-US" w:bidi="ar-SA"/>
        </w:rPr>
        <w:t xml:space="preserve">, </w:t>
      </w:r>
      <w:r>
        <w:rPr>
          <w:i/>
          <w:lang w:val="en-US" w:eastAsia="en-US" w:bidi="ar-SA"/>
        </w:rPr>
        <w:t>5</w:t>
      </w:r>
      <w:r>
        <w:rPr>
          <w:lang w:val="en-US" w:eastAsia="en-US" w:bidi="ar-SA"/>
        </w:rPr>
        <w:t>(4), 418–429. Scopus. https://doi.org/10.3945/an.113.005553</w:t>
      </w:r>
    </w:p>
    <w:p>
      <w:pPr>
        <w:pStyle w:val="Bibliography1"/>
        <w:rPr>
          <w:lang w:val="en-US" w:eastAsia="en-US" w:bidi="ar-SA"/>
        </w:rPr>
      </w:pPr>
      <w:r>
        <w:rPr>
          <w:lang w:val="en-US" w:eastAsia="en-US" w:bidi="ar-SA"/>
        </w:rPr>
        <w:t xml:space="preserve">Kytzia, S., Faist, M., &amp; Baccini, P. (2004). Economically extended—MFA: A material flow approach for a better understanding of food production chain. </w:t>
      </w:r>
      <w:r>
        <w:rPr>
          <w:i/>
          <w:lang w:val="en-US" w:eastAsia="en-US" w:bidi="ar-SA"/>
        </w:rPr>
        <w:t>Journal of Cleaner Production</w:t>
      </w:r>
      <w:r>
        <w:rPr>
          <w:lang w:val="en-US" w:eastAsia="en-US" w:bidi="ar-SA"/>
        </w:rPr>
        <w:t xml:space="preserve">, </w:t>
      </w:r>
      <w:r>
        <w:rPr>
          <w:i/>
          <w:lang w:val="en-US" w:eastAsia="en-US" w:bidi="ar-SA"/>
        </w:rPr>
        <w:t>12</w:t>
      </w:r>
      <w:r>
        <w:rPr>
          <w:lang w:val="en-US" w:eastAsia="en-US" w:bidi="ar-SA"/>
        </w:rPr>
        <w:t>(8), 877–889. https://doi.org/10.1016/j.jclepro.2004.02.004</w:t>
      </w:r>
    </w:p>
    <w:p>
      <w:pPr>
        <w:pStyle w:val="Bibliography1"/>
        <w:rPr>
          <w:lang w:val="en-US" w:eastAsia="en-US" w:bidi="ar-SA"/>
        </w:rPr>
      </w:pPr>
      <w:r>
        <w:rPr>
          <w:lang w:val="en-US" w:eastAsia="en-US" w:bidi="ar-SA"/>
        </w:rPr>
        <w:t xml:space="preserve">Lang, T. (2010). Crisis? What Crisis? The Normality of the Current Food Crisis. </w:t>
      </w:r>
      <w:r>
        <w:rPr>
          <w:i/>
          <w:lang w:val="en-US" w:eastAsia="en-US" w:bidi="ar-SA"/>
        </w:rPr>
        <w:t>Journal of Agrarian Change</w:t>
      </w:r>
      <w:r>
        <w:rPr>
          <w:lang w:val="en-US" w:eastAsia="en-US" w:bidi="ar-SA"/>
        </w:rPr>
        <w:t xml:space="preserve">, </w:t>
      </w:r>
      <w:r>
        <w:rPr>
          <w:i/>
          <w:lang w:val="en-US" w:eastAsia="en-US" w:bidi="ar-SA"/>
        </w:rPr>
        <w:t>10</w:t>
      </w:r>
      <w:r>
        <w:rPr>
          <w:lang w:val="en-US" w:eastAsia="en-US" w:bidi="ar-SA"/>
        </w:rPr>
        <w:t>(1), 87–97. https://doi.org/10.1111/j.1471-0366.2009.00250.x</w:t>
      </w:r>
    </w:p>
    <w:p>
      <w:pPr>
        <w:pStyle w:val="Bibliography1"/>
        <w:rPr>
          <w:lang w:val="en-US" w:eastAsia="en-US" w:bidi="ar-SA"/>
        </w:rPr>
      </w:pPr>
      <w:r>
        <w:rPr>
          <w:lang w:val="en-US" w:eastAsia="en-US" w:bidi="ar-SA"/>
        </w:rPr>
        <w:t xml:space="preserve">Mäkelä, J., &amp; Rautavirta, K. (2018). Chapter 5—Food, Nutrition, and Health in Finland. In V. Andersen, E. Bar, &amp; G. Wirtanen (Eds.), </w:t>
      </w:r>
      <w:r>
        <w:rPr>
          <w:i/>
          <w:lang w:val="en-US" w:eastAsia="en-US" w:bidi="ar-SA"/>
        </w:rPr>
        <w:t>Nutritional and Health Aspects of Food in Nordic Countries</w:t>
      </w:r>
      <w:r>
        <w:rPr>
          <w:lang w:val="en-US" w:eastAsia="en-US" w:bidi="ar-SA"/>
        </w:rPr>
        <w:t xml:space="preserve"> (pp. 127–143). Academic Press. https://doi.org/10.1016/B978-0-12-809416-7.00005-6</w:t>
      </w:r>
    </w:p>
    <w:p>
      <w:pPr>
        <w:pStyle w:val="Bibliography1"/>
        <w:rPr>
          <w:lang w:val="en-US" w:eastAsia="en-US" w:bidi="ar-SA"/>
        </w:rPr>
      </w:pPr>
      <w:r>
        <w:rPr>
          <w:lang w:val="en-US" w:eastAsia="en-US" w:bidi="ar-SA"/>
        </w:rPr>
        <w:t xml:space="preserve">Malassis, L. (Ed.). (1983). </w:t>
      </w:r>
      <w:r>
        <w:rPr>
          <w:i/>
          <w:lang w:val="en-US" w:eastAsia="en-US" w:bidi="ar-SA"/>
        </w:rPr>
        <w:t>Food Systems Analysis</w:t>
      </w:r>
      <w:r>
        <w:rPr>
          <w:lang w:val="en-US" w:eastAsia="en-US" w:bidi="ar-SA"/>
        </w:rPr>
        <w:t>. https://doi.org/10.22004/ag.econ.198267</w:t>
      </w:r>
    </w:p>
    <w:p>
      <w:pPr>
        <w:pStyle w:val="Bibliography1"/>
        <w:rPr>
          <w:lang w:val="en-US" w:eastAsia="en-US" w:bidi="ar-SA"/>
        </w:rPr>
      </w:pPr>
      <w:r>
        <w:rPr>
          <w:lang w:val="en-US" w:eastAsia="en-US" w:bidi="ar-SA"/>
        </w:rPr>
        <w:t xml:space="preserve">Molden, D. (2013). </w:t>
      </w:r>
      <w:r>
        <w:rPr>
          <w:i/>
          <w:lang w:val="en-US" w:eastAsia="en-US" w:bidi="ar-SA"/>
        </w:rPr>
        <w:t>Water for food water for life: A Comprehensive assessment of water management in agriculture</w:t>
      </w:r>
      <w:r>
        <w:rPr>
          <w:lang w:val="en-US" w:eastAsia="en-US" w:bidi="ar-SA"/>
        </w:rPr>
        <w:t xml:space="preserve"> (p. 645). Scopus. https://doi.org/10.4324/9781849773799</w:t>
      </w:r>
    </w:p>
    <w:p>
      <w:pPr>
        <w:pStyle w:val="Bibliography1"/>
        <w:rPr>
          <w:lang w:val="en-US" w:eastAsia="en-US" w:bidi="ar-SA"/>
        </w:rPr>
      </w:pPr>
      <w:r>
        <w:rPr>
          <w:lang w:val="en-US" w:eastAsia="en-US" w:bidi="ar-SA"/>
        </w:rPr>
        <w:t xml:space="preserve">Muralikrishna, I. V., &amp; Manickam, V. (2017). Chapter Five—Life Cycle Assessment. In I. V. Muralikrishna &amp; V. Manickam (Eds.), </w:t>
      </w:r>
      <w:r>
        <w:rPr>
          <w:i/>
          <w:lang w:val="en-US" w:eastAsia="en-US" w:bidi="ar-SA"/>
        </w:rPr>
        <w:t>Environmental Management</w:t>
      </w:r>
      <w:r>
        <w:rPr>
          <w:lang w:val="en-US" w:eastAsia="en-US" w:bidi="ar-SA"/>
        </w:rPr>
        <w:t xml:space="preserve"> (pp. 57–75). Butterworth-Heinemann. https://doi.org/10.1016/B978-0-12-811989-1.00005-1</w:t>
      </w:r>
    </w:p>
    <w:p>
      <w:pPr>
        <w:pStyle w:val="Bibliography1"/>
        <w:rPr>
          <w:lang w:val="en-US" w:eastAsia="en-US" w:bidi="ar-SA"/>
        </w:rPr>
      </w:pPr>
      <w:r>
        <w:rPr>
          <w:lang w:val="en-US" w:eastAsia="en-US" w:bidi="ar-SA"/>
        </w:rPr>
        <w:t xml:space="preserve">Myers, S. S., Smith, M. R., Guth, S., Golden, C. D., Vaitla, B., Mueller, N. D., Dangour, A. D., &amp; Huybers, P. (2017). Climate Change and Global Food Systems: Potential Impacts on Food Security and Undernutrition. </w:t>
      </w:r>
      <w:r>
        <w:rPr>
          <w:i/>
          <w:lang w:val="en-US" w:eastAsia="en-US" w:bidi="ar-SA"/>
        </w:rPr>
        <w:t>Annual Review of Public Health</w:t>
      </w:r>
      <w:r>
        <w:rPr>
          <w:lang w:val="en-US" w:eastAsia="en-US" w:bidi="ar-SA"/>
        </w:rPr>
        <w:t xml:space="preserve">, </w:t>
      </w:r>
      <w:r>
        <w:rPr>
          <w:i/>
          <w:lang w:val="en-US" w:eastAsia="en-US" w:bidi="ar-SA"/>
        </w:rPr>
        <w:t>38</w:t>
      </w:r>
      <w:r>
        <w:rPr>
          <w:lang w:val="en-US" w:eastAsia="en-US" w:bidi="ar-SA"/>
        </w:rPr>
        <w:t>, 259–277. Scopus. https://doi.org/10.1146/annurev-publhealth-031816-044356</w:t>
      </w:r>
    </w:p>
    <w:p>
      <w:pPr>
        <w:pStyle w:val="Bibliography1"/>
        <w:rPr>
          <w:lang w:val="en-US" w:eastAsia="en-US" w:bidi="ar-SA"/>
        </w:rPr>
      </w:pPr>
      <w:r>
        <w:rPr>
          <w:lang w:val="en-US" w:eastAsia="en-US" w:bidi="ar-SA"/>
        </w:rPr>
        <w:t xml:space="preserve">Otten, J., Hellwig, J. P., &amp; Meyers, L. D. (Eds.). (2006). </w:t>
      </w:r>
      <w:r>
        <w:rPr>
          <w:i/>
          <w:lang w:val="en-US" w:eastAsia="en-US" w:bidi="ar-SA"/>
        </w:rPr>
        <w:t>Dietary Reference Intakes: The Essential Guide to Nutrient Requirements</w:t>
      </w:r>
      <w:r>
        <w:rPr>
          <w:lang w:val="en-US" w:eastAsia="en-US" w:bidi="ar-SA"/>
        </w:rPr>
        <w:t xml:space="preserve"> (p. 11537). National Academies Press. https://doi.org/10.17226/11537</w:t>
      </w:r>
    </w:p>
    <w:p>
      <w:pPr>
        <w:pStyle w:val="Bibliography1"/>
        <w:rPr>
          <w:lang w:val="en-US" w:eastAsia="en-US" w:bidi="ar-SA"/>
        </w:rPr>
      </w:pPr>
      <w:r>
        <w:rPr>
          <w:i/>
          <w:lang w:val="en-US" w:eastAsia="en-US" w:bidi="ar-SA"/>
        </w:rPr>
        <w:t>Population</w:t>
      </w:r>
      <w:r>
        <w:rPr>
          <w:lang w:val="en-US" w:eastAsia="en-US" w:bidi="ar-SA"/>
        </w:rPr>
        <w:t>. (n.d.). Our World in Data. Retrieved December 15, 2022, from https://ourworldindata.org/grapher/population</w:t>
      </w:r>
    </w:p>
    <w:p>
      <w:pPr>
        <w:pStyle w:val="Bibliography1"/>
        <w:rPr>
          <w:lang w:val="en-US" w:eastAsia="en-US" w:bidi="ar-SA"/>
        </w:rPr>
      </w:pPr>
      <w:r>
        <w:rPr>
          <w:lang w:val="en-US" w:eastAsia="en-US" w:bidi="ar-SA"/>
        </w:rPr>
        <w:t xml:space="preserve">Remans, R., Wood, S. A., Saha, N., Anderman, T. L., &amp; DeFries, R. S. (2014). Measuring nutritional diversity of national food supplies. </w:t>
      </w:r>
      <w:r>
        <w:rPr>
          <w:i/>
          <w:lang w:val="en-US" w:eastAsia="en-US" w:bidi="ar-SA"/>
        </w:rPr>
        <w:t>Global Food Security</w:t>
      </w:r>
      <w:r>
        <w:rPr>
          <w:lang w:val="en-US" w:eastAsia="en-US" w:bidi="ar-SA"/>
        </w:rPr>
        <w:t xml:space="preserve">, </w:t>
      </w:r>
      <w:r>
        <w:rPr>
          <w:i/>
          <w:lang w:val="en-US" w:eastAsia="en-US" w:bidi="ar-SA"/>
        </w:rPr>
        <w:t>3</w:t>
      </w:r>
      <w:r>
        <w:rPr>
          <w:lang w:val="en-US" w:eastAsia="en-US" w:bidi="ar-SA"/>
        </w:rPr>
        <w:t>(3), 174–182. https://doi.org/10.1016/j.gfs.2014.07.001</w:t>
      </w:r>
    </w:p>
    <w:p>
      <w:pPr>
        <w:pStyle w:val="Bibliography1"/>
        <w:rPr>
          <w:lang w:val="en-US" w:eastAsia="en-US" w:bidi="ar-SA"/>
        </w:rPr>
      </w:pPr>
      <w:r>
        <w:rPr>
          <w:i/>
          <w:lang w:val="en-US" w:eastAsia="en-US" w:bidi="ar-SA"/>
        </w:rPr>
        <w:t>Resources | Environmental Democracy Index</w:t>
      </w:r>
      <w:r>
        <w:rPr>
          <w:lang w:val="en-US" w:eastAsia="en-US" w:bidi="ar-SA"/>
        </w:rPr>
        <w:t>. (n.d.). Retrieved August 28, 2023, from https://www.environmentaldemocracyindex.org/node/13967.html</w:t>
      </w:r>
    </w:p>
    <w:p>
      <w:pPr>
        <w:pStyle w:val="Bibliography1"/>
        <w:rPr>
          <w:lang w:val="en-US" w:eastAsia="en-US" w:bidi="ar-SA"/>
        </w:rPr>
      </w:pPr>
      <w:r>
        <w:rPr>
          <w:lang w:val="en-US" w:eastAsia="en-US" w:bidi="ar-SA"/>
        </w:rPr>
        <w:t xml:space="preserve">Ritchie, H., &amp; Roser, M. (2013). Land Use. </w:t>
      </w:r>
      <w:r>
        <w:rPr>
          <w:i/>
          <w:lang w:val="en-US" w:eastAsia="en-US" w:bidi="ar-SA"/>
        </w:rPr>
        <w:t>Our World in Data</w:t>
      </w:r>
      <w:r>
        <w:rPr>
          <w:lang w:val="en-US" w:eastAsia="en-US" w:bidi="ar-SA"/>
        </w:rPr>
        <w:t>. https://ourworldindata.org/land-use</w:t>
      </w:r>
    </w:p>
    <w:p>
      <w:pPr>
        <w:pStyle w:val="Bibliography1"/>
        <w:rPr>
          <w:lang w:val="en-US" w:eastAsia="en-US" w:bidi="ar-SA"/>
        </w:rPr>
      </w:pPr>
      <w:r>
        <w:rPr>
          <w:lang w:val="en-US" w:eastAsia="en-US" w:bidi="ar-SA"/>
        </w:rPr>
        <w:t xml:space="preserve">Ritchie, H., &amp; Roser, M. (2017). Water Use and Stress. </w:t>
      </w:r>
      <w:r>
        <w:rPr>
          <w:i/>
          <w:lang w:val="en-US" w:eastAsia="en-US" w:bidi="ar-SA"/>
        </w:rPr>
        <w:t>Our World in Data</w:t>
      </w:r>
      <w:r>
        <w:rPr>
          <w:lang w:val="en-US" w:eastAsia="en-US" w:bidi="ar-SA"/>
        </w:rPr>
        <w:t>. https://ourworldindata.org/water-use-stress</w:t>
      </w:r>
    </w:p>
    <w:p>
      <w:pPr>
        <w:pStyle w:val="Bibliography1"/>
        <w:rPr>
          <w:lang w:val="en-US" w:eastAsia="en-US" w:bidi="ar-SA"/>
        </w:rPr>
      </w:pPr>
      <w:r>
        <w:rPr>
          <w:lang w:val="en-US" w:eastAsia="en-US" w:bidi="ar-SA"/>
        </w:rPr>
        <w:t xml:space="preserve">Ritchie, H., Roser, M., &amp; Rosado, P. (2020). CO₂ and Greenhouse Gas Emissions. </w:t>
      </w:r>
      <w:r>
        <w:rPr>
          <w:i/>
          <w:lang w:val="en-US" w:eastAsia="en-US" w:bidi="ar-SA"/>
        </w:rPr>
        <w:t>Our World in Data</w:t>
      </w:r>
      <w:r>
        <w:rPr>
          <w:lang w:val="en-US" w:eastAsia="en-US" w:bidi="ar-SA"/>
        </w:rPr>
        <w:t>. https://ourworldindata.org/emissions-by-sector</w:t>
      </w:r>
    </w:p>
    <w:p>
      <w:pPr>
        <w:pStyle w:val="Bibliography1"/>
        <w:rPr>
          <w:lang w:val="en-US" w:eastAsia="en-US" w:bidi="ar-SA"/>
        </w:rPr>
      </w:pPr>
      <w:r>
        <w:rPr>
          <w:i/>
          <w:lang w:val="en-US" w:eastAsia="en-US" w:bidi="ar-SA"/>
        </w:rPr>
        <w:t>SR11-SR28: USDA ARS</w:t>
      </w:r>
      <w:r>
        <w:rPr>
          <w:lang w:val="en-US" w:eastAsia="en-US" w:bidi="ar-SA"/>
        </w:rPr>
        <w:t>. (n.d.). Retrieved January 25, 2023, from https://www.ars.usda.gov/northeast-area/beltsville-md-bhnrc/beltsville-human-nutrition-research-center/methods-and-application-of-food-composition-laboratory/mafcl-site-pages/sr11-sr28/</w:t>
      </w:r>
    </w:p>
    <w:p>
      <w:pPr>
        <w:pStyle w:val="Bibliography1"/>
        <w:rPr>
          <w:lang w:val="en-US" w:eastAsia="en-US" w:bidi="ar-SA"/>
        </w:rPr>
      </w:pPr>
      <w:r>
        <w:rPr>
          <w:i/>
          <w:lang w:val="en-US" w:eastAsia="en-US" w:bidi="ar-SA"/>
        </w:rPr>
        <w:t>Sustainable Diets and Biodiversity—Directions and solutions for policy, research and actions</w:t>
      </w:r>
      <w:r>
        <w:rPr>
          <w:lang w:val="en-US" w:eastAsia="en-US" w:bidi="ar-SA"/>
        </w:rPr>
        <w:t>. (n.d.). Retrieved December 14, 2022, from https://www.fao.org/3/i3004e/i3004e00.htm</w:t>
      </w:r>
    </w:p>
    <w:p>
      <w:pPr>
        <w:pStyle w:val="Bibliography1"/>
        <w:rPr>
          <w:lang w:val="en-US" w:eastAsia="en-US" w:bidi="ar-SA"/>
        </w:rPr>
      </w:pPr>
      <w:r>
        <w:rPr>
          <w:lang w:val="en-US" w:eastAsia="en-US" w:bidi="ar-SA"/>
        </w:rPr>
        <w:t xml:space="preserve">The World Bank Group. (2019). </w:t>
      </w:r>
      <w:r>
        <w:rPr>
          <w:i/>
          <w:lang w:val="en-US" w:eastAsia="en-US" w:bidi="ar-SA"/>
        </w:rPr>
        <w:t>World View: Size of the Economy</w:t>
      </w:r>
      <w:r>
        <w:rPr>
          <w:lang w:val="en-US" w:eastAsia="en-US" w:bidi="ar-SA"/>
        </w:rPr>
        <w:t>. World Development Indicators; The World Bank Group. http://wdi.worldbank.org/table/WV.1</w:t>
      </w:r>
    </w:p>
    <w:p>
      <w:pPr>
        <w:pStyle w:val="Bibliography1"/>
        <w:rPr>
          <w:lang w:val="en-US" w:eastAsia="en-US" w:bidi="ar-SA"/>
        </w:rPr>
      </w:pPr>
      <w:r>
        <w:rPr>
          <w:lang w:val="en-US" w:eastAsia="en-US" w:bidi="ar-SA"/>
        </w:rPr>
        <w:t xml:space="preserve">Thompson, S., Gower, R., Darmon, N., Vieux, F., Murphy-Bokern, D., &amp; Maillot, M. (2013). </w:t>
      </w:r>
      <w:r>
        <w:rPr>
          <w:i/>
          <w:lang w:val="en-US" w:eastAsia="en-US" w:bidi="ar-SA"/>
        </w:rPr>
        <w:t>A Balance of Healthy And Sustainable Food Choices For France, Spain and Sweden</w:t>
      </w:r>
      <w:r>
        <w:rPr>
          <w:lang w:val="en-US" w:eastAsia="en-US" w:bidi="ar-SA"/>
        </w:rPr>
        <w:t>.</w:t>
      </w:r>
    </w:p>
    <w:p>
      <w:pPr>
        <w:pStyle w:val="Bibliography1"/>
        <w:rPr>
          <w:lang w:val="en-US" w:eastAsia="en-US" w:bidi="ar-SA"/>
        </w:rPr>
      </w:pPr>
      <w:r>
        <w:rPr>
          <w:lang w:val="en-US" w:eastAsia="en-US" w:bidi="ar-SA"/>
        </w:rPr>
        <w:t xml:space="preserve">Tilman, D., Clark, M., Williams, D. R., Kimmel, K., Polasky, S., &amp; Packer, C. (2017). Future threats to biodiversity and pathways to their prevention. </w:t>
      </w:r>
      <w:r>
        <w:rPr>
          <w:i/>
          <w:lang w:val="en-US" w:eastAsia="en-US" w:bidi="ar-SA"/>
        </w:rPr>
        <w:t>Nature</w:t>
      </w:r>
      <w:r>
        <w:rPr>
          <w:lang w:val="en-US" w:eastAsia="en-US" w:bidi="ar-SA"/>
        </w:rPr>
        <w:t xml:space="preserve">, </w:t>
      </w:r>
      <w:r>
        <w:rPr>
          <w:i/>
          <w:lang w:val="en-US" w:eastAsia="en-US" w:bidi="ar-SA"/>
        </w:rPr>
        <w:t>546</w:t>
      </w:r>
      <w:r>
        <w:rPr>
          <w:lang w:val="en-US" w:eastAsia="en-US" w:bidi="ar-SA"/>
        </w:rPr>
        <w:t>(7656), 73–81. Scopus. https://doi.org/10.1038/nature22900</w:t>
      </w:r>
    </w:p>
    <w:p>
      <w:pPr>
        <w:pStyle w:val="Bibliography1"/>
        <w:rPr>
          <w:lang w:val="en-US" w:eastAsia="en-US" w:bidi="ar-SA"/>
        </w:rPr>
      </w:pPr>
      <w:r>
        <w:rPr>
          <w:lang w:val="en-US" w:eastAsia="en-US" w:bidi="ar-SA"/>
        </w:rPr>
        <w:t xml:space="preserve">von Braun, J., Afsana, K., Fresco, L. O., Hassan, M., &amp; Torero, M. (2021a). Food system concepts and definitions for science and political action. In </w:t>
      </w:r>
      <w:r>
        <w:rPr>
          <w:i/>
          <w:lang w:val="en-US" w:eastAsia="en-US" w:bidi="ar-SA"/>
        </w:rPr>
        <w:t>Nature Food</w:t>
      </w:r>
      <w:r>
        <w:rPr>
          <w:lang w:val="en-US" w:eastAsia="en-US" w:bidi="ar-SA"/>
        </w:rPr>
        <w:t xml:space="preserve"> (Vol. 2, Issue 10, pp. 748–750). https://doi.org/10.1038/s43016-021-00361-2</w:t>
      </w:r>
    </w:p>
    <w:p>
      <w:pPr>
        <w:pStyle w:val="Bibliography1"/>
        <w:rPr>
          <w:lang w:val="en-US" w:eastAsia="en-US" w:bidi="ar-SA"/>
        </w:rPr>
      </w:pPr>
      <w:r>
        <w:rPr>
          <w:lang w:val="en-US" w:eastAsia="en-US" w:bidi="ar-SA"/>
        </w:rPr>
        <w:t xml:space="preserve">von Braun, J., Afsana, K., Fresco, L. O., Hassan, M., &amp; Torero, M. (2021b). </w:t>
      </w:r>
      <w:r>
        <w:rPr>
          <w:i/>
          <w:lang w:val="en-US" w:eastAsia="en-US" w:bidi="ar-SA"/>
        </w:rPr>
        <w:t>Food Systems</w:t>
      </w:r>
      <w:r>
        <w:rPr>
          <w:lang w:val="en-US" w:eastAsia="en-US" w:bidi="ar-SA"/>
        </w:rPr>
        <w:t xml:space="preserve"> [Report]. Center for Development Research (ZEF) in cooperation with the Scientific Group for the UN Food System Summit 2021. https://doi.org/10.48565/scfss2021-re63</w:t>
      </w:r>
    </w:p>
    <w:p>
      <w:pPr>
        <w:pStyle w:val="Bibliography1"/>
        <w:rPr>
          <w:lang w:val="en-US" w:eastAsia="en-US" w:bidi="ar-SA"/>
        </w:rPr>
      </w:pPr>
      <w:r>
        <w:rPr>
          <w:i/>
          <w:lang w:val="en-US" w:eastAsia="en-US" w:bidi="ar-SA"/>
        </w:rPr>
        <w:t>World Animal Protection | Animal Protection Index</w:t>
      </w:r>
      <w:r>
        <w:rPr>
          <w:lang w:val="en-US" w:eastAsia="en-US" w:bidi="ar-SA"/>
        </w:rPr>
        <w:t>. (n.d.). Retrieved August 28, 2023, from https://api.worldanimalprotection.org/</w:t>
      </w:r>
    </w:p>
    <w:p>
      <w:pPr>
        <w:pStyle w:val="Bibliography1"/>
        <w:rPr>
          <w:lang w:val="en-US" w:eastAsia="en-US" w:bidi="ar-SA"/>
        </w:rPr>
      </w:pPr>
      <w:r>
        <w:rPr>
          <w:lang w:val="en-US" w:eastAsia="en-US" w:bidi="ar-SA"/>
        </w:rPr>
        <w:t xml:space="preserve">World Economic Forum. (n.d.). </w:t>
      </w:r>
      <w:r>
        <w:rPr>
          <w:i/>
          <w:lang w:val="en-US" w:eastAsia="en-US" w:bidi="ar-SA"/>
        </w:rPr>
        <w:t>Global Gender Gap Report 2020—Reports—World Economic Forum</w:t>
      </w:r>
      <w:r>
        <w:rPr>
          <w:lang w:val="en-US" w:eastAsia="en-US" w:bidi="ar-SA"/>
        </w:rPr>
        <w:t>. Retrieved February 18, 2022, from https://reports.weforum.org/global-gender-gap-report-2020/</w:t>
      </w:r>
    </w:p>
    <w:p>
      <w:pPr>
        <w:pStyle w:val="Bibliography1"/>
        <w:rPr>
          <w:lang w:val="en-US" w:eastAsia="en-US" w:bidi="ar-SA"/>
        </w:rPr>
      </w:pPr>
      <w:r>
        <w:rPr>
          <w:lang w:val="en-US" w:eastAsia="en-US" w:bidi="ar-SA"/>
        </w:rPr>
        <w:t xml:space="preserve">Yale Center For Environmental Law And Policy-YCELP-Yale University &amp; Center For International Earth Science Information Network-CIESIN-Columbia University. (2023). </w:t>
      </w:r>
      <w:r>
        <w:rPr>
          <w:i/>
          <w:lang w:val="en-US" w:eastAsia="en-US" w:bidi="ar-SA"/>
        </w:rPr>
        <w:t>2022 Environmental Performance Index (EPI)</w:t>
      </w:r>
      <w:r>
        <w:rPr>
          <w:lang w:val="en-US" w:eastAsia="en-US" w:bidi="ar-SA"/>
        </w:rPr>
        <w:t xml:space="preserve"> [dataset]. Palisades, NY: NASA Socioeconomic Data and Applications Center (SEDAC). https://doi.org/10.7927/DWT2-9K25</w:t>
      </w:r>
      <w:bookmarkEnd w:id="215"/>
    </w:p>
    <w:p>
      <w:pPr>
        <w:pStyle w:val="Normal"/>
        <w:widowControl/>
        <w:bidi w:val="0"/>
        <w:spacing w:lineRule="auto" w:line="360" w:before="0" w:after="160"/>
        <w:jc w:val="both"/>
        <w:rPr>
          <w:lang w:val="en-US" w:eastAsia="en-US" w:bidi="ar-SA"/>
        </w:rPr>
      </w:pPr>
      <w:r>
        <w:rPr>
          <w:lang w:val="en-US" w:eastAsia="en-US" w:bidi="ar-SA"/>
        </w:rPr>
      </w:r>
    </w:p>
    <w:sectPr>
      <w:footerReference w:type="default" r:id="rId46"/>
      <w:footerReference w:type="first" r:id="rId47"/>
      <w:type w:val="nextPage"/>
      <w:pgSz w:w="11906" w:h="16838"/>
      <w:pgMar w:left="1987" w:right="1138" w:gutter="0" w:header="0" w:top="1411" w:footer="2160" w:bottom="22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Consola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1929818"/>
    </w:sdtPr>
    <w:sdtContent>
      <w:p>
        <w:pPr>
          <w:pStyle w:val="Foo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9966635"/>
    </w:sdtPr>
    <w:sdtContent>
      <w:p>
        <w:pPr>
          <w:pStyle w:val="Footer"/>
          <w:rPr/>
        </w:pPr>
        <w:r>
          <w:rPr/>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7511842"/>
    </w:sdtPr>
    <w:sdtContent>
      <w:p>
        <w:pPr>
          <w:pStyle w:val="Footer"/>
          <w:rPr/>
        </w:pPr>
        <w:r>
          <w:rPr/>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3210752"/>
    </w:sdtPr>
    <w:sdtContent>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88816064"/>
    </w:sdtPr>
    <w:sdtContent>
      <w:p>
        <w:pPr>
          <w:pStyle w:val="Footer"/>
          <w:jc w:val="center"/>
          <w:rPr/>
        </w:pPr>
        <w:r>
          <w:rPr/>
          <w:fldChar w:fldCharType="begin"/>
        </w:r>
        <w:r>
          <w:rPr/>
          <w:instrText xml:space="preserve"> PAGE </w:instrText>
        </w:r>
        <w:r>
          <w:rPr/>
          <w:fldChar w:fldCharType="separate"/>
        </w:r>
        <w:r>
          <w:rPr/>
          <w:t>21</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576" w:hanging="576"/>
      </w:pPr>
      <w:rPr>
        <w:i w:val="false"/>
        <w:iCs/>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683a"/>
    <w:pPr>
      <w:widowControl/>
      <w:suppressAutoHyphens w:val="true"/>
      <w:bidi w:val="0"/>
      <w:spacing w:lineRule="auto" w:line="360" w:before="0" w:after="160"/>
      <w:jc w:val="both"/>
    </w:pPr>
    <w:rPr>
      <w:rFonts w:ascii="Times New Roman" w:hAnsi="Times New Roman" w:eastAsia="Calibri" w:cs="" w:cstheme="minorBidi" w:eastAsiaTheme="minorHAnsi"/>
      <w:color w:val="auto"/>
      <w:kern w:val="2"/>
      <w:sz w:val="22"/>
      <w:szCs w:val="22"/>
      <w:lang w:val="tr-TR" w:eastAsia="en-US" w:bidi="ar-SA"/>
      <w14:ligatures w14:val="standardContextual"/>
    </w:rPr>
  </w:style>
  <w:style w:type="paragraph" w:styleId="Heading1">
    <w:name w:val="Heading 1"/>
    <w:basedOn w:val="Normal"/>
    <w:next w:val="Normal"/>
    <w:link w:val="Heading1Char"/>
    <w:uiPriority w:val="9"/>
    <w:qFormat/>
    <w:rsid w:val="00b70921"/>
    <w:pPr>
      <w:keepNext w:val="true"/>
      <w:keepLines/>
      <w:numPr>
        <w:ilvl w:val="0"/>
        <w:numId w:val="1"/>
      </w:numPr>
      <w:spacing w:before="240" w:after="0"/>
      <w:jc w:val="left"/>
      <w:outlineLvl w:val="0"/>
    </w:pPr>
    <w:rPr>
      <w:rFonts w:eastAsia=""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1a6657"/>
    <w:pPr>
      <w:keepNext w:val="true"/>
      <w:keepLines/>
      <w:numPr>
        <w:ilvl w:val="1"/>
        <w:numId w:val="1"/>
      </w:numPr>
      <w:spacing w:lineRule="auto" w:line="480" w:before="40" w:after="0"/>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unhideWhenUsed/>
    <w:qFormat/>
    <w:rsid w:val="001a6657"/>
    <w:pPr>
      <w:keepNext w:val="true"/>
      <w:keepLines/>
      <w:numPr>
        <w:ilvl w:val="2"/>
        <w:numId w:val="1"/>
      </w:numPr>
      <w:spacing w:before="40" w:after="0"/>
      <w:outlineLvl w:val="2"/>
    </w:pPr>
    <w:rPr>
      <w:rFonts w:eastAsia="" w:cs="" w:cstheme="majorBidi" w:eastAsiaTheme="majorEastAsia"/>
      <w:b/>
      <w:color w:val="000000" w:themeColor="text1"/>
      <w:szCs w:val="24"/>
    </w:rPr>
  </w:style>
  <w:style w:type="paragraph" w:styleId="Heading4">
    <w:name w:val="Heading 4"/>
    <w:basedOn w:val="Normal"/>
    <w:next w:val="Normal"/>
    <w:link w:val="Heading4Char"/>
    <w:uiPriority w:val="9"/>
    <w:unhideWhenUsed/>
    <w:qFormat/>
    <w:rsid w:val="00c754d3"/>
    <w:pPr>
      <w:keepNext w:val="true"/>
      <w:keepLines/>
      <w:numPr>
        <w:ilvl w:val="3"/>
        <w:numId w:val="1"/>
      </w:numPr>
      <w:spacing w:before="40" w:after="0"/>
      <w:outlineLvl w:val="3"/>
    </w:pPr>
    <w:rPr>
      <w:rFonts w:eastAsia="" w:cs="" w:cstheme="majorBidi" w:eastAsiaTheme="majorEastAsia"/>
      <w:b/>
      <w:iCs/>
    </w:rPr>
  </w:style>
  <w:style w:type="paragraph" w:styleId="Heading5">
    <w:name w:val="Heading 5"/>
    <w:basedOn w:val="Normal"/>
    <w:next w:val="Normal"/>
    <w:link w:val="Heading5Char"/>
    <w:uiPriority w:val="9"/>
    <w:semiHidden/>
    <w:unhideWhenUsed/>
    <w:qFormat/>
    <w:rsid w:val="00a6547c"/>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a6547c"/>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6547c"/>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6547c"/>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6547c"/>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0921"/>
    <w:rPr>
      <w:rFonts w:ascii="Times New Roman" w:hAnsi="Times New Roman" w:eastAsia="" w:cs="" w:cstheme="majorBidi" w:eastAsiaTheme="majorEastAsia"/>
      <w:b/>
      <w:color w:val="000000" w:themeColor="text1"/>
      <w:sz w:val="24"/>
      <w:szCs w:val="32"/>
      <w:lang w:val="tr-TR"/>
    </w:rPr>
  </w:style>
  <w:style w:type="character" w:styleId="InternetLink">
    <w:name w:val="Hyperlink"/>
    <w:basedOn w:val="DefaultParagraphFont"/>
    <w:uiPriority w:val="99"/>
    <w:unhideWhenUsed/>
    <w:rsid w:val="008c18cc"/>
    <w:rPr>
      <w:color w:val="0563C1" w:themeColor="hyperlink"/>
      <w:u w:val="single"/>
    </w:rPr>
  </w:style>
  <w:style w:type="character" w:styleId="TOC1Char" w:customStyle="1">
    <w:name w:val="TOC 1 Char"/>
    <w:basedOn w:val="DefaultParagraphFont"/>
    <w:link w:val="Contents1"/>
    <w:uiPriority w:val="39"/>
    <w:qFormat/>
    <w:rsid w:val="008c18cc"/>
    <w:rPr>
      <w:lang w:val="tr-TR"/>
    </w:rPr>
  </w:style>
  <w:style w:type="character" w:styleId="TOCContentChar" w:customStyle="1">
    <w:name w:val="TOC Content Char"/>
    <w:basedOn w:val="TOC1Char"/>
    <w:link w:val="TOCContent"/>
    <w:qFormat/>
    <w:rsid w:val="008c18cc"/>
    <w:rPr>
      <w:rFonts w:ascii="Times New Roman" w:hAnsi="Times New Roman"/>
      <w:sz w:val="24"/>
      <w:lang w:val="tr-TR"/>
    </w:rPr>
  </w:style>
  <w:style w:type="character" w:styleId="HeaderChar" w:customStyle="1">
    <w:name w:val="Header Char"/>
    <w:basedOn w:val="DefaultParagraphFont"/>
    <w:link w:val="Header"/>
    <w:uiPriority w:val="99"/>
    <w:qFormat/>
    <w:rsid w:val="008c18cc"/>
    <w:rPr>
      <w:lang w:val="tr-TR"/>
    </w:rPr>
  </w:style>
  <w:style w:type="character" w:styleId="FooterChar" w:customStyle="1">
    <w:name w:val="Footer Char"/>
    <w:basedOn w:val="DefaultParagraphFont"/>
    <w:link w:val="Footer"/>
    <w:uiPriority w:val="99"/>
    <w:qFormat/>
    <w:rsid w:val="008c18cc"/>
    <w:rPr>
      <w:lang w:val="tr-TR"/>
    </w:rPr>
  </w:style>
  <w:style w:type="character" w:styleId="Heading2Char" w:customStyle="1">
    <w:name w:val="Heading 2 Char"/>
    <w:basedOn w:val="DefaultParagraphFont"/>
    <w:link w:val="Heading2"/>
    <w:uiPriority w:val="9"/>
    <w:qFormat/>
    <w:rsid w:val="001a6657"/>
    <w:rPr>
      <w:rFonts w:ascii="Times New Roman" w:hAnsi="Times New Roman" w:eastAsia="" w:cs="" w:cstheme="majorBidi" w:eastAsiaTheme="majorEastAsia"/>
      <w:b/>
      <w:color w:val="000000" w:themeColor="text1"/>
      <w:sz w:val="24"/>
      <w:szCs w:val="26"/>
      <w:lang w:val="tr-TR"/>
    </w:rPr>
  </w:style>
  <w:style w:type="character" w:styleId="Heading3Char" w:customStyle="1">
    <w:name w:val="Heading 3 Char"/>
    <w:basedOn w:val="DefaultParagraphFont"/>
    <w:link w:val="Heading3"/>
    <w:uiPriority w:val="9"/>
    <w:qFormat/>
    <w:rsid w:val="001a6657"/>
    <w:rPr>
      <w:rFonts w:ascii="Times New Roman" w:hAnsi="Times New Roman" w:eastAsia="" w:cs="" w:cstheme="majorBidi" w:eastAsiaTheme="majorEastAsia"/>
      <w:b/>
      <w:color w:val="000000" w:themeColor="text1"/>
      <w:sz w:val="24"/>
      <w:szCs w:val="24"/>
      <w:lang w:val="tr-TR"/>
    </w:rPr>
  </w:style>
  <w:style w:type="character" w:styleId="Heading4Char" w:customStyle="1">
    <w:name w:val="Heading 4 Char"/>
    <w:basedOn w:val="DefaultParagraphFont"/>
    <w:link w:val="Heading4"/>
    <w:uiPriority w:val="9"/>
    <w:qFormat/>
    <w:rsid w:val="00c754d3"/>
    <w:rPr>
      <w:rFonts w:ascii="Times New Roman" w:hAnsi="Times New Roman" w:eastAsia="" w:cs="" w:cstheme="majorBidi" w:eastAsiaTheme="majorEastAsia"/>
      <w:b/>
      <w:iCs/>
      <w:lang w:val="tr-TR"/>
    </w:rPr>
  </w:style>
  <w:style w:type="character" w:styleId="Heading5Char" w:customStyle="1">
    <w:name w:val="Heading 5 Char"/>
    <w:basedOn w:val="DefaultParagraphFont"/>
    <w:link w:val="Heading5"/>
    <w:uiPriority w:val="9"/>
    <w:semiHidden/>
    <w:qFormat/>
    <w:rsid w:val="00a6547c"/>
    <w:rPr>
      <w:rFonts w:ascii="Calibri Light" w:hAnsi="Calibri Light" w:eastAsia="" w:cs="" w:asciiTheme="majorHAnsi" w:cstheme="majorBidi" w:eastAsiaTheme="majorEastAsia" w:hAnsiTheme="majorHAnsi"/>
      <w:color w:val="2F5496" w:themeColor="accent1" w:themeShade="bf"/>
      <w:lang w:val="tr-TR"/>
    </w:rPr>
  </w:style>
  <w:style w:type="character" w:styleId="Heading6Char" w:customStyle="1">
    <w:name w:val="Heading 6 Char"/>
    <w:basedOn w:val="DefaultParagraphFont"/>
    <w:link w:val="Heading6"/>
    <w:uiPriority w:val="9"/>
    <w:qFormat/>
    <w:rsid w:val="00a6547c"/>
    <w:rPr>
      <w:rFonts w:ascii="Calibri Light" w:hAnsi="Calibri Light" w:eastAsia="" w:cs="" w:asciiTheme="majorHAnsi" w:cstheme="majorBidi" w:eastAsiaTheme="majorEastAsia" w:hAnsiTheme="majorHAnsi"/>
      <w:color w:val="1F3763" w:themeColor="accent1" w:themeShade="7f"/>
      <w:lang w:val="tr-TR"/>
    </w:rPr>
  </w:style>
  <w:style w:type="character" w:styleId="Heading7Char" w:customStyle="1">
    <w:name w:val="Heading 7 Char"/>
    <w:basedOn w:val="DefaultParagraphFont"/>
    <w:link w:val="Heading7"/>
    <w:uiPriority w:val="9"/>
    <w:semiHidden/>
    <w:qFormat/>
    <w:rsid w:val="00a6547c"/>
    <w:rPr>
      <w:rFonts w:ascii="Calibri Light" w:hAnsi="Calibri Light" w:eastAsia="" w:cs="" w:asciiTheme="majorHAnsi" w:cstheme="majorBidi" w:eastAsiaTheme="majorEastAsia" w:hAnsiTheme="majorHAnsi"/>
      <w:i/>
      <w:iCs/>
      <w:color w:val="1F3763" w:themeColor="accent1" w:themeShade="7f"/>
      <w:lang w:val="tr-TR"/>
    </w:rPr>
  </w:style>
  <w:style w:type="character" w:styleId="Heading8Char" w:customStyle="1">
    <w:name w:val="Heading 8 Char"/>
    <w:basedOn w:val="DefaultParagraphFont"/>
    <w:link w:val="Heading8"/>
    <w:uiPriority w:val="9"/>
    <w:semiHidden/>
    <w:qFormat/>
    <w:rsid w:val="00a6547c"/>
    <w:rPr>
      <w:rFonts w:ascii="Calibri Light" w:hAnsi="Calibri Light" w:eastAsia="" w:cs="" w:asciiTheme="majorHAnsi" w:cstheme="majorBidi" w:eastAsiaTheme="majorEastAsia" w:hAnsiTheme="majorHAnsi"/>
      <w:color w:val="272727" w:themeColor="text1" w:themeTint="d8"/>
      <w:sz w:val="21"/>
      <w:szCs w:val="21"/>
      <w:lang w:val="tr-TR"/>
    </w:rPr>
  </w:style>
  <w:style w:type="character" w:styleId="Heading9Char" w:customStyle="1">
    <w:name w:val="Heading 9 Char"/>
    <w:basedOn w:val="DefaultParagraphFont"/>
    <w:link w:val="Heading9"/>
    <w:uiPriority w:val="9"/>
    <w:semiHidden/>
    <w:qFormat/>
    <w:rsid w:val="00a6547c"/>
    <w:rPr>
      <w:rFonts w:ascii="Calibri Light" w:hAnsi="Calibri Light" w:eastAsia="" w:cs="" w:asciiTheme="majorHAnsi" w:cstheme="majorBidi" w:eastAsiaTheme="majorEastAsia" w:hAnsiTheme="majorHAnsi"/>
      <w:i/>
      <w:iCs/>
      <w:color w:val="272727" w:themeColor="text1" w:themeTint="d8"/>
      <w:sz w:val="21"/>
      <w:szCs w:val="21"/>
      <w:lang w:val="tr-TR"/>
    </w:rPr>
  </w:style>
  <w:style w:type="character" w:styleId="PlaceholderText">
    <w:name w:val="Placeholder Text"/>
    <w:basedOn w:val="DefaultParagraphFont"/>
    <w:uiPriority w:val="99"/>
    <w:semiHidden/>
    <w:qFormat/>
    <w:rsid w:val="005534ff"/>
    <w:rPr>
      <w:color w:val="808080"/>
    </w:rPr>
  </w:style>
  <w:style w:type="character" w:styleId="BodyTextChar" w:customStyle="1">
    <w:name w:val="Body Text Char"/>
    <w:basedOn w:val="DefaultParagraphFont"/>
    <w:qFormat/>
    <w:rsid w:val="0049447b"/>
    <w:rPr>
      <w:kern w:val="0"/>
      <w:sz w:val="24"/>
      <w:szCs w:val="24"/>
      <w14:ligatures w14:val="none"/>
    </w:rPr>
  </w:style>
  <w:style w:type="character" w:styleId="ControlFlowTok" w:customStyle="1">
    <w:name w:val="ControlFlowTok"/>
    <w:basedOn w:val="DefaultParagraphFont"/>
    <w:qFormat/>
    <w:rsid w:val="00bd65db"/>
    <w:rPr>
      <w:rFonts w:ascii="Consolas" w:hAnsi="Consolas"/>
      <w:b/>
      <w:color w:val="007020"/>
      <w:sz w:val="22"/>
    </w:rPr>
  </w:style>
  <w:style w:type="character" w:styleId="TableHeadingsChar" w:customStyle="1">
    <w:name w:val="Table Headings Char"/>
    <w:basedOn w:val="DefaultParagraphFont"/>
    <w:link w:val="TableHeadings"/>
    <w:qFormat/>
    <w:rsid w:val="0091208b"/>
    <w:rPr>
      <w:rFonts w:ascii="Times New Roman" w:hAnsi="Times New Roman"/>
      <w:b/>
      <w:sz w:val="24"/>
      <w:lang w:val="tr-TR"/>
    </w:rPr>
  </w:style>
  <w:style w:type="character" w:styleId="UnresolvedMention">
    <w:name w:val="Unresolved Mention"/>
    <w:basedOn w:val="DefaultParagraphFont"/>
    <w:uiPriority w:val="99"/>
    <w:semiHidden/>
    <w:unhideWhenUsed/>
    <w:qFormat/>
    <w:rsid w:val="00d20fcc"/>
    <w:rPr>
      <w:color w:val="605E5C"/>
      <w:shd w:fill="E1DFDD" w:val="clear"/>
    </w:rPr>
  </w:style>
  <w:style w:type="character" w:styleId="FiguresChar" w:customStyle="1">
    <w:name w:val="Figures Char"/>
    <w:basedOn w:val="DefaultParagraphFont"/>
    <w:link w:val="Figures"/>
    <w:qFormat/>
    <w:rsid w:val="007656ef"/>
    <w:rPr>
      <w:rFonts w:ascii="Times New Roman" w:hAnsi="Times New Roman" w:cs="Times New Roman"/>
      <w:b/>
      <w:kern w:val="0"/>
      <w:szCs w:val="24"/>
      <w:lang w:val="tr-TR"/>
    </w:rPr>
  </w:style>
  <w:style w:type="character" w:styleId="CoverpageHeadingsChar" w:customStyle="1">
    <w:name w:val="Coverpage Headings Char"/>
    <w:basedOn w:val="DefaultParagraphFont"/>
    <w:link w:val="CoverpageHeadings"/>
    <w:qFormat/>
    <w:rsid w:val="00e56cdd"/>
    <w:rPr>
      <w:rFonts w:ascii="Times New Roman" w:hAnsi="Times New Roman" w:cs="Times New Roman"/>
      <w:sz w:val="36"/>
      <w:szCs w:val="36"/>
      <w:lang w:val="tr-TR"/>
    </w:rPr>
  </w:style>
  <w:style w:type="character" w:styleId="IndexLink">
    <w:name w:val="Index Link"/>
    <w:qFormat/>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link w:val="BodyTextChar"/>
    <w:qFormat/>
    <w:rsid w:val="0049447b"/>
    <w:pPr>
      <w:suppressAutoHyphens w:val="true"/>
      <w:spacing w:lineRule="auto" w:line="240" w:before="180" w:after="180"/>
      <w:jc w:val="left"/>
    </w:pPr>
    <w:rPr>
      <w:rFonts w:ascii="Calibri" w:hAnsi="Calibri" w:asciiTheme="minorHAnsi" w:hAnsiTheme="minorHAnsi"/>
      <w:kern w:val="0"/>
      <w:szCs w:val="24"/>
      <w:lang w:val="en-US"/>
      <w14:ligatures w14:val="none"/>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c18cc"/>
    <w:pPr>
      <w:numPr>
        <w:ilvl w:val="0"/>
        <w:numId w:val="0"/>
      </w:numPr>
      <w:spacing w:before="720" w:after="480"/>
      <w:outlineLvl w:val="9"/>
    </w:pPr>
    <w:rPr>
      <w:color w:val="auto"/>
      <w:kern w:val="0"/>
      <w:lang w:val="en-US"/>
    </w:rPr>
  </w:style>
  <w:style w:type="paragraph" w:styleId="Contents1">
    <w:name w:val="TOC 1"/>
    <w:basedOn w:val="Normal"/>
    <w:next w:val="Normal"/>
    <w:link w:val="TOC1Char"/>
    <w:autoRedefine/>
    <w:uiPriority w:val="39"/>
    <w:unhideWhenUsed/>
    <w:rsid w:val="008c18cc"/>
    <w:pPr>
      <w:spacing w:before="0" w:after="100"/>
    </w:pPr>
    <w:rPr/>
  </w:style>
  <w:style w:type="paragraph" w:styleId="TOCContent" w:customStyle="1">
    <w:name w:val="TOC Content"/>
    <w:basedOn w:val="Contents1"/>
    <w:link w:val="TOCContentChar"/>
    <w:qFormat/>
    <w:rsid w:val="008c18cc"/>
    <w:pPr>
      <w:tabs>
        <w:tab w:val="clear" w:pos="720"/>
        <w:tab w:val="right" w:pos="7910" w:leader="dot"/>
      </w:tab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c18c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c18cc"/>
    <w:pPr>
      <w:tabs>
        <w:tab w:val="clear" w:pos="720"/>
        <w:tab w:val="center" w:pos="4680" w:leader="none"/>
        <w:tab w:val="right" w:pos="9360" w:leader="none"/>
      </w:tabs>
      <w:spacing w:lineRule="auto" w:line="240" w:before="0" w:after="0"/>
    </w:pPr>
    <w:rPr/>
  </w:style>
  <w:style w:type="paragraph" w:styleId="Tableoffigures">
    <w:name w:val="table of figures"/>
    <w:basedOn w:val="Normal"/>
    <w:next w:val="Normal"/>
    <w:uiPriority w:val="99"/>
    <w:unhideWhenUsed/>
    <w:qFormat/>
    <w:rsid w:val="003e5891"/>
    <w:pPr>
      <w:spacing w:before="0" w:after="0"/>
      <w:ind w:left="440" w:hanging="440"/>
    </w:pPr>
    <w:rPr>
      <w:rFonts w:cs="Calibri" w:cstheme="minorHAnsi"/>
      <w:szCs w:val="20"/>
    </w:rPr>
  </w:style>
  <w:style w:type="paragraph" w:styleId="ListParagraph">
    <w:name w:val="List Paragraph"/>
    <w:basedOn w:val="Normal"/>
    <w:uiPriority w:val="34"/>
    <w:qFormat/>
    <w:rsid w:val="00347868"/>
    <w:pPr>
      <w:spacing w:before="0" w:after="160"/>
      <w:ind w:left="720" w:hanging="0"/>
      <w:contextualSpacing/>
    </w:pPr>
    <w:rPr/>
  </w:style>
  <w:style w:type="paragraph" w:styleId="Contents2">
    <w:name w:val="TOC 2"/>
    <w:basedOn w:val="Normal"/>
    <w:next w:val="Normal"/>
    <w:autoRedefine/>
    <w:uiPriority w:val="39"/>
    <w:unhideWhenUsed/>
    <w:rsid w:val="00b85e9d"/>
    <w:pPr>
      <w:spacing w:before="0" w:after="100"/>
      <w:ind w:left="240" w:hanging="0"/>
    </w:pPr>
    <w:rPr/>
  </w:style>
  <w:style w:type="paragraph" w:styleId="Contents3">
    <w:name w:val="TOC 3"/>
    <w:basedOn w:val="Normal"/>
    <w:next w:val="Normal"/>
    <w:autoRedefine/>
    <w:uiPriority w:val="39"/>
    <w:unhideWhenUsed/>
    <w:rsid w:val="00d24688"/>
    <w:pPr>
      <w:spacing w:before="0" w:after="100"/>
      <w:ind w:left="480" w:hanging="0"/>
    </w:pPr>
    <w:rPr/>
  </w:style>
  <w:style w:type="paragraph" w:styleId="FirstParagraph" w:customStyle="1">
    <w:name w:val="First Paragraph"/>
    <w:basedOn w:val="TextBody"/>
    <w:next w:val="TextBody"/>
    <w:qFormat/>
    <w:rsid w:val="00841558"/>
    <w:pPr>
      <w:spacing w:lineRule="auto" w:line="360"/>
      <w:jc w:val="both"/>
    </w:pPr>
    <w:rPr>
      <w:rFonts w:ascii="Times New Roman" w:hAnsi="Times New Roman"/>
    </w:rPr>
  </w:style>
  <w:style w:type="paragraph" w:styleId="Caption1">
    <w:name w:val="caption"/>
    <w:basedOn w:val="Normal"/>
    <w:next w:val="Normal"/>
    <w:uiPriority w:val="35"/>
    <w:unhideWhenUsed/>
    <w:qFormat/>
    <w:rsid w:val="0091208b"/>
    <w:pPr>
      <w:spacing w:lineRule="auto" w:line="240" w:before="0" w:after="200"/>
    </w:pPr>
    <w:rPr>
      <w:i/>
      <w:iCs/>
      <w:color w:val="44546A" w:themeColor="text2"/>
      <w:sz w:val="18"/>
      <w:szCs w:val="18"/>
    </w:rPr>
  </w:style>
  <w:style w:type="paragraph" w:styleId="TableHeadings" w:customStyle="1">
    <w:name w:val="Table Headings"/>
    <w:basedOn w:val="Normal"/>
    <w:link w:val="TableHeadingsChar"/>
    <w:qFormat/>
    <w:rsid w:val="0091208b"/>
    <w:pPr>
      <w:jc w:val="center"/>
    </w:pPr>
    <w:rPr>
      <w:b/>
    </w:rPr>
  </w:style>
  <w:style w:type="paragraph" w:styleId="Figures" w:customStyle="1">
    <w:name w:val="Figures"/>
    <w:basedOn w:val="Normal"/>
    <w:link w:val="FiguresChar"/>
    <w:qFormat/>
    <w:rsid w:val="007656ef"/>
    <w:pPr>
      <w:ind w:firstLine="720"/>
      <w:jc w:val="center"/>
    </w:pPr>
    <w:rPr>
      <w:rFonts w:cs="Times New Roman"/>
      <w:b/>
      <w:kern w:val="0"/>
      <w:szCs w:val="24"/>
    </w:rPr>
  </w:style>
  <w:style w:type="paragraph" w:styleId="CoverpageHeadings" w:customStyle="1">
    <w:name w:val="Coverpage Headings"/>
    <w:basedOn w:val="Normal"/>
    <w:link w:val="CoverpageHeadingsChar"/>
    <w:qFormat/>
    <w:rsid w:val="00e56cdd"/>
    <w:pPr>
      <w:spacing w:before="0" w:after="0"/>
      <w:jc w:val="center"/>
    </w:pPr>
    <w:rPr>
      <w:rFonts w:cs="Times New Roman"/>
      <w:sz w:val="36"/>
      <w:szCs w:val="36"/>
    </w:rPr>
  </w:style>
  <w:style w:type="paragraph" w:styleId="Bibliography">
    <w:name w:val="Bibliography"/>
    <w:basedOn w:val="Normal"/>
    <w:next w:val="Normal"/>
    <w:uiPriority w:val="37"/>
    <w:unhideWhenUsed/>
    <w:qFormat/>
    <w:rsid w:val="00b76948"/>
    <w:pPr>
      <w:spacing w:lineRule="auto" w:line="480" w:before="0" w:after="0"/>
      <w:ind w:left="720" w:hanging="720"/>
    </w:pPr>
    <w:rPr/>
  </w:style>
  <w:style w:type="paragraph" w:styleId="Bibliography1">
    <w:name w:val="Bibliography 1"/>
    <w:basedOn w:val="Index"/>
    <w:qFormat/>
    <w:pPr>
      <w:tabs>
        <w:tab w:val="clear" w:pos="720"/>
        <w:tab w:val="right" w:pos="8781" w:leader="dot"/>
      </w:tabs>
      <w:ind w:left="0" w:hanging="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93e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993e6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Table1Light-Accent5">
    <w:name w:val="List Table 1 Light Accent 5"/>
    <w:basedOn w:val="TableNormal"/>
    <w:uiPriority w:val="46"/>
    <w:rsid w:val="00a77531"/>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a77531"/>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7a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72621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4.png"/><Relationship Id="rId45" Type="http://schemas.openxmlformats.org/officeDocument/2006/relationships/image" Target="media/image36.png"/><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0D6-F3DB-4E3A-958F-DBDCBBD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12801</TotalTime>
  <Application>LibreOffice/7.3.7.2$Linux_X86_64 LibreOffice_project/30$Build-2</Application>
  <AppVersion>15.0000</AppVersion>
  <Pages>62</Pages>
  <Words>11133</Words>
  <Characters>61573</Characters>
  <CharactersWithSpaces>72117</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2023-08-30T04:04:00Z</dcterms:created>
  <dc:creator>David Mukajanga</dc:creator>
  <dc:description/>
  <dc:language>en-US</dc:language>
  <cp:lastModifiedBy/>
  <cp:lastPrinted>2023-08-30T04:28:00Z</cp:lastPrinted>
  <dcterms:modified xsi:type="dcterms:W3CDTF">2023-11-08T14:41:50Z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XJZg1jqVprn_1">
    <vt:lpwstr>ZOTERO_ITEM CSL_CITATION {"citationID":"zCD0tTjd","properties":{"formattedCitation":"(Dame, n.d.)","plainCitation":"(Dame, n.d.)","noteIndex":0},"citationItems":[{"id":390,"uris":["http://zotero.org/users/10774576/items/7W9WG94G"],"itemData":{"id":390,"ty</vt:lpwstr>
  </property>
  <property fmtid="{D5CDD505-2E9C-101B-9397-08002B2CF9AE}" pid="3"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4" name="ZOTERO_BREF_0XJZg1jqVprn_3">
    <vt:lpwstr>":"Dame","given":"Marketing Communications: Web // University of Notre"}],"accessed":{"date-parts":[["2023",8,28]]}}}],"schema":"https://github.com/citation-style-language/schema/raw/master/csl-citation.json"}</vt:lpwstr>
  </property>
  <property fmtid="{D5CDD505-2E9C-101B-9397-08002B2CF9AE}" pid="5" name="ZOTERO_BREF_1UC61wbwk1hx_1">
    <vt:lpwstr>ZOTERO_ITEM CSL_CITATION {"citationID":"4GCDsn03","properties":{"formattedCitation":"(Gustafson et al., 2016)","plainCitation":"(Gustafson et al., 2016)","noteIndex":0},"citationItems":[{"id":107,"uris":["http://zotero.org/users/10774576/items/GNSKDNPU"],</vt:lpwstr>
  </property>
  <property fmtid="{D5CDD505-2E9C-101B-9397-08002B2CF9AE}" pid="6" name="ZOTERO_BREF_1UC61wbwk1hx_10">
    <vt:lpwstr>ly":"Drewnowski","given":"Adam"},{"family":"Fanzo","given":"Jessica"},{"family":"Ingram","given":"John"}],"issued":{"date-parts":[["2016",3]]}}}],"schema":"https://github.com/citation-style-language/schema/raw/master/csl-citation.json"}</vt:lpwstr>
  </property>
  <property fmtid="{D5CDD505-2E9C-101B-9397-08002B2CF9AE}" pid="7" name="ZOTERO_BREF_1UC61wbwk1hx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8" name="ZOTERO_BREF_1UC61wbwk1hx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9" name="ZOTERO_BREF_1UC61wbwk1hx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 name="ZOTERO_BREF_1UC61wbwk1hx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 name="ZOTERO_BREF_1UC61wbwk1hx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2" name="ZOTERO_BREF_1UC61wbwk1hx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3" name="ZOTERO_BREF_1UC61wbwk1hx_8">
    <vt:lpwstr>nutrition outcomes.","container-title":"Sustainability","DOI":"10.3390/su8030196","ISSN":"2071-1050","issue":"3","language":"en","license":"http://creativecommons.org/licenses/by/3.0/","note":"number: 3\npublisher: Multidisciplinary Digital Publishing Ins</vt:lpwstr>
  </property>
  <property fmtid="{D5CDD505-2E9C-101B-9397-08002B2CF9AE}" pid="14" name="ZOTERO_BREF_1UC61wbwk1hx_9">
    <vt:lpwstr>titute","page":"196","source":"www.mdpi.com","title":"Seven Food System Metrics of Sustainable Nutrition Security","volume":"8","author":[{"family":"Gustafson","given":"David"},{"family":"Gutman","given":"Alona"},{"family":"Leet","given":"Whitney"},{"fami</vt:lpwstr>
  </property>
  <property fmtid="{D5CDD505-2E9C-101B-9397-08002B2CF9AE}" pid="15" name="ZOTERO_BREF_1VsJWTDtTZvf_1">
    <vt:lpwstr>ZOTERO_ITEM CSL_CITATION {"citationID":"3Kb0FxnJ","properties":{"formattedCitation":"(Lang, 2010)","plainCitation":"(Lang, 2010)","noteIndex":0},"citationItems":[{"id":110,"uris":["http://zotero.org/users/10774576/items/JE9JI6IQ"],"itemData":{"id":110,"ty</vt:lpwstr>
  </property>
  <property fmtid="{D5CDD505-2E9C-101B-9397-08002B2CF9AE}" pid="16" name="ZOTERO_BREF_1VsJWTDtTZvf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7" name="ZOTERO_BREF_1VsJWTDtTZvf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8" name="ZOTERO_BREF_1VsJWTDtTZvf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9" name="ZOTERO_BREF_1VsJWTDtTZvf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20" name="ZOTERO_BREF_1VsJWTDtTZvf_6">
    <vt:lpwstr>rint: https://onlinelibrary.wiley.com/doi/pdf/10.1111/j.1471-0366.2009.00250.x","page":"87-97","source":"Wiley Online Library","title":"Crisis? What Crisis? The Normality of the Current Food Crisis","title-short":"Crisis?","volume":"10","author":[{"family</vt:lpwstr>
  </property>
  <property fmtid="{D5CDD505-2E9C-101B-9397-08002B2CF9AE}" pid="21" name="ZOTERO_BREF_1VsJWTDtTZvf_7">
    <vt:lpwstr>":"Lang","given":"Tim"}],"issued":{"date-parts":[["2010"]]}}}],"schema":"https://github.com/citation-style-language/schema/raw/master/csl-citation.json"}</vt:lpwstr>
  </property>
  <property fmtid="{D5CDD505-2E9C-101B-9397-08002B2CF9AE}" pid="22" name="ZOTERO_BREF_1w8xv7JVThUc_1">
    <vt:lpwstr>ZOTERO_ITEM CSL_CITATION {"citationID":"PgSMqJGO","properties":{"formattedCitation":"({\\i{}SR11-SR28\\uc0\\u8239{}: USDA ARS}, n.d.)","plainCitation":"(SR11-SR28 : USDA ARS, n.d.)","noteIndex":0},"citationItems":[{"id":70,"uris":["http://zotero.org/users</vt:lpwstr>
  </property>
  <property fmtid="{D5CDD505-2E9C-101B-9397-08002B2CF9AE}" pid="23" name="ZOTERO_BREF_1w8xv7JVThUc_2">
    <vt:lpwstr>/10774576/items/GQZN5BM6"],"itemData":{"id":70,"type":"webpage","title":"SR11-SR28 : USDA ARS","URL":"https://www.ars.usda.gov/northeast-area/beltsville-md-bhnrc/beltsville-human-nutrition-research-center/methods-and-application-of-food-composition-labora</vt:lpwstr>
  </property>
  <property fmtid="{D5CDD505-2E9C-101B-9397-08002B2CF9AE}" pid="24" name="ZOTERO_BREF_1w8xv7JVThUc_3">
    <vt:lpwstr>tory/mafcl-site-pages/sr11-sr28/","accessed":{"date-parts":[["2023",1,25]]}}}],"schema":"https://github.com/citation-style-language/schema/raw/master/csl-citation.json"}</vt:lpwstr>
  </property>
  <property fmtid="{D5CDD505-2E9C-101B-9397-08002B2CF9AE}" pid="25" name="ZOTERO_BREF_20FxUV3Cepm3_1">
    <vt:lpwstr>ZOTERO_ITEM CSL_CITATION {"citationID":"KYBIRYPQ","properties":{"formattedCitation":"(Johnston et al., 2014)","plainCitation":"(Johnston et al., 2014)","noteIndex":0},"citationItems":[{"id":105,"uris":["http://zotero.org/users/10774576/items/X72BEQ9J"],"i</vt:lpwstr>
  </property>
  <property fmtid="{D5CDD505-2E9C-101B-9397-08002B2CF9AE}" pid="26" name="ZOTERO_BREF_20FxUV3Cepm3_10">
    <vt:lpwstr>:"J.C."},{"family":"Cogill","given":"B."}],"issued":{"date-parts":[["2014"]]}}}],"schema":"https://github.com/citation-style-language/schema/raw/master/csl-citation.json"}</vt:lpwstr>
  </property>
  <property fmtid="{D5CDD505-2E9C-101B-9397-08002B2CF9AE}" pid="27" name="ZOTERO_BREF_20FxUV3Cepm3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8" name="ZOTERO_BREF_20FxUV3Cepm3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9" name="ZOTERO_BREF_20FxUV3Cepm3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0" name="ZOTERO_BREF_20FxUV3Cepm3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1" name="ZOTERO_BREF_20FxUV3Cepm3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2" name="ZOTERO_BREF_20FxUV3Cepm3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3" name="ZOTERO_BREF_20FxUV3Cepm3_8">
    <vt:lpwstr>","archive":"Scopus","container-title":"Advances in Nutrition","DOI":"10.3945/an.113.005553","ISSN":"2161-8313","issue":"4","language":"English","page":"418-429","source":"Scopus","title":"Understanding sustainable diets: A descriptive analysis of the det</vt:lpwstr>
  </property>
  <property fmtid="{D5CDD505-2E9C-101B-9397-08002B2CF9AE}" pid="34" name="ZOTERO_BREF_20FxUV3Cepm3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5" name="ZOTERO_BREF_27g570bU6ekX_1">
    <vt:lpwstr>ZOTERO_ITEM CSL_CITATION {"citationID":"uGwx30fT","properties":{"formattedCitation":"({\\i{}FAOSTAT}, n.d.-b)","plainCitation":"(FAOSTAT, n.d.-b)","noteIndex":0},"citationItems":[{"id":400,"uris":["http://zotero.org/users/10774576/items/S633WR5T"],"itemDa</vt:lpwstr>
  </property>
  <property fmtid="{D5CDD505-2E9C-101B-9397-08002B2CF9AE}" pid="36" name="ZOTERO_BREF_27g570bU6ekX_2">
    <vt:lpwstr>ta":{"id":400,"type":"webpage","title":"FAOSTAT","URL":"https://www.fao.org/faostat/en/#search/energy","accessed":{"date-parts":[["2023",8,28]]}}}],"schema":"https://github.com/citation-style-language/schema/raw/master/csl-citation.json"}</vt:lpwstr>
  </property>
  <property fmtid="{D5CDD505-2E9C-101B-9397-08002B2CF9AE}" pid="37" name="ZOTERO_BREF_2m70pm5eOSIN_1">
    <vt:lpwstr>ZOTERO_ITEM CSL_CITATION {"citationID":"DX0hnMHN","properties":{"formattedCitation":"(Fern et al., 2015)","plainCitation":"(Fern et al., 2015)","noteIndex":0},"citationItems":[{"id":313,"uris":["http://zotero.org/users/10774576/items/HYZECU6C"],"itemData"</vt:lpwstr>
  </property>
  <property fmtid="{D5CDD505-2E9C-101B-9397-08002B2CF9AE}" pid="38"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9"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40" name="ZOTERO_BREF_2m70pm5eOSIN_12">
    <vt:lpwstr>als and diets","title-short":"The nutrient balance concept","volume":"10","author":[{"family":"Fern","given":"E.B."},{"family":"Watzke","given":"H."},{"family":"Barclay","given":"D.V."},{"family":"Roulin","given":"A."},{"family":"Drewnowski","given":"A."}</vt:lpwstr>
  </property>
  <property fmtid="{D5CDD505-2E9C-101B-9397-08002B2CF9AE}" pid="41" name="ZOTERO_BREF_2m70pm5eOSIN_13">
    <vt:lpwstr>],"issued":{"date-parts":[["2015"]]}}}],"schema":"https://github.com/citation-style-language/schema/raw/master/csl-citation.json"}</vt:lpwstr>
  </property>
  <property fmtid="{D5CDD505-2E9C-101B-9397-08002B2CF9AE}" pid="42" name="ZOTERO_BREF_2m70pm5eOSIN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43"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44"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45"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46"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47"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48"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49"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50"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51" name="ZOTERO_BREF_3SsW9koiKeF7_2">
    <vt:lpwstr>eIndex":0},"citationItems":[{"id":119,"uris":["http://zotero.org/users/10774576/items/63RNQN8V"],"itemData":{"id":119,"type":"article-journal","language":"en","source":"Zotero","title":"HLPE Report # 12 - Nutrition and food systems"}},{"id":103,"uris":["h</vt:lpwstr>
  </property>
  <property fmtid="{D5CDD505-2E9C-101B-9397-08002B2CF9AE}" pid="52" name="ZOTERO_BREF_3SsW9koiKeF7_3">
    <vt:lpwstr>ttp://zotero.org/users/10774576/items/YMS5KSMY"],"itemData":{"id":103,"type":"book","collection-title":"WP-286","language":"eng","note":"DOI: 10.22004/ag.econ.198267","number-of-pages":"39","source":"AgEcon Search","title":"Food Systems Analysis","editor"</vt:lpwstr>
  </property>
  <property fmtid="{D5CDD505-2E9C-101B-9397-08002B2CF9AE}" pid="53" name="ZOTERO_BREF_3SsW9koiKeF7_4">
    <vt:lpwstr>:[{"family":"Malassis","given":"Louis"}],"issued":{"date-parts":[["1983"]]}}}],"schema":"https://github.com/citation-style-language/schema/raw/master/csl-citation.json"}</vt:lpwstr>
  </property>
  <property fmtid="{D5CDD505-2E9C-101B-9397-08002B2CF9AE}" pid="5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5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56" name="ZOTERO_BREF_3kjCxeK46T96_3">
    <vt:lpwstr>rsin.org/articles/10.3389/fsufs.2020.00093","volume":"4","author":[{"family":"Boylan","given":"Sinead M."},{"family":"Thow","given":"Anne-Marie"},{"family":"Tyedmers","given":"Elijah K."},{"family":"Malik","given":"Arunima"},{"family":"Salem","given":"Jan</vt:lpwstr>
  </property>
  <property fmtid="{D5CDD505-2E9C-101B-9397-08002B2CF9AE}" pid="57" name="ZOTERO_BREF_3kjCxeK46T96_4">
    <vt:lpwstr>et"},{"family":"Alders","given":"Robyn"},{"family":"Raubenheimer","given":"David"},{"family":"Lenzen","given":"Manfred"}],"issued":{"date-parts":[["2020"]]}}}],"schema":"https://github.com/citation-style-language/schema/raw/master/csl-citation.json"}</vt:lpwstr>
  </property>
  <property fmtid="{D5CDD505-2E9C-101B-9397-08002B2CF9AE}" pid="58" name="ZOTERO_BREF_5Fu8rtzpaLhU_1">
    <vt:lpwstr>ZOTERO_ITEM CSL_CITATION {"citationID":"UzflHy89","properties":{"formattedCitation":"(del Valle M et al., 2022)","plainCitation":"(del Valle M et al., 2022)","noteIndex":0},"citationItems":[{"id":116,"uris":["http://zotero.org/users/10774576/items/99LNLXP</vt:lpwstr>
  </property>
  <property fmtid="{D5CDD505-2E9C-101B-9397-08002B2CF9AE}" pid="59" name="ZOTERO_BREF_5Fu8rtzpaLhU_10">
    <vt:lpwstr>e diets: A review","title-short":"Food governance for better access to sustainable diets","volume":"6","author":[{"family":"Valle M","given":"M.","non-dropping-particle":"del"},{"family":"Shields","given":"K."},{"family":"Alvarado Vázquez Mellado","given"</vt:lpwstr>
  </property>
  <property fmtid="{D5CDD505-2E9C-101B-9397-08002B2CF9AE}" pid="60" name="ZOTERO_BREF_5Fu8rtzpaLhU_11">
    <vt:lpwstr>:"A.S."},{"family":"Boza","given":"S."}],"issued":{"date-parts":[["2022"]]}}}],"schema":"https://github.com/citation-style-language/schema/raw/master/csl-citation.json"}</vt:lpwstr>
  </property>
  <property fmtid="{D5CDD505-2E9C-101B-9397-08002B2CF9AE}" pid="61" name="ZOTERO_BREF_5Fu8rtzpaLhU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62" name="ZOTERO_BREF_5Fu8rtzpaLhU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63" name="ZOTERO_BREF_5Fu8rtzpaLhU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64" name="ZOTERO_BREF_5Fu8rtzpaLhU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65" name="ZOTERO_BREF_5Fu8rtzpaLhU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66" name="ZOTERO_BREF_5Fu8rtzpaLhU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67" name="ZOTERO_BREF_5Fu8rtzpaLhU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68" name="ZOTERO_BREF_5Fu8rtzpaLhU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69" name="ZOTERO_BREF_5ahgdtbPPrmC_1">
    <vt:lpwstr>ZOTERO_ITEM CSL_CITATION {"citationID":"SyuSXaKn","properties":{"formattedCitation":"(FAO and WHO, 2020)","plainCitation":"(FAO and WHO, 2020)","noteIndex":0},"citationItems":[{"id":134,"uris":["http://zotero.org/users/10774576/items/YPWBXZ6K"],"itemData"</vt:lpwstr>
  </property>
  <property fmtid="{D5CDD505-2E9C-101B-9397-08002B2CF9AE}" pid="70" name="ZOTERO_BREF_5ahgdtbPPrmC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71" name="ZOTERO_BREF_5ahgdtbPPrmC_3">
    <vt:lpwstr>DOI: 10.4060/ca6640en","title":"Sustainable healthy diets","author":[{"literal":"FAO and WHO"}],"issued":{"date-parts":[["2020"]]}}}],"schema":"https://github.com/citation-style-language/schema/raw/master/csl-citation.json"}</vt:lpwstr>
  </property>
  <property fmtid="{D5CDD505-2E9C-101B-9397-08002B2CF9AE}" pid="72" name="ZOTERO_BREF_5nby1HN64P7h_1">
    <vt:lpwstr>ZOTERO_ITEM CSL_CITATION {"citationID":"hm3VWLeB","properties":{"formattedCitation":"(Behrens et al., 2017)","plainCitation":"(Behrens et al., 2017)","noteIndex":0},"citationItems":[{"id":92,"uris":["http://zotero.org/users/10774576/items/XDI8F2S8"],"item</vt:lpwstr>
  </property>
  <property fmtid="{D5CDD505-2E9C-101B-9397-08002B2CF9AE}" pid="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74" name="ZOTERO_BREF_5nby1HN64P7h_11">
    <vt:lpwstr>Arjan","non-dropping-particle":"de"},{"family":"Tukker","given":"Arnold"}],"issued":{"date-parts":[["2017",12,19]]}}}],"schema":"https://github.com/citation-style-language/schema/raw/master/csl-citation.json"}</vt:lpwstr>
  </property>
  <property fmtid="{D5CDD505-2E9C-101B-9397-08002B2CF9AE}" pid="75" name="ZOTERO_BREF_5nby1HN64P7h_2">
    <vt:lpwstr>Data":{"id":92,"type":"article-journal","abstract":"Dietary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7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7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7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7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8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8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8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83" name="ZOTERO_BREF_5oQatQeV2sCI_1">
    <vt:lpwstr>ZOTERO_ITEM CSL_CITATION {"citationID":"WapEFzUi","properties":{"formattedCitation":"({\\i{}Global Food Security Index (GFSI)}, 2023)","plainCitation":"(Global Food Security Index (GFSI), 2023)","noteIndex":0},"citationItems":[{"id":398,"uris":["http://zo</vt:lpwstr>
  </property>
  <property fmtid="{D5CDD505-2E9C-101B-9397-08002B2CF9AE}" pid="84" name="ZOTERO_BREF_5oQatQeV2sCI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5"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6" name="ZOTERO_BREF_5oQatQeV2sCI_4">
    <vt:lpwstr>2023",8,28]]},"issued":{"date-parts":[["2023",8,28]]}}}],"schema":"https://github.com/citation-style-language/schema/raw/master/csl-citation.json"}</vt:lpwstr>
  </property>
  <property fmtid="{D5CDD505-2E9C-101B-9397-08002B2CF9AE}" pid="87" name="ZOTERO_BREF_6LDlDAXc56ps_1">
    <vt:lpwstr>ZOTERO_ITEM CSL_CITATION {"citationID":"vVIgHiZ4","properties":{"formattedCitation":"(Boylan et al., 2020)","plainCitation":"(Boylan et al., 2020)","noteIndex":0},"citationItems":[{"id":122,"uris":["http://zotero.org/users/10774576/items/AVEAMUUI"],"itemD</vt:lpwstr>
  </property>
  <property fmtid="{D5CDD505-2E9C-101B-9397-08002B2CF9AE}" pid="88" name="ZOTERO_BREF_6LDlDAXc56ps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9" name="ZOTERO_BREF_6LDlDAXc56ps_3">
    <vt:lpwstr>ntiersin.org/articles/10.3389/fsufs.2020.00093","volume":"4","author":[{"family":"Boylan","given":"Sinead M."},{"family":"Thow","given":"Anne-Marie"},{"family":"Tyedmers","given":"Elijah K."},{"family":"Malik","given":"Arunima"},{"family":"Salem","given":</vt:lpwstr>
  </property>
  <property fmtid="{D5CDD505-2E9C-101B-9397-08002B2CF9AE}" pid="90" name="ZOTERO_BREF_6LDlDAXc56ps_4">
    <vt:lpwstr>"Janet"},{"family":"Alders","given":"Robyn"},{"family":"Raubenheimer","given":"David"},{"family":"Lenzen","given":"Manfred"}],"issued":{"date-parts":[["2020"]]}}}],"schema":"https://github.com/citation-style-language/schema/raw/master/csl-citation.json"}</vt:lpwstr>
  </property>
  <property fmtid="{D5CDD505-2E9C-101B-9397-08002B2CF9AE}" pid="91" name="ZOTERO_BREF_6dYegSFWsDWz_1">
    <vt:lpwstr>ZOTERO_ITEM CSL_CITATION {"citationID":"HzQi2icX","properties":{"formattedCitation":"(Lang, 2010; {\\i{}Population}, n.d.)","plainCitation":"(Lang, 2010; Population, n.d.)","noteIndex":0},"citationItems":[{"id":110,"uris":["http://zotero.org/users/1077457</vt:lpwstr>
  </property>
  <property fmtid="{D5CDD505-2E9C-101B-9397-08002B2CF9AE}" pid="92" name="ZOTERO_BREF_6dYegSFWsDWz_2">
    <vt:lpwstr>6/items/JE9JI6IQ"],"itemData":{"id":110,"type":"article-journal","abstract":"The 2005–8 food crisis was a shock to political elites, but in some respects the situation was normal. Food policies are failing to respond adequately to the squeeze on land, peo</vt:lpwstr>
  </property>
  <property fmtid="{D5CDD505-2E9C-101B-9397-08002B2CF9AE}" pid="93" name="ZOTERO_BREF_6dYegSFWsDWz_3">
    <vt:lpwstr>ple, health and environment. Strong evidence of systems failure and stress, termed here New Fundamentals, ought to reframe twenty-first century food politics and effort. Yet so far, international discourse is too often narrow and technical. The paper sugg</vt:lpwstr>
  </property>
  <property fmtid="{D5CDD505-2E9C-101B-9397-08002B2CF9AE}" pid="94" name="ZOTERO_BREF_6dYegSFWsDWz_4">
    <vt:lpwstr>ests that 2005–8 reinforced how the dominant twentieth century productionist policy paradigm is running out of steam. This assumed that producing more food would resolve social problems. Yet distortions in markets, access and culture remain. At national a</vt:lpwstr>
  </property>
  <property fmtid="{D5CDD505-2E9C-101B-9397-08002B2CF9AE}" pid="95" name="ZOTERO_BREF_6dYegSFWsDWz_5">
    <vt:lpwstr>nd international levels of governance, despite realization of the enormity of the challenge ahead, there is still a belief in slow incremental change.","container-title":"Journal of Agrarian Change","DOI":"10.1111/j.1471-0366.2009.00250.x","ISSN":"1471-03</vt:lpwstr>
  </property>
  <property fmtid="{D5CDD505-2E9C-101B-9397-08002B2CF9AE}" pid="96" name="ZOTERO_BREF_6dYegSFWsDWz_6">
    <vt:lpwstr>66","issue":"1","language":"en","note":"_eprint: https://onlinelibrary.wiley.com/doi/pdf/10.1111/j.1471-0366.2009.00250.x","page":"87-97","source":"Wiley Online Library","title":"Crisis? What Crisis? The Normality of the Current Food Crisis","title-short"</vt:lpwstr>
  </property>
  <property fmtid="{D5CDD505-2E9C-101B-9397-08002B2CF9AE}" pid="97" name="ZOTERO_BREF_6dYegSFWsDWz_7">
    <vt:lpwstr>:"Crisis?","volume":"10","author":[{"family":"Lang","given":"Tim"}],"issued":{"date-parts":[["2010"]]}}},{"id":112,"uris":["http://zotero.org/users/10774576/items/QLFKA8G9"],"itemData":{"id":112,"type":"webpage","abstract":"An interactive visualization fr</vt:lpwstr>
  </property>
  <property fmtid="{D5CDD505-2E9C-101B-9397-08002B2CF9AE}" pid="98" name="ZOTERO_BREF_6dYegSFWsDWz_8">
    <vt:lpwstr>om Our World in Data.","container-title":"Our World in Data","title":"Population","URL":"https://ourworldindata.org/grapher/population","accessed":{"date-parts":[["2022",12,15]]}}}],"schema":"https://github.com/citation-style-language/schema/raw/master/cs</vt:lpwstr>
  </property>
  <property fmtid="{D5CDD505-2E9C-101B-9397-08002B2CF9AE}" pid="99" name="ZOTERO_BREF_6dYegSFWsDWz_9">
    <vt:lpwstr>l-citation.json"}</vt:lpwstr>
  </property>
  <property fmtid="{D5CDD505-2E9C-101B-9397-08002B2CF9AE}" pid="100" name="ZOTERO_BREF_6q6DKONNCWJX_1">
    <vt:lpwstr>ZOTERO_ITEM CSL_CITATION {"citationID":"dw2SDDrF","properties":{"formattedCitation":"({\\i{}FAOSTAT}, n.d.-c)","plainCitation":"(FAOSTAT, n.d.-c)","noteIndex":0},"citationItems":[{"id":387,"uris":["http://zotero.org/users/10774576/items/N3R9IZMM"],"itemDa</vt:lpwstr>
  </property>
  <property fmtid="{D5CDD505-2E9C-101B-9397-08002B2CF9AE}" pid="101" name="ZOTERO_BREF_6q6DKONNCWJX_2">
    <vt:lpwstr>ta":{"id":387,"type":"webpage","title":"FAOSTAT","URL":"https://www.fao.org/faostat/en/#data/QCL","accessed":{"date-parts":[["2023",8,28]]}}}],"schema":"https://github.com/citation-style-language/schema/raw/master/csl-citation.json"}</vt:lpwstr>
  </property>
  <property fmtid="{D5CDD505-2E9C-101B-9397-08002B2CF9AE}" pid="102" name="ZOTERO_BREF_6siH95Ztx3E3_1">
    <vt:lpwstr>ZOTERO_ITEM CSL_CITATION {"citationID":"ZllvY2yG","properties":{"formattedCitation":"(von Braun et al., 2021b)","plainCitation":"(von Braun et al., 2021b)","noteIndex":0},"citationItems":[{"id":106,"uris":["http://zotero.org/users/10774576/items/ZYPC6GLS"</vt:lpwstr>
  </property>
  <property fmtid="{D5CDD505-2E9C-101B-9397-08002B2CF9AE}" pid="103" name="ZOTERO_BREF_6siH95Ztx3E3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4" name="ZOTERO_BREF_6siH95Ztx3E3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5" name="ZOTERO_BREF_6siH95Ztx3E3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6" name="ZOTERO_BREF_6siH95Ztx3E3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7" name="ZOTERO_BREF_6siH95Ztx3E3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8" name="ZOTERO_BREF_6siH95Ztx3E3_7">
    <vt:lpwstr>y":"Braun","given":"Joachim","non-dropping-particle":"von"},{"family":"Afsana","given":"Koaisar"},{"family":"Fresco","given":"Louise O."},{"family":"Hassan","given":"Mohamed"},{"family":"Torero","given":"Maximo"}],"accessed":{"date-parts":[["2022",12,17]]</vt:lpwstr>
  </property>
  <property fmtid="{D5CDD505-2E9C-101B-9397-08002B2CF9AE}" pid="109" name="ZOTERO_BREF_6siH95Ztx3E3_8">
    <vt:lpwstr>},"issued":{"date-parts":[["2021",3,5]]}}}],"schema":"https://github.com/citation-style-language/schema/raw/master/csl-citation.json"}</vt:lpwstr>
  </property>
  <property fmtid="{D5CDD505-2E9C-101B-9397-08002B2CF9AE}" pid="11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11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112" name="ZOTERO_BREF_7NN4HzyIbSNO_3">
    <vt:lpwstr>rsin.org/articles/10.3389/fsufs.2020.00093","volume":"4","author":[{"family":"Boylan","given":"Sinead M."},{"family":"Thow","given":"Anne-Marie"},{"family":"Tyedmers","given":"Elijah K."},{"family":"Malik","given":"Arunima"},{"family":"Salem","given":"Jan</vt:lpwstr>
  </property>
  <property fmtid="{D5CDD505-2E9C-101B-9397-08002B2CF9AE}" pid="113" name="ZOTERO_BREF_7NN4HzyIbSNO_4">
    <vt:lpwstr>et"},{"family":"Alders","given":"Robyn"},{"family":"Raubenheimer","given":"David"},{"family":"Lenzen","given":"Manfred"}],"issued":{"date-parts":[["2020"]]}}}],"schema":"https://github.com/citation-style-language/schema/raw/master/csl-citation.json"}</vt:lpwstr>
  </property>
  <property fmtid="{D5CDD505-2E9C-101B-9397-08002B2CF9AE}" pid="11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115" name="ZOTERO_BREF_88PRCCHDTPNa_2">
    <vt:lpwstr>s":[{"id":391,"uris":["http://zotero.org/users/10774576/items/TB8NJ4SE"],"itemData":{"id":391,"type":"webpage","title":"World Animal Protection | Animal Protection Index","URL":"https://api.worldanimalprotection.org/","accessed":{"date-parts":[["2023",8,2</vt:lpwstr>
  </property>
  <property fmtid="{D5CDD505-2E9C-101B-9397-08002B2CF9AE}" pid="116" name="ZOTERO_BREF_88PRCCHDTPNa_3">
    <vt:lpwstr>8]]}}}],"schema":"https://github.com/citation-style-language/schema/raw/master/csl-citation.json"}</vt:lpwstr>
  </property>
  <property fmtid="{D5CDD505-2E9C-101B-9397-08002B2CF9AE}" pid="117" name="ZOTERO_BREF_8QuP54Yaar2e_1">
    <vt:lpwstr>ZOTERO_ITEM CSL_CITATION {"citationID":"rDZE9EXy","properties":{"formattedCitation":"(Thompson et al., 2013)","plainCitation":"(Thompson et al., 2013)","noteIndex":0},"citationItems":[{"id":133,"uris":["http://zotero.org/users/10774576/items/IA7VAAEQ"],"i</vt:lpwstr>
  </property>
  <property fmtid="{D5CDD505-2E9C-101B-9397-08002B2CF9AE}" pid="118" name="ZOTERO_BREF_8QuP54Yaar2e_2">
    <vt:lpwstr>temData":{"id":133,"type":"document","title":"A Balance of Healthy And Sustainable Food Choices For France, Spain and Sweden","author":[{"family":"Thompson","given":"Stuart"},{"family":"Gower","given":"Robin"},{"family":"Darmon","given":"Nicole"},{"family</vt:lpwstr>
  </property>
  <property fmtid="{D5CDD505-2E9C-101B-9397-08002B2CF9AE}" pid="119" name="ZOTERO_BREF_8QuP54Yaar2e_3">
    <vt:lpwstr>":"Vieux","given":"Florent"},{"family":"Murphy-Bokern","given":"Donal"},{"family":"Maillot","given":"Matthieu"}],"issued":{"date-parts":[["2013"]]}}}],"schema":"https://github.com/citation-style-language/schema/raw/master/csl-citation.json"}</vt:lpwstr>
  </property>
  <property fmtid="{D5CDD505-2E9C-101B-9397-08002B2CF9AE}" pid="12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121" name="ZOTERO_BREF_956rcfogMRo3_10">
    <vt:lpwstr>ainable diets","volume":"6","author":[{"family":"Auestad","given":"N."},{"family":"Fulgoni","given":"V.L.","suffix":"III"}],"issued":{"date-parts":[["2015"]]}}},{"id":105,"uris":["http://zotero.org/users/10774576/items/X72BEQ9J"],"itemData":{"id":105,"typ</vt:lpwstr>
  </property>
  <property fmtid="{D5CDD505-2E9C-101B-9397-08002B2CF9AE}" pid="122" name="ZOTERO_BREF_956rcfogMRo3_11">
    <vt:lpwstr>e":"article-journal","abstract":"The confluence of population, economic development, and environmental pressures resulting from increased globalization and industrialization reveal an increasingly resource-constrained world in which predictions point to t</vt:lpwstr>
  </property>
  <property fmtid="{D5CDD505-2E9C-101B-9397-08002B2CF9AE}" pid="123" name="ZOTERO_BREF_956rcfogMRo3_12">
    <vt:lpwstr>he need to do more with less and in a \"better\" way. The concept of sustainable diets presents an opportunity to successfully advance commitments to sustainable development and the elimination of poverty, food and nutrition insecurity, and poor health ou</vt:lpwstr>
  </property>
  <property fmtid="{D5CDD505-2E9C-101B-9397-08002B2CF9AE}" pid="124" name="ZOTERO_BREF_956rcfogMRo3_13">
    <vt:lpwstr>tcomes. This study examines the determinants of sustainable diets, offers a descriptive analysis of these areas, and presents a causal model and framework from which to build. The major determinants of sustainable diets fall into 5 categories: 1) agricult</vt:lpwstr>
  </property>
  <property fmtid="{D5CDD505-2E9C-101B-9397-08002B2CF9AE}" pid="125" name="ZOTERO_BREF_956rcfogMRo3_14">
    <vt:lpwstr>ure, 2) health, 3) sociocultural, 4) environmental, and 5) socioeconomic. When factors or processes are changed in 1 determinant category, such changes affect other determinant categories and, in turn, the level of \"sustainability\" of a diet. The comple</vt:lpwstr>
  </property>
  <property fmtid="{D5CDD505-2E9C-101B-9397-08002B2CF9AE}" pid="126" name="ZOTERO_BREF_956rcfogMRo3_15">
    <vt:lpwstr>x web of determinants of sustainable diets makes it challenging for policymakers to understand the benefits and considerations for promoting, processing, and consuming such diets. To advance this work, better measurements and indicators must be developed </vt:lpwstr>
  </property>
  <property fmtid="{D5CDD505-2E9C-101B-9397-08002B2CF9AE}" pid="127" name="ZOTERO_BREF_956rcfogMRo3_16">
    <vt:lpwstr>to assess the impact of the various determinants on the sustainability of a diet and the tradeoffs associated with any recommendations aimed at increasing the sustainability of our food system. © 2014 American Society for Nutrition.","archive":"Scopus","c</vt:lpwstr>
  </property>
  <property fmtid="{D5CDD505-2E9C-101B-9397-08002B2CF9AE}" pid="128" name="ZOTERO_BREF_956rcfogMRo3_17">
    <vt:lpwstr>ontainer-title":"Advances in Nutrition","DOI":"10.3945/an.113.005553","ISSN":"2161-8313","issue":"4","language":"English","page":"418-429","source":"Scopus","title":"Understanding sustainable diets: A descriptive analysis of the determinants and processes</vt:lpwstr>
  </property>
  <property fmtid="{D5CDD505-2E9C-101B-9397-08002B2CF9AE}" pid="129" name="ZOTERO_BREF_956rcfogMRo3_18">
    <vt:lpwstr> that influence diets and their impact on health, food security, and environmental sustainability","title-short":"Understanding sustainable diets","volume":"5","author":[{"family":"Johnston","given":"J.L."},{"family":"Fanzo","given":"J.C."},{"family":"Cog</vt:lpwstr>
  </property>
  <property fmtid="{D5CDD505-2E9C-101B-9397-08002B2CF9AE}" pid="130" name="ZOTERO_BREF_956rcfogMRo3_19">
    <vt:lpwstr>ill","given":"B."}],"issued":{"date-parts":[["2014"]]}}},{"id":114,"uris":["http://zotero.org/users/10774576/items/I7SEHYLU"],"itemData":{"id":114,"type":"webpage","title":"Sustainable Diets and Biodiversity - Directions and solutions for policy, research</vt:lpwstr>
  </property>
  <property fmtid="{D5CDD505-2E9C-101B-9397-08002B2CF9AE}" pid="131" name="ZOTERO_BREF_956rcfogMRo3_2">
    <vt:lpwstr>ion":"(Auestad &amp; Fulgoni, 2015; Johnston et al., 2014; Sustainable Diets and Biodiversity - Directions and Solutions for Policy, Research and Actions, n.d.)","noteIndex":0},"citationItems":[{"id":104,"uris":["http://zotero.org/users/10774576/items/AG3GI4Y</vt:lpwstr>
  </property>
  <property fmtid="{D5CDD505-2E9C-101B-9397-08002B2CF9AE}" pid="132" name="ZOTERO_BREF_956rcfogMRo3_20">
    <vt:lpwstr> and actions","URL":"https://www.fao.org/3/i3004e/i3004e00.htm","accessed":{"date-parts":[["2022",12,14]]}}}],"schema":"https://github.com/citation-style-language/schema/raw/master/csl-citation.json"}</vt:lpwstr>
  </property>
  <property fmtid="{D5CDD505-2E9C-101B-9397-08002B2CF9AE}" pid="133" name="ZOTERO_BREF_956rcfogMRo3_3">
    <vt:lpwstr>C"],"itemData":{"id":104,"type":"article-journal","abstract":"The concept of sustainable diets, although not new, is gaining increased attention across the globe, especially in relation to projected population growth and growing concerns about climate cha</vt:lpwstr>
  </property>
  <property fmtid="{D5CDD505-2E9C-101B-9397-08002B2CF9AE}" pid="134" name="ZOTERO_BREF_956rcfogMRo3_4">
    <vt:lpwstr>nge. As defined by the FAO (Proceedings of the International Scientific Symposium, Biodiversity and Sustainable Diets 2010; FAO 2012), \"Sustainable diets are those diets with low environmental impacts which contribute to food and nutrition security and t</vt:lpwstr>
  </property>
  <property fmtid="{D5CDD505-2E9C-101B-9397-08002B2CF9AE}" pid="135" name="ZOTERO_BREF_956rcfogMRo3_5">
    <vt:lpwstr>o healthy life for present and future generations.\" Consistent and credible science that brings together agriculture, food systems, nutrition, public health, environment, economics, culture, and trade is needed to identify synergies and trade-offs and to</vt:lpwstr>
  </property>
  <property fmtid="{D5CDD505-2E9C-101B-9397-08002B2CF9AE}" pid="136" name="ZOTERO_BREF_956rcfogMRo3_6">
    <vt:lpwstr> inform guidance on vital elements of healthy, sustainable diets. The aim of this article is to review the emerging research on environmental and related economic impacts of dietary patterns, including habitual eating patterns, nutritionally balanced diet</vt:lpwstr>
  </property>
  <property fmtid="{D5CDD505-2E9C-101B-9397-08002B2CF9AE}" pid="137" name="ZOTERO_BREF_956rcfogMRo3_7">
    <vt:lpwstr>s, and a variety of different dietary scenarios. Approaches to research designs, methodologies, and data sources are compared and contrasted to identify research gaps and future research needs. To date, it is difficult to assimilate all of the disparate a</vt:lpwstr>
  </property>
  <property fmtid="{D5CDD505-2E9C-101B-9397-08002B2CF9AE}" pid="138" name="ZOTERO_BREF_956rcfogMRo3_8">
    <vt:lpwstr>pproaches, and more concerted efforts for multidisciplinary studies are needed. © 2015 American Society for Nutrition.","archive":"Scopus","container-title":"Advances in Nutrition","DOI":"10.3945/an.114.005694","ISSN":"2161-8313","issue":"1","language":"E</vt:lpwstr>
  </property>
  <property fmtid="{D5CDD505-2E9C-101B-9397-08002B2CF9AE}" pid="139" name="ZOTERO_BREF_956rcfogMRo3_9">
    <vt:lpwstr>nglish","page":"19-36","source":"Scopus","title":"What current literature tells us about sustainable diets: Emerging research linking dietary patterns, environmental sustainability, and economics","title-short":"What current literature tells us about sust</vt:lpwstr>
  </property>
  <property fmtid="{D5CDD505-2E9C-101B-9397-08002B2CF9AE}" pid="140" name="ZOTERO_BREF_9ALDQ3gXHif0_1">
    <vt:lpwstr>ZOTERO_ITEM CSL_CITATION {"citationID":"i7kolFSe","properties":{"formattedCitation":"(FAO and WHO, 2020)","plainCitation":"(FAO and WHO, 2020)","noteIndex":0},"citationItems":[{"id":134,"uris":["http://zotero.org/users/10774576/items/YPWBXZ6K"],"itemData"</vt:lpwstr>
  </property>
  <property fmtid="{D5CDD505-2E9C-101B-9397-08002B2CF9AE}" pid="141" name="ZOTERO_BREF_9ALDQ3gXHif0_2">
    <vt:lpwstr>:{"id":134,"type":"book","abstract":"This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142" name="ZOTERO_BREF_9ALDQ3gXHif0_3">
    <vt:lpwstr>DOI: 10.4060/ca6640en","title":"Sustainable healthy diets","author":[{"literal":"FAO and WHO"}],"issued":{"date-parts":[["2020"]]}}}],"schema":"https://github.com/citation-style-language/schema/raw/master/csl-citation.json"}</vt:lpwstr>
  </property>
  <property fmtid="{D5CDD505-2E9C-101B-9397-08002B2CF9AE}" pid="143" name="ZOTERO_BREF_9BBLz6obakq6_1">
    <vt:lpwstr>ZOTERO_ITEM CSL_CITATION {"citationID":"ibS6g3rM","properties":{"formattedCitation":"(Hair et al., 2018)","plainCitation":"(Hair et al., 2018)","noteIndex":0},"citationItems":[{"id":74,"uris":["http://zotero.org/users/10774576/items/3YMRX7GR"],"itemData":</vt:lpwstr>
  </property>
  <property fmtid="{D5CDD505-2E9C-101B-9397-08002B2CF9AE}" pid="144" name="ZOTERO_BREF_9BBLz6obakq6_2">
    <vt:lpwstr>{"id":74,"type":"book","abstract":"Hair, J. F., R. E. Anderson, R. L. Tatham, and W. C. Black. 1998. Multivariate Data Analysis. 5th Ed. Englewoods Cliffs, NJ: Prentice-Hall. Hair,","ISBN":"3-527-28772-8","note":"container-title: Multivariate Data Analysi</vt:lpwstr>
  </property>
  <property fmtid="{D5CDD505-2E9C-101B-9397-08002B2CF9AE}" pid="145" name="ZOTERO_BREF_9BBLz6obakq6_3">
    <vt:lpwstr>s, Multivariate Data Analysis B2 - Multivariate Data Analysis, Multivariate Data Analysis\nCitation Key: Hair et al (1998)\nissue: 4","number-of-pages":"611-628","title":"Multivariate Data Analysis","volume":"87","author":[{"family":"Hair","given":"J F"},</vt:lpwstr>
  </property>
  <property fmtid="{D5CDD505-2E9C-101B-9397-08002B2CF9AE}" pid="146" name="ZOTERO_BREF_9BBLz6obakq6_4">
    <vt:lpwstr>{"family":"Anderson","given":"R E"},{"family":"Tatham","given":"R L"},{"family":"Black","given":"W C"}],"issued":{"date-parts":[["2018"]]}}}],"schema":"https://github.com/citation-style-language/schema/raw/master/csl-citation.json"}</vt:lpwstr>
  </property>
  <property fmtid="{D5CDD505-2E9C-101B-9397-08002B2CF9AE}" pid="147" name="ZOTERO_BREF_A2iYyDdHrJrh_1">
    <vt:lpwstr>ZOTERO_ITEM CSL_CITATION {"citationID":"LybocWJV","properties":{"formattedCitation":"(del Valle M et al., 2022)","plainCitation":"(del Valle M et al., 2022)","noteIndex":0},"citationItems":[{"id":116,"uris":["http://zotero.org/users/10774576/items/99LNLXP</vt:lpwstr>
  </property>
  <property fmtid="{D5CDD505-2E9C-101B-9397-08002B2CF9AE}" pid="148" name="ZOTERO_BREF_A2iYyDdHrJrh_10">
    <vt:lpwstr>e diets: A review","title-short":"Food governance for better access to sustainable diets","volume":"6","author":[{"family":"Valle M","given":"M.","non-dropping-particle":"del"},{"family":"Shields","given":"K."},{"family":"Alvarado Vázquez Mellado","given"</vt:lpwstr>
  </property>
  <property fmtid="{D5CDD505-2E9C-101B-9397-08002B2CF9AE}" pid="149" name="ZOTERO_BREF_A2iYyDdHrJrh_11">
    <vt:lpwstr>:"A.S."},{"family":"Boza","given":"S."}],"issued":{"date-parts":[["2022"]]}}}],"schema":"https://github.com/citation-style-language/schema/raw/master/csl-citation.json"}</vt:lpwstr>
  </property>
  <property fmtid="{D5CDD505-2E9C-101B-9397-08002B2CF9AE}" pid="150" name="ZOTERO_BREF_A2iYyDdHrJrh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151" name="ZOTERO_BREF_A2iYyDdHrJrh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152" name="ZOTERO_BREF_A2iYyDdHrJrh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153" name="ZOTERO_BREF_A2iYyDdHrJrh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154" name="ZOTERO_BREF_A2iYyDdHrJrh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155" name="ZOTERO_BREF_A2iYyDdHrJrh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156" name="ZOTERO_BREF_A2iYyDdHrJrh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157" name="ZOTERO_BREF_A2iYyDdHrJrh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158"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159" name="ZOTERO_BREF_AhqABHJgXBFk_10">
    <vt:lpwstr>":"Drewnowski","given":"Adam"},{"family":"Fanzo","given":"Jessica"},{"family":"Ingram","given":"John"}],"issued":{"date-parts":[["2016",3]]}}}],"schema":"https://github.com/citation-style-language/schema/raw/master/csl-citation.json"}</vt:lpwstr>
  </property>
  <property fmtid="{D5CDD505-2E9C-101B-9397-08002B2CF9AE}" pid="1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1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168" name="ZOTERO_BREF_BQw2xx3D55ks_1">
    <vt:lpwstr>ZOTERO_ITEM CSL_CITATION {"citationID":"5owu5ODC","properties":{"formattedCitation":"({\\i{}Food Waste per Capita}, n.d.)","plainCitation":"(Food Waste per Capita, n.d.)","noteIndex":0},"citationItems":[{"id":385,"uris":["http://zotero.org/users/10774576/</vt:lpwstr>
  </property>
  <property fmtid="{D5CDD505-2E9C-101B-9397-08002B2CF9AE}" pid="169" name="ZOTERO_BREF_BQw2xx3D55ks_2">
    <vt:lpwstr>items/ZMQRLINU"],"itemData":{"id":385,"type":"webpage","abstract":"Amount of food wasted per capita, measured in kilograms.","container-title":"Our World in Data","title":"Food waste per capita","URL":"https://ourworldindata.org/grapher/food-waste-per-cap</vt:lpwstr>
  </property>
  <property fmtid="{D5CDD505-2E9C-101B-9397-08002B2CF9AE}" pid="170" name="ZOTERO_BREF_BQw2xx3D55ks_3">
    <vt:lpwstr>ita","accessed":{"date-parts":[["2023",8,29]]}}}],"schema":"https://github.com/citation-style-language/schema/raw/master/csl-citation.json"}</vt:lpwstr>
  </property>
  <property fmtid="{D5CDD505-2E9C-101B-9397-08002B2CF9AE}" pid="171" name="ZOTERO_BREF_CAXyI48eyxkz_1">
    <vt:lpwstr>ZOTERO_ITEM CSL_CITATION {"citationID":"mVshpowZ","properties":{"formattedCitation":"({\\i{}FAOSTAT}, n.d.-a)","plainCitation":"(FAOSTAT, n.d.-a)","noteIndex":0},"citationItems":[{"id":87,"uris":["http://zotero.org/users/10774576/items/54NQN5Y9"],"itemDat</vt:lpwstr>
  </property>
  <property fmtid="{D5CDD505-2E9C-101B-9397-08002B2CF9AE}" pid="172" name="ZOTERO_BREF_CAXyI48eyxkz_2">
    <vt:lpwstr>a":{"id":87,"type":"webpage","title":"FAOSTAT","URL":"https://www.fao.org/faostat/en/#data/FBS","accessed":{"date-parts":[["2023",1,1]]}}}],"schema":"https://github.com/citation-style-language/schema/raw/master/csl-citation.json"}</vt:lpwstr>
  </property>
  <property fmtid="{D5CDD505-2E9C-101B-9397-08002B2CF9AE}" pid="173" name="ZOTERO_BREF_CAmzMJWgzBtu_1">
    <vt:lpwstr>ZOTERO_ITEM CSL_CITATION {"citationID":"H4JiM2k2","properties":{"formattedCitation":"(Gustafson et al., 2016)","plainCitation":"(Gustafson et al., 2016)","noteIndex":0},"citationItems":[{"id":107,"uris":["http://zotero.org/users/10774576/items/GNSKDNPU"],</vt:lpwstr>
  </property>
  <property fmtid="{D5CDD505-2E9C-101B-9397-08002B2CF9AE}" pid="174" name="ZOTERO_BREF_CAmzMJWgzBtu_10">
    <vt:lpwstr>ly":"Drewnowski","given":"Adam"},{"family":"Fanzo","given":"Jessica"},{"family":"Ingram","given":"John"}],"issued":{"date-parts":[["2016",3]]}}}],"schema":"https://github.com/citation-style-language/schema/raw/master/csl-citation.json"}</vt:lpwstr>
  </property>
  <property fmtid="{D5CDD505-2E9C-101B-9397-08002B2CF9AE}" pid="175" name="ZOTERO_BREF_CAmzMJWgzBtu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76" name="ZOTERO_BREF_CAmzMJWgzBtu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77" name="ZOTERO_BREF_CAmzMJWgzBtu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78" name="ZOTERO_BREF_CAmzMJWgzBtu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79" name="ZOTERO_BREF_CAmzMJWgzBtu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80" name="ZOTERO_BREF_CAmzMJWgzBtu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81" name="ZOTERO_BREF_CAmzMJWgzBtu_8">
    <vt:lpwstr>nutrition outcomes.","container-title":"Sustainability","DOI":"10.3390/su8030196","ISSN":"2071-1050","issue":"3","language":"en","license":"http://creativecommons.org/licenses/by/3.0/","note":"number: 3\npublisher: Multidisciplinary Digital Publishing Ins</vt:lpwstr>
  </property>
  <property fmtid="{D5CDD505-2E9C-101B-9397-08002B2CF9AE}" pid="182" name="ZOTERO_BREF_CAmzMJWgzBtu_9">
    <vt:lpwstr>titute","page":"196","source":"www.mdpi.com","title":"Seven Food System Metrics of Sustainable Nutrition Security","volume":"8","author":[{"family":"Gustafson","given":"David"},{"family":"Gutman","given":"Alona"},{"family":"Leet","given":"Whitney"},{"fami</vt:lpwstr>
  </property>
  <property fmtid="{D5CDD505-2E9C-101B-9397-08002B2CF9AE}" pid="183"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184"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185" name="ZOTERO_BREF_CmM3DAzgtV2x_3">
    <vt:lpwstr>s":[["2023",8,24]]}}}],"schema":"https://github.com/citation-style-language/schema/raw/master/csl-citation.json"}</vt:lpwstr>
  </property>
  <property fmtid="{D5CDD505-2E9C-101B-9397-08002B2CF9AE}" pid="186" name="ZOTERO_BREF_EOyMHqs8iAj0_1">
    <vt:lpwstr>ZOTERO_ITEM CSL_CITATION {"citationID":"RZFiKMGB","properties":{"formattedCitation":"(Tilman et al., 2017)","plainCitation":"(Tilman et al., 2017)","noteIndex":0},"citationItems":[{"id":65,"uris":["http://zotero.org/users/10774576/items/HFF2SJP5"],"itemDa</vt:lpwstr>
  </property>
  <property fmtid="{D5CDD505-2E9C-101B-9397-08002B2CF9AE}" pid="187" name="ZOTERO_BREF_EOyMHqs8iAj0_2">
    <vt:lpwstr>ta":{"id":65,"type":"article-journal","abstract":"Tens of thousands of species are threatened with extinction as a result of human activities. Here we explore how the extinction risks of terrestrial mammals and birds might change in the next 50 years. Fut</vt:lpwstr>
  </property>
  <property fmtid="{D5CDD505-2E9C-101B-9397-08002B2CF9AE}" pid="188" name="ZOTERO_BREF_EOyMHqs8iAj0_3">
    <vt:lpwstr>ure population growth and economic development are forecasted to impose unprecedented levels of extinction risk on many more species worldwide, especially the large mammals of tropical Africa, Asia and South America. Yet these threats are not inevitable. </vt:lpwstr>
  </property>
  <property fmtid="{D5CDD505-2E9C-101B-9397-08002B2CF9AE}" pid="189" name="ZOTERO_BREF_EOyMHqs8iAj0_4">
    <vt:lpwstr>Proactive international efforts to increase crop yields, minimize land clearing and habitat fragmentation, and protect natural lands could increase food security in developing nations and preserve much of Earth's remaining biodiversity. © 2017 Macmillan P</vt:lpwstr>
  </property>
  <property fmtid="{D5CDD505-2E9C-101B-9397-08002B2CF9AE}" pid="190" name="ZOTERO_BREF_EOyMHqs8iAj0_5">
    <vt:lpwstr>ublishers Limited, part of Springer Nature. All rights reserved.","archive":"Scopus","container-title":"Nature","DOI":"10.1038/nature22900","ISSN":"0028-0836","issue":"7656","language":"English","page":"73-81","source":"Scopus","title":"Future threats to </vt:lpwstr>
  </property>
  <property fmtid="{D5CDD505-2E9C-101B-9397-08002B2CF9AE}" pid="191" name="ZOTERO_BREF_EOyMHqs8iAj0_6">
    <vt:lpwstr>biodiversity and pathways to their prevention","volume":"546","author":[{"family":"Tilman","given":"D."},{"family":"Clark","given":"M."},{"family":"Williams","given":"D.R."},{"family":"Kimmel","given":"K."},{"family":"Polasky","given":"S."},{"family":"Pac</vt:lpwstr>
  </property>
  <property fmtid="{D5CDD505-2E9C-101B-9397-08002B2CF9AE}" pid="192" name="ZOTERO_BREF_EOyMHqs8iAj0_7">
    <vt:lpwstr>ker","given":"C."}],"issued":{"date-parts":[["2017"]]}}}],"schema":"https://github.com/citation-style-language/schema/raw/master/csl-citation.json"}</vt:lpwstr>
  </property>
  <property fmtid="{D5CDD505-2E9C-101B-9397-08002B2CF9AE}" pid="193" name="ZOTERO_BREF_FLx5zuTHtQCV_1">
    <vt:lpwstr>ZOTERO_ITEM CSL_CITATION {"citationID":"XDyamLCZ","properties":{"formattedCitation":"(The World Bank Group, 2019)","plainCitation":"(The World Bank Group, 2019)","noteIndex":0},"citationItems":[{"id":17,"uris":["http://zotero.org/users/10774576/items/Z8ZZ</vt:lpwstr>
  </property>
  <property fmtid="{D5CDD505-2E9C-101B-9397-08002B2CF9AE}" pid="194" name="ZOTERO_BREF_FLx5zuTHtQCV_2">
    <vt:lpwstr>5NWX"],"itemData":{"id":17,"type":"webpage","container-title":"World Development Indicators","note":"publisher: The World Bank Group","title":"World View: Size of the Economy","URL":"http://wdi.worldbank.org/table/WV.1","author":[{"literal":"The World Ban</vt:lpwstr>
  </property>
  <property fmtid="{D5CDD505-2E9C-101B-9397-08002B2CF9AE}" pid="195" name="ZOTERO_BREF_FLx5zuTHtQCV_3">
    <vt:lpwstr>k Group"}],"issued":{"date-parts":[["2019"]]}}}],"schema":"https://github.com/citation-style-language/schema/raw/master/csl-citation.json"}</vt:lpwstr>
  </property>
  <property fmtid="{D5CDD505-2E9C-101B-9397-08002B2CF9AE}" pid="196" name="ZOTERO_BREF_FYJvZnkw47Zs_1">
    <vt:lpwstr>ZOTERO_ITEM CSL_CITATION {"citationID":"1qrOyz6g","properties":{"formattedCitation":"(Ekvall, 2019)","plainCitation":"(Ekvall, 2019)","noteIndex":0},"citationItems":[{"id":101,"uris":["http://zotero.org/users/10774576/items/INFXXM6L"],"itemData":{"id":101</vt:lpwstr>
  </property>
  <property fmtid="{D5CDD505-2E9C-101B-9397-08002B2CF9AE}" pid="197" name="ZOTERO_BREF_FYJvZnkw47Z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98" name="ZOTERO_BREF_FYJvZnkw47Z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99" name="ZOTERO_BREF_FYJvZnkw47Z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00" name="ZOTERO_BREF_FYJvZnkw47Z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01" name="ZOTERO_BREF_FYJvZnkw47Z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02" name="ZOTERO_BREF_FYJvZnkw47Z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03" name="ZOTERO_BREF_FYJvZnkw47Zs_8">
    <vt:lpwstr>"IntechOpen","source":"www.intechopen.com","title":"Attributional and Consequential Life Cycle Assessment","URL":"https://www.intechopen.com/state.item.id","author":[{"family":"Ekvall","given":"Tomas"}],"accessed":{"date-parts":[["2022",12,21]]},"issued":</vt:lpwstr>
  </property>
  <property fmtid="{D5CDD505-2E9C-101B-9397-08002B2CF9AE}" pid="204" name="ZOTERO_BREF_FYJvZnkw47Zs_9">
    <vt:lpwstr>{"date-parts":[["2019",9,24]]}}}],"schema":"https://github.com/citation-style-language/schema/raw/master/csl-citation.json"}</vt:lpwstr>
  </property>
  <property fmtid="{D5CDD505-2E9C-101B-9397-08002B2CF9AE}" pid="205" name="ZOTERO_BREF_FgTiglPR6tTG_1">
    <vt:lpwstr>ZOTERO_ITEM CSL_CITATION {"citationID":"2GYGuJBy","properties":{"formattedCitation":"(Johnston et al., 2014)","plainCitation":"(Johnston et al., 2014)","noteIndex":0},"citationItems":[{"id":105,"uris":["http://zotero.org/users/10774576/items/X72BEQ9J"],"i</vt:lpwstr>
  </property>
  <property fmtid="{D5CDD505-2E9C-101B-9397-08002B2CF9AE}" pid="206" name="ZOTERO_BREF_FgTiglPR6tTG_10">
    <vt:lpwstr>:"J.C."},{"family":"Cogill","given":"B."}],"issued":{"date-parts":[["2014"]]}}}],"schema":"https://github.com/citation-style-language/schema/raw/master/csl-citation.json"}</vt:lpwstr>
  </property>
  <property fmtid="{D5CDD505-2E9C-101B-9397-08002B2CF9AE}" pid="207" name="ZOTERO_BREF_FgTiglPR6tT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208" name="ZOTERO_BREF_FgTiglPR6tT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209" name="ZOTERO_BREF_FgTiglPR6tT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210" name="ZOTERO_BREF_FgTiglPR6tT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211" name="ZOTERO_BREF_FgTiglPR6tT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212" name="ZOTERO_BREF_FgTiglPR6tT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213" name="ZOTERO_BREF_FgTiglPR6tTG_8">
    <vt:lpwstr>","archive":"Scopus","container-title":"Advances in Nutrition","DOI":"10.3945/an.113.005553","ISSN":"2161-8313","issue":"4","language":"English","page":"418-429","source":"Scopus","title":"Understanding sustainable diets: A descriptive analysis of the det</vt:lpwstr>
  </property>
  <property fmtid="{D5CDD505-2E9C-101B-9397-08002B2CF9AE}" pid="214" name="ZOTERO_BREF_FgTiglPR6tT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215" name="ZOTERO_BREF_G4s5m1hvKxVQ_1">
    <vt:lpwstr>ZOTERO_ITEM CSL_CITATION {"citationID":"kzdfITQL","properties":{"formattedCitation":"(M\\uc0\\u228{}kel\\uc0\\u228{} &amp; Rautavirta, 2018)","plainCitation":"(Mäkelä &amp; Rautavirta, 2018)","noteIndex":0},"citationItems":[{"id":77,"uris":["http://zotero.org/use</vt:lpwstr>
  </property>
  <property fmtid="{D5CDD505-2E9C-101B-9397-08002B2CF9AE}" pid="216" name="ZOTERO_BREF_G4s5m1hvKxVQ_2">
    <vt:lpwstr>rs/10774576/items/J5ENBG8F"],"itemData":{"id":77,"type":"chapter","abstract":"This chapter describes Finnish nutrition and food culture from the late 19th century to the present. During this time, the Finnish diet saw a rapid change from scarcity to abund</vt:lpwstr>
  </property>
  <property fmtid="{D5CDD505-2E9C-101B-9397-08002B2CF9AE}" pid="217" name="ZOTERO_BREF_G4s5m1hvKxVQ_3">
    <vt:lpwstr>ance. The transition in food habits was particularly apparent after World War II. The food culture has been influenced by both Swedish and Russian culture, as well as the ingredients available in the northern hemisphere. Although Finnish dietary habits ha</vt:lpwstr>
  </property>
  <property fmtid="{D5CDD505-2E9C-101B-9397-08002B2CF9AE}" pid="218" name="ZOTERO_BREF_G4s5m1hvKxVQ_4">
    <vt:lpwstr>ve vastly improved in recent decades a diet comprised of more fish, whole grain cereals, vegetables, and fruit and less sucrose, saturated fat, and salt is still recommended. Typical features of modern Finnish food culture are a favoring of domestic ingre</vt:lpwstr>
  </property>
  <property fmtid="{D5CDD505-2E9C-101B-9397-08002B2CF9AE}" pid="219" name="ZOTERO_BREF_G4s5m1hvKxVQ_5">
    <vt:lpwstr>dients, a high regard for food safety, and food services as a way of rooting nutrition recommendations. Today's greatest challenges are socioeconomic differences in food habits and the prevalence of obesity and diabetes. Furthermore the sustainability of </vt:lpwstr>
  </property>
  <property fmtid="{D5CDD505-2E9C-101B-9397-08002B2CF9AE}" pid="220" name="ZOTERO_BREF_G4s5m1hvKxVQ_6">
    <vt:lpwstr>food systems needs to be addressed.","collection-title":"Nutritional&amp;Health Aspect-Traditional&amp;Ethnic Food","container-title":"Nutritional and Health Aspects of Food in Nordic Countries","ISBN":"978-0-12-809416-7","language":"en","note":"DOI: 10.1016/B978</vt:lpwstr>
  </property>
  <property fmtid="{D5CDD505-2E9C-101B-9397-08002B2CF9AE}" pid="221" name="ZOTERO_BREF_G4s5m1hvKxVQ_7">
    <vt:lpwstr>-0-12-809416-7.00005-6","page":"127-143","publisher":"Academic Press","source":"ScienceDirect","title":"Chapter 5 - Food, Nutrition, and Health in Finland","URL":"https://www.sciencedirect.com/science/article/pii/B9780128094167000056","author":[{"family":</vt:lpwstr>
  </property>
  <property fmtid="{D5CDD505-2E9C-101B-9397-08002B2CF9AE}" pid="222" name="ZOTERO_BREF_G4s5m1hvKxVQ_8">
    <vt:lpwstr>"Mäkelä","given":"Johanna"},{"family":"Rautavirta","given":"Kaija"}],"editor":[{"family":"Andersen","given":"Veslemøy"},{"family":"Bar","given":"Eirin"},{"family":"Wirtanen","given":"Gun"}],"accessed":{"date-parts":[["2023",1,9]]},"issued":{"date-parts":[</vt:lpwstr>
  </property>
  <property fmtid="{D5CDD505-2E9C-101B-9397-08002B2CF9AE}" pid="223" name="ZOTERO_BREF_G4s5m1hvKxVQ_9">
    <vt:lpwstr>["2018",1,1]]}}}],"schema":"https://github.com/citation-style-language/schema/raw/master/csl-citation.json"}</vt:lpwstr>
  </property>
  <property fmtid="{D5CDD505-2E9C-101B-9397-08002B2CF9AE}" pid="224"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225"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226"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227"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228"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229"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230"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231" name="ZOTERO_BREF_H2D6oakGkPO9_8">
    <vt:lpwstr>,{"family":"Anderman","given":"Tal Lee"},{"family":"DeFries","given":"Ruth S."}],"issued":{"date-parts":[["2014",11,1]]}}}],"schema":"https://github.com/citation-style-language/schema/raw/master/csl-citation.json"}</vt:lpwstr>
  </property>
  <property fmtid="{D5CDD505-2E9C-101B-9397-08002B2CF9AE}" pid="232" name="ZOTERO_BREF_HSNpvhmZChv0_1">
    <vt:lpwstr>ZOTERO_ITEM CSL_CITATION {"citationID":"3jnYArer","properties":{"formattedCitation":"(Fischer-Kowalski, 1998; Kytzia et al., 2004)","plainCitation":"(Fischer-Kowalski, 1998; Kytzia et al., 2004)","noteIndex":0},"citationItems":[{"id":89,"uris":["http://zo</vt:lpwstr>
  </property>
  <property fmtid="{D5CDD505-2E9C-101B-9397-08002B2CF9AE}" pid="233"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234"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235"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236"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237" name="ZOTERO_BREF_HSNpvhmZChv0_14">
    <vt:lpwstr> chain","title-short":"Economically extended—MFA","volume":"12","author":[{"family":"Kytzia","given":"Susanne"},{"family":"Faist","given":"Mireille"},{"family":"Baccini","given":"Peter"}],"issued":{"date-parts":[["2004",10,1]]}}}],"schema":"https://github</vt:lpwstr>
  </property>
  <property fmtid="{D5CDD505-2E9C-101B-9397-08002B2CF9AE}" pid="238" name="ZOTERO_BREF_HSNpvhmZChv0_15">
    <vt:lpwstr>.com/citation-style-language/schema/raw/master/csl-citation.json"}</vt:lpwstr>
  </property>
  <property fmtid="{D5CDD505-2E9C-101B-9397-08002B2CF9AE}" pid="239" name="ZOTERO_BREF_HSNpvhmZChv0_2">
    <vt:lpwstr>tero.org/users/10774576/items/WX6VES6W"],"itemData":{"id":89,"type":"article-journal","abstract":"In this article, we inquire into the intellectual history ofthe application of the biological concept of metabolism to social systems-not as a metaphor; but </vt:lpwstr>
  </property>
  <property fmtid="{D5CDD505-2E9C-101B-9397-08002B2CF9AE}" pid="240"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241"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242"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243"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244" name="ZOTERO_BREF_HSNpvhmZChv0_7">
    <vt:lpwstr>62/jiec.1998.2.1.61","page":"61-78","source":"Wiley Online Library","title":"Society's Metabolism","volume":"2","author":[{"family":"Fischer-Kowalski","given":"Marina"}],"issued":{"date-parts":[["1998"]]}}},{"id":97,"uris":["http://zotero.org/users/107745</vt:lpwstr>
  </property>
  <property fmtid="{D5CDD505-2E9C-101B-9397-08002B2CF9AE}" pid="245" name="ZOTERO_BREF_HSNpvhmZChv0_8">
    <vt:lpwstr>76/items/W3I689U5"],"itemData":{"id":97,"type":"article-journal","abstract":"In the following article, we introduce a method called economically extended material flow analysis (EE-MFA), which aims at studying causal relationships between economically mot</vt:lpwstr>
  </property>
  <property fmtid="{D5CDD505-2E9C-101B-9397-08002B2CF9AE}" pid="246"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247" name="ZOTERO_BREF_HTBdSDPyMRJd_1">
    <vt:lpwstr>ZOTERO_ITEM CSL_CITATION {"citationID":"q4hL1cRC","properties":{"formattedCitation":"(Harrison et al., 2022)","plainCitation":"(Harrison et al., 2022)","noteIndex":0},"citationItems":[{"id":121,"uris":["http://zotero.org/users/10774576/items/4U2X9QKR"],"i</vt:lpwstr>
  </property>
  <property fmtid="{D5CDD505-2E9C-101B-9397-08002B2CF9AE}" pid="248" name="ZOTERO_BREF_HTBdSDPyMRJd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49" name="ZOTERO_BREF_HTBdSDPyMRJd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50" name="ZOTERO_BREF_HTBdSDPyMRJd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51" name="ZOTERO_BREF_HTBdSDPyMRJd_13">
    <vt:lpwstr>63","ISSN":"2571-581X","language":"English","source":"Scopus","title":"A Scoping Review of Indicators for Sustainable Healthy Diets","volume":"5","author":[{"family":"Harrison","given":"M.R."},{"family":"Palma","given":"G."},{"family":"Buendia","given":"T</vt:lpwstr>
  </property>
  <property fmtid="{D5CDD505-2E9C-101B-9397-08002B2CF9AE}" pid="252" name="ZOTERO_BREF_HTBdSDPyMRJd_14">
    <vt:lpwstr>."},{"family":"Bueno-Tarodo","given":"M."},{"family":"Quell","given":"D."},{"family":"Hachem","given":"F."}],"issued":{"date-parts":[["2022"]]}}}],"schema":"https://github.com/citation-style-language/schema/raw/master/csl-citation.json"}</vt:lpwstr>
  </property>
  <property fmtid="{D5CDD505-2E9C-101B-9397-08002B2CF9AE}" pid="253" name="ZOTERO_BREF_HTBdSDPyMRJd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54" name="ZOTERO_BREF_HTBdSDPyMRJd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55" name="ZOTERO_BREF_HTBdSDPyMRJd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56" name="ZOTERO_BREF_HTBdSDPyMRJd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57" name="ZOTERO_BREF_HTBdSDPyMRJd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58" name="ZOTERO_BREF_HTBdSDPyMRJd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59" name="ZOTERO_BREF_HTBdSDPyMRJd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60" name="ZOTERO_BREF_HTBdSDPyMRJd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261"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262"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3"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4"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5"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6"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267" name="ZOTERO_BREF_I5WwwhvmfA2B_7">
    <vt:lpwstr>"Lang","given":"Tim"}],"issued":{"date-parts":[["2010"]]}}}],"schema":"https://github.com/citation-style-language/schema/raw/master/csl-citation.json"}</vt:lpwstr>
  </property>
  <property fmtid="{D5CDD505-2E9C-101B-9397-08002B2CF9AE}" pid="268"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269"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270"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271"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272"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273"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274"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275" name="ZOTERO_BREF_IING5Eva1rSh_8">
    <vt:lpwstr>,"author":[{"family":"Chaudhary","given":"Abhishek"},{"family":"Gustafson","given":"David"},{"family":"Mathys","given":"Alexander"}],"issued":{"date-parts":[["2018",2,27]]}}}],"schema":"https://github.com/citation-style-language/schema/raw/master/csl-cita</vt:lpwstr>
  </property>
  <property fmtid="{D5CDD505-2E9C-101B-9397-08002B2CF9AE}" pid="276" name="ZOTERO_BREF_IING5Eva1rSh_9">
    <vt:lpwstr>tion.json"}</vt:lpwstr>
  </property>
  <property fmtid="{D5CDD505-2E9C-101B-9397-08002B2CF9AE}" pid="277" name="ZOTERO_BREF_JEpSpc5g4Oyy_1">
    <vt:lpwstr>ZOTERO_ITEM CSL_CITATION {"citationID":"1JcvLamL","properties":{"formattedCitation":"(Ekvall, 2019)","plainCitation":"(Ekvall, 2019)","noteIndex":0},"citationItems":[{"id":101,"uris":["http://zotero.org/users/10774576/items/INFXXM6L"],"itemData":{"id":101</vt:lpwstr>
  </property>
  <property fmtid="{D5CDD505-2E9C-101B-9397-08002B2CF9AE}" pid="278" name="ZOTERO_BREF_JEpSpc5g4Oyy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279" name="ZOTERO_BREF_JEpSpc5g4Oyy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280" name="ZOTERO_BREF_JEpSpc5g4Oyy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281" name="ZOTERO_BREF_JEpSpc5g4Oyy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282" name="ZOTERO_BREF_JEpSpc5g4Oyy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283" name="ZOTERO_BREF_JEpSpc5g4Oyy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284" name="ZOTERO_BREF_JEpSpc5g4Oyy_8">
    <vt:lpwstr>"IntechOpen","source":"www.intechopen.com","title":"Attributional and Consequential Life Cycle Assessment","URL":"https://www.intechopen.com/state.item.id","author":[{"family":"Ekvall","given":"Tomas"}],"accessed":{"date-parts":[["2022",12,21]]},"issued":</vt:lpwstr>
  </property>
  <property fmtid="{D5CDD505-2E9C-101B-9397-08002B2CF9AE}" pid="285" name="ZOTERO_BREF_JEpSpc5g4Oyy_9">
    <vt:lpwstr>{"date-parts":[["2019",9,24]]}}}],"schema":"https://github.com/citation-style-language/schema/raw/master/csl-citation.json"}</vt:lpwstr>
  </property>
  <property fmtid="{D5CDD505-2E9C-101B-9397-08002B2CF9AE}" pid="286" name="ZOTERO_BREF_JqZpvQ44cmNq_1">
    <vt:lpwstr>ZOTERO_ITEM CSL_CITATION {"citationID":"f48nGeB7","properties":{"formattedCitation":"(Harrison et al., 2022)","plainCitation":"(Harrison et al., 2022)","noteIndex":0},"citationItems":[{"id":121,"uris":["http://zotero.org/users/10774576/items/4U2X9QKR"],"i</vt:lpwstr>
  </property>
  <property fmtid="{D5CDD505-2E9C-101B-9397-08002B2CF9AE}" pid="287" name="ZOTERO_BREF_JqZpvQ44cmNq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288" name="ZOTERO_BREF_JqZpvQ44cmNq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289" name="ZOTERO_BREF_JqZpvQ44cmNq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290" name="ZOTERO_BREF_JqZpvQ44cmNq_13">
    <vt:lpwstr>63","ISSN":"2571-581X","language":"English","source":"Scopus","title":"A Scoping Review of Indicators for Sustainable Healthy Diets","volume":"5","author":[{"family":"Harrison","given":"M.R."},{"family":"Palma","given":"G."},{"family":"Buendia","given":"T</vt:lpwstr>
  </property>
  <property fmtid="{D5CDD505-2E9C-101B-9397-08002B2CF9AE}" pid="291" name="ZOTERO_BREF_JqZpvQ44cmNq_14">
    <vt:lpwstr>."},{"family":"Bueno-Tarodo","given":"M."},{"family":"Quell","given":"D."},{"family":"Hachem","given":"F."}],"issued":{"date-parts":[["2022"]]}}}],"schema":"https://github.com/citation-style-language/schema/raw/master/csl-citation.json"}</vt:lpwstr>
  </property>
  <property fmtid="{D5CDD505-2E9C-101B-9397-08002B2CF9AE}" pid="292" name="ZOTERO_BREF_JqZpvQ44cmNq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293" name="ZOTERO_BREF_JqZpvQ44cmNq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294" name="ZOTERO_BREF_JqZpvQ44cmNq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295" name="ZOTERO_BREF_JqZpvQ44cmNq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296" name="ZOTERO_BREF_JqZpvQ44cmNq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297" name="ZOTERO_BREF_JqZpvQ44cmNq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298" name="ZOTERO_BREF_JqZpvQ44cmNq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299" name="ZOTERO_BREF_JqZpvQ44cmNq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00" name="ZOTERO_BREF_JvnSHjmV5Cot_1">
    <vt:lpwstr>ZOTERO_ITEM CSL_CITATION {"citationID":"HCRpPYO0","properties":{"formattedCitation":"(Impact, n.d.)","plainCitation":"(Impact, n.d.)","noteIndex":0},"citationItems":[{"id":147,"uris":["http://zotero.org/users/10774576/items/A889RR6V"],"itemData":{"id":147</vt:lpwstr>
  </property>
  <property fmtid="{D5CDD505-2E9C-101B-9397-08002B2CF9AE}" pid="301"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302" name="ZOTERO_BREF_JvnSHjmV5Cot_3">
    <vt:lpwstr>//github.com/citation-style-language/schema/raw/master/csl-citation.json"}</vt:lpwstr>
  </property>
  <property fmtid="{D5CDD505-2E9C-101B-9397-08002B2CF9AE}" pid="303" name="ZOTERO_BREF_KG3pRTN6906x_1">
    <vt:lpwstr>ZOTERO_ITEM CSL_CITATION {"citationID":"oTzMNRqG","properties":{"formattedCitation":"({\\i{}SR11-SR28\\uc0\\u8239{}: USDA ARS}, n.d.)","plainCitation":"(SR11-SR28 : USDA ARS, n.d.)","noteIndex":0},"citationItems":[{"id":70,"uris":["http://zotero.org/users</vt:lpwstr>
  </property>
  <property fmtid="{D5CDD505-2E9C-101B-9397-08002B2CF9AE}" pid="304" name="ZOTERO_BREF_KG3pRTN6906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305" name="ZOTERO_BREF_KG3pRTN6906x_3">
    <vt:lpwstr>tory/mafcl-site-pages/sr11-sr28/","accessed":{"date-parts":[["2023",1,25]]}}}],"schema":"https://github.com/citation-style-language/schema/raw/master/csl-citation.json"}</vt:lpwstr>
  </property>
  <property fmtid="{D5CDD505-2E9C-101B-9397-08002B2CF9AE}" pid="306" name="ZOTERO_BREF_KmPwlyVPXhNt_1">
    <vt:lpwstr>ZOTERO_TEMP</vt:lpwstr>
  </property>
  <property fmtid="{D5CDD505-2E9C-101B-9397-08002B2CF9AE}" pid="307" name="ZOTERO_BREF_LcMnbBCN7EbD_1">
    <vt:lpwstr>ZOTERO_ITEM CSL_CITATION {"citationID":"Qqbr7a86","properties":{"formattedCitation":"(Lang, 2010)","plainCitation":"(Lang, 2010)","dontUpdate":true,"noteIndex":0},"citationItems":[{"id":110,"uris":["http://zotero.org/users/10774576/items/JE9JI6IQ"],"itemD</vt:lpwstr>
  </property>
  <property fmtid="{D5CDD505-2E9C-101B-9397-08002B2CF9AE}" pid="308" name="ZOTERO_BREF_LcMnbBCN7EbD_2">
    <vt:lpwstr>ata":{"id":110,"type":"article-journal","abstract":"The 2005–8 food crisis was a shock to political elites, but in some respects the situation was normal. Food policies are failing to respond adequately to the squeeze on land, people, health and environme</vt:lpwstr>
  </property>
  <property fmtid="{D5CDD505-2E9C-101B-9397-08002B2CF9AE}" pid="309" name="ZOTERO_BREF_LcMnbBCN7EbD_3">
    <vt:lpwstr>nt. Strong evidence of systems failure and stress, termed here New Fundamentals, ought to reframe twenty-first century food politics and effort. Yet so far, international discourse is too often narrow and technical. The paper suggests that 2005–8 reinforc</vt:lpwstr>
  </property>
  <property fmtid="{D5CDD505-2E9C-101B-9397-08002B2CF9AE}" pid="310" name="ZOTERO_BREF_LcMnbBCN7EbD_4">
    <vt:lpwstr>ed how the dominant twentieth century productionist policy paradigm is running out of steam. This assumed that producing more food would resolve social problems. Yet distortions in markets, access and culture remain. At national and international levels o</vt:lpwstr>
  </property>
  <property fmtid="{D5CDD505-2E9C-101B-9397-08002B2CF9AE}" pid="311" name="ZOTERO_BREF_LcMnbBCN7EbD_5">
    <vt:lpwstr>f 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312" name="ZOTERO_BREF_LcMnbBCN7EbD_6">
    <vt:lpwstr>":"en","note":"_eprint: https://onlinelibrary.wiley.com/doi/pdf/10.1111/j.1471-0366.2009.00250.x","page":"87-97","source":"Wiley Online Library","title":"Crisis? What Crisis? The Normality of the Current Food Crisis","title-short":"Crisis?","volume":"10",</vt:lpwstr>
  </property>
  <property fmtid="{D5CDD505-2E9C-101B-9397-08002B2CF9AE}" pid="313" name="ZOTERO_BREF_LcMnbBCN7EbD_7">
    <vt:lpwstr>"author":[{"family":"Lang","given":"Tim"}],"issued":{"date-parts":[["2010"]]}}}],"schema":"https://github.com/citation-style-language/schema/raw/master/csl-citation.json"}</vt:lpwstr>
  </property>
  <property fmtid="{D5CDD505-2E9C-101B-9397-08002B2CF9AE}" pid="314" name="ZOTERO_BREF_Lpnd9p6bkxlR_1">
    <vt:lpwstr>ZOTERO_ITEM CSL_CITATION {"citationID":"ajLFuAPk","properties":{"formattedCitation":"(Johnston et al., 2014; Lang, 2010)","plainCitation":"(Johnston et al., 2014; Lang, 2010)","noteIndex":0},"citationItems":[{"id":105,"uris":["http://zotero.org/users/1077</vt:lpwstr>
  </property>
  <property fmtid="{D5CDD505-2E9C-101B-9397-08002B2CF9AE}" pid="315" name="ZOTERO_BREF_Lpnd9p6bkxlR_10">
    <vt:lpwstr>"family":"Fanzo","given":"J.C."},{"family":"Cogill","given":"B."}],"issued":{"date-parts":[["2014"]]}}},{"id":110,"uris":["http://zotero.org/users/10774576/items/JE9JI6IQ"],"itemData":{"id":110,"type":"article-journal","abstract":"The 2005–8 food crisis w</vt:lpwstr>
  </property>
  <property fmtid="{D5CDD505-2E9C-101B-9397-08002B2CF9AE}" pid="316" name="ZOTERO_BREF_Lpnd9p6bkxlR_11">
    <vt:lpwstr>as a shock to political elites, but in some respects the situation was normal. Food policies are failing to respond adequately to the squeeze on land, people, health and environment. Strong evidence of systems failure and stress, termed here New Fundament</vt:lpwstr>
  </property>
  <property fmtid="{D5CDD505-2E9C-101B-9397-08002B2CF9AE}" pid="317" name="ZOTERO_BREF_Lpnd9p6bkxlR_12">
    <vt:lpwstr>als, ought to reframe twenty-first century food politics and effort. Yet so far, international discourse is too often narrow and technical. The paper suggests that 2005–8 reinforced how the dominant twentieth century productionist policy paradigm is runni</vt:lpwstr>
  </property>
  <property fmtid="{D5CDD505-2E9C-101B-9397-08002B2CF9AE}" pid="318" name="ZOTERO_BREF_Lpnd9p6bkxlR_13">
    <vt:lpwstr>ng out of steam. This assumed that producing more food would resolve social problems. Yet distortions in markets, access and culture remain. At national and international levels of governance, despite realization of the enormity of the challenge ahead, th</vt:lpwstr>
  </property>
  <property fmtid="{D5CDD505-2E9C-101B-9397-08002B2CF9AE}" pid="319" name="ZOTERO_BREF_Lpnd9p6bkxlR_14">
    <vt:lpwstr>ere is still a belief in slow incremental change.","container-title":"Journal of Agrarian Change","DOI":"10.1111/j.1471-0366.2009.00250.x","ISSN":"1471-0366","issue":"1","language":"en","note":"_eprint: https://onlinelibrary.wiley.com/doi/pdf/10.1111/j.14</vt:lpwstr>
  </property>
  <property fmtid="{D5CDD505-2E9C-101B-9397-08002B2CF9AE}" pid="320" name="ZOTERO_BREF_Lpnd9p6bkxlR_15">
    <vt:lpwstr>71-0366.2009.00250.x","page":"87-97","source":"Wiley Online Library","title":"Crisis? What Crisis? The Normality of the Current Food Crisis","title-short":"Crisis?","volume":"10","author":[{"family":"Lang","given":"Tim"}],"issued":{"date-parts":[["2010"]]</vt:lpwstr>
  </property>
  <property fmtid="{D5CDD505-2E9C-101B-9397-08002B2CF9AE}" pid="321" name="ZOTERO_BREF_Lpnd9p6bkxlR_16">
    <vt:lpwstr>}}}],"schema":"https://github.com/citation-style-language/schema/raw/master/csl-citation.json"}</vt:lpwstr>
  </property>
  <property fmtid="{D5CDD505-2E9C-101B-9397-08002B2CF9AE}" pid="322" name="ZOTERO_BREF_Lpnd9p6bkxlR_2">
    <vt:lpwstr>4576/items/X72BEQ9J"],"itemData":{"id":105,"type":"article-journal","abstract":"The confluence of population, economic development, and environmental pressures resulting from increased globalization and industrialization reveal an increasingly resource-co</vt:lpwstr>
  </property>
  <property fmtid="{D5CDD505-2E9C-101B-9397-08002B2CF9AE}" pid="323" name="ZOTERO_BREF_Lpnd9p6bkxlR_3">
    <vt:lpwstr>nstrained world in which predictions point to the need to do more with less and in a \"better\" way. The concept of sustainable diets presents an opportunity to successfully advance commitments to sustainable development and the elimination of poverty, fo</vt:lpwstr>
  </property>
  <property fmtid="{D5CDD505-2E9C-101B-9397-08002B2CF9AE}" pid="324" name="ZOTERO_BREF_Lpnd9p6bkxlR_4">
    <vt:lpwstr>od and nutrition insecurity, and poor health outcomes. This study examines the determinants of sustainable diets, offers a descriptive analysis of these areas, and presents a causal model and framework from which to build. The major determinants of sustai</vt:lpwstr>
  </property>
  <property fmtid="{D5CDD505-2E9C-101B-9397-08002B2CF9AE}" pid="325" name="ZOTERO_BREF_Lpnd9p6bkxlR_5">
    <vt:lpwstr>nable diets fall into 5 categories: 1) agriculture, 2) health, 3) sociocultural, 4) environmental, and 5) socioeconomic. When factors or processes are changed in 1 determinant category, such changes affect other determinant categories and, in turn, the le</vt:lpwstr>
  </property>
  <property fmtid="{D5CDD505-2E9C-101B-9397-08002B2CF9AE}" pid="326" name="ZOTERO_BREF_Lpnd9p6bkxlR_6">
    <vt:lpwstr>vel of \"sustainability\" of a diet. The complex web of determinants of sustainable diets makes it challenging for policymakers to understand the benefits and considerations for promoting, processing, and consuming such diets. To advance this work, better</vt:lpwstr>
  </property>
  <property fmtid="{D5CDD505-2E9C-101B-9397-08002B2CF9AE}" pid="327" name="ZOTERO_BREF_Lpnd9p6bkxlR_7">
    <vt:lpwstr> measurements and indicators must be developed to assess the impact of the various determinants on the sustainability of a diet and the tradeoffs associated with any recommendations aimed at increasing the sustainability of our food system. © 2014 America</vt:lpwstr>
  </property>
  <property fmtid="{D5CDD505-2E9C-101B-9397-08002B2CF9AE}" pid="328" name="ZOTERO_BREF_Lpnd9p6bkxlR_8">
    <vt:lpwstr>n Society for Nutrition.","archive":"Scopus","container-title":"Advances in Nutrition","DOI":"10.3945/an.113.005553","ISSN":"2161-8313","issue":"4","language":"English","page":"418-429","source":"Scopus","title":"Understanding sustainable diets: A descrip</vt:lpwstr>
  </property>
  <property fmtid="{D5CDD505-2E9C-101B-9397-08002B2CF9AE}" pid="329" name="ZOTERO_BREF_Lpnd9p6bkxlR_9">
    <vt:lpwstr>tive analysis of the determinants and processes that influence diets and their impact on health, food security, and environmental sustainability","title-short":"Understanding sustainable diets","volume":"5","author":[{"family":"Johnston","given":"J.L."},{</vt:lpwstr>
  </property>
  <property fmtid="{D5CDD505-2E9C-101B-9397-08002B2CF9AE}" pid="330"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331"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332"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333" name="ZOTERO_BREF_M3lWsWu7SVWw_4">
    <vt:lpwstr>agada","given":"Pablo"}],"accessed":{"date-parts":[["2023",8,28]]},"issued":{"date-parts":[["2023",7,25]]}}}],"schema":"https://github.com/citation-style-language/schema/raw/master/csl-citation.json"}</vt:lpwstr>
  </property>
  <property fmtid="{D5CDD505-2E9C-101B-9397-08002B2CF9AE}" pid="334"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335" name="ZOTERO_BREF_M6e3FRmwvGzK_2">
    <vt:lpwstr>a":{"id":91,"type":"webpage","title":"FAOSTAT","URL":"https://www.fao.org/faostat/en/#data/FBS","accessed":{"date-parts":[["2023",1,1]]}}}],"schema":"https://github.com/citation-style-language/schema/raw/master/csl-citation.json"}</vt:lpwstr>
  </property>
  <property fmtid="{D5CDD505-2E9C-101B-9397-08002B2CF9AE}" pid="336" name="ZOTERO_BREF_MIJMztkpfCm6_1">
    <vt:lpwstr>ZOTERO_ITEM CSL_CITATION {"citationID":"xx2kR1Cs","properties":{"formattedCitation":"(Fern et al., 2015)","plainCitation":"(Fern et al., 2015)","noteIndex":0},"citationItems":[{"id":313,"uris":["http://zotero.org/users/10774576/items/HYZECU6C"],"itemData"</vt:lpwstr>
  </property>
  <property fmtid="{D5CDD505-2E9C-101B-9397-08002B2CF9AE}" pid="337"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338"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339" name="ZOTERO_BREF_MIJMztkpfCm6_12">
    <vt:lpwstr>als and diets","title-short":"The nutrient balance concept","volume":"10","author":[{"family":"Fern","given":"E.B."},{"family":"Watzke","given":"H."},{"family":"Barclay","given":"D.V."},{"family":"Roulin","given":"A."},{"family":"Drewnowski","given":"A."}</vt:lpwstr>
  </property>
  <property fmtid="{D5CDD505-2E9C-101B-9397-08002B2CF9AE}" pid="340" name="ZOTERO_BREF_MIJMztkpfCm6_13">
    <vt:lpwstr>],"issued":{"date-parts":[["2015"]]}}}],"schema":"https://github.com/citation-style-language/schema/raw/master/csl-citation.json"}</vt:lpwstr>
  </property>
  <property fmtid="{D5CDD505-2E9C-101B-9397-08002B2CF9AE}" pid="341" name="ZOTERO_BREF_MIJMztkpfCm6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342"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343"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344"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345"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346"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347"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348"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349" name="ZOTERO_BREF_Ny7R1X4OkyOF_1">
    <vt:lpwstr>ZOTERO_ITEM CSL_CITATION {"citationID":"BteBhn8X","properties":{"formattedCitation":"(Harrison et al., 2022)","plainCitation":"(Harrison et al., 2022)","noteIndex":0},"citationItems":[{"id":121,"uris":["http://zotero.org/users/10774576/items/4U2X9QKR"],"i</vt:lpwstr>
  </property>
  <property fmtid="{D5CDD505-2E9C-101B-9397-08002B2CF9AE}" pid="350" name="ZOTERO_BREF_Ny7R1X4OkyO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351" name="ZOTERO_BREF_Ny7R1X4OkyO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352" name="ZOTERO_BREF_Ny7R1X4OkyO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353" name="ZOTERO_BREF_Ny7R1X4OkyOF_13">
    <vt:lpwstr>63","ISSN":"2571-581X","language":"English","source":"Scopus","title":"A Scoping Review of Indicators for Sustainable Healthy Diets","volume":"5","author":[{"family":"Harrison","given":"M.R."},{"family":"Palma","given":"G."},{"family":"Buendia","given":"T</vt:lpwstr>
  </property>
  <property fmtid="{D5CDD505-2E9C-101B-9397-08002B2CF9AE}" pid="354" name="ZOTERO_BREF_Ny7R1X4OkyOF_14">
    <vt:lpwstr>."},{"family":"Bueno-Tarodo","given":"M."},{"family":"Quell","given":"D."},{"family":"Hachem","given":"F."}],"issued":{"date-parts":[["2022"]]}}}],"schema":"https://github.com/citation-style-language/schema/raw/master/csl-citation.json"}</vt:lpwstr>
  </property>
  <property fmtid="{D5CDD505-2E9C-101B-9397-08002B2CF9AE}" pid="355" name="ZOTERO_BREF_Ny7R1X4OkyO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356" name="ZOTERO_BREF_Ny7R1X4OkyO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357" name="ZOTERO_BREF_Ny7R1X4OkyO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358" name="ZOTERO_BREF_Ny7R1X4OkyO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359" name="ZOTERO_BREF_Ny7R1X4OkyO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360" name="ZOTERO_BREF_Ny7R1X4OkyO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361" name="ZOTERO_BREF_Ny7R1X4OkyO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362" name="ZOTERO_BREF_Ny7R1X4OkyO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363" name="ZOTERO_BREF_OTQlxOvVnpk9_1">
    <vt:lpwstr>ZOTERO_ITEM CSL_CITATION {"citationID":"t3hf7XdC","properties":{"formattedCitation":"(Lang, 2010)","plainCitation":"(Lang, 2010)","noteIndex":0},"citationItems":[{"id":110,"uris":["http://zotero.org/users/10774576/items/JE9JI6IQ"],"itemData":{"id":110,"ty</vt:lpwstr>
  </property>
  <property fmtid="{D5CDD505-2E9C-101B-9397-08002B2CF9AE}" pid="364" name="ZOTERO_BREF_OTQlxOvVnpk9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65" name="ZOTERO_BREF_OTQlxOvVnpk9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66" name="ZOTERO_BREF_OTQlxOvVnpk9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67" name="ZOTERO_BREF_OTQlxOvVnpk9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68" name="ZOTERO_BREF_OTQlxOvVnpk9_6">
    <vt:lpwstr>rint: https://onlinelibrary.wiley.com/doi/pdf/10.1111/j.1471-0366.2009.00250.x","page":"87-97","source":"Wiley Online Library","title":"Crisis? What Crisis? The Normality of the Current Food Crisis","title-short":"Crisis?","volume":"10","author":[{"family</vt:lpwstr>
  </property>
  <property fmtid="{D5CDD505-2E9C-101B-9397-08002B2CF9AE}" pid="369" name="ZOTERO_BREF_OTQlxOvVnpk9_7">
    <vt:lpwstr>":"Lang","given":"Tim"}],"issued":{"date-parts":[["2010"]]}}}],"schema":"https://github.com/citation-style-language/schema/raw/master/csl-citation.json"}</vt:lpwstr>
  </property>
  <property fmtid="{D5CDD505-2E9C-101B-9397-08002B2CF9AE}" pid="370" name="ZOTERO_BREF_Onriv9HBS5EI_1">
    <vt:lpwstr>ZOTERO_ITEM CSL_CITATION {"citationID":"zpgOnCp2","properties":{"formattedCitation":"(Kytzia et al., 2004)","plainCitation":"(Kytzia et al., 2004)","noteIndex":0},"citationItems":[{"id":97,"uris":["http://zotero.org/users/10774576/items/W3I689U5"],"itemDa</vt:lpwstr>
  </property>
  <property fmtid="{D5CDD505-2E9C-101B-9397-08002B2CF9AE}" pid="371" name="ZOTERO_BREF_Onriv9HBS5EI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372"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373"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374"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375"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376"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377" name="ZOTERO_BREF_Onriv9HBS5EI_8">
    <vt:lpwstr>omically extended—MFA","volume":"12","author":[{"family":"Kytzia","given":"Susanne"},{"family":"Faist","given":"Mireille"},{"family":"Baccini","given":"Peter"}],"issued":{"date-parts":[["2004",10,1]]}}}],"schema":"https://github.com/citation-style-languag</vt:lpwstr>
  </property>
  <property fmtid="{D5CDD505-2E9C-101B-9397-08002B2CF9AE}" pid="378" name="ZOTERO_BREF_Onriv9HBS5EI_9">
    <vt:lpwstr>e/schema/raw/master/csl-citation.json"}</vt:lpwstr>
  </property>
  <property fmtid="{D5CDD505-2E9C-101B-9397-08002B2CF9AE}" pid="379" name="ZOTERO_BREF_PW7wiPl3vSs0_1">
    <vt:lpwstr>ZOTERO_ITEM CSL_CITATION {"citationID":"DgJ7FSS1","properties":{"formattedCitation":"(Johnston et al., 2014)","plainCitation":"(Johnston et al., 2014)","noteIndex":0},"citationItems":[{"id":105,"uris":["http://zotero.org/users/10774576/items/X72BEQ9J"],"i</vt:lpwstr>
  </property>
  <property fmtid="{D5CDD505-2E9C-101B-9397-08002B2CF9AE}" pid="380" name="ZOTERO_BREF_PW7wiPl3vSs0_10">
    <vt:lpwstr>:"J.C."},{"family":"Cogill","given":"B."}],"issued":{"date-parts":[["2014"]]}}}],"schema":"https://github.com/citation-style-language/schema/raw/master/csl-citation.json"}</vt:lpwstr>
  </property>
  <property fmtid="{D5CDD505-2E9C-101B-9397-08002B2CF9AE}" pid="381" name="ZOTERO_BREF_PW7wiPl3vSs0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382" name="ZOTERO_BREF_PW7wiPl3vSs0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383" name="ZOTERO_BREF_PW7wiPl3vSs0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384" name="ZOTERO_BREF_PW7wiPl3vSs0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385" name="ZOTERO_BREF_PW7wiPl3vSs0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386" name="ZOTERO_BREF_PW7wiPl3vSs0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387" name="ZOTERO_BREF_PW7wiPl3vSs0_8">
    <vt:lpwstr>","archive":"Scopus","container-title":"Advances in Nutrition","DOI":"10.3945/an.113.005553","ISSN":"2161-8313","issue":"4","language":"English","page":"418-429","source":"Scopus","title":"Understanding sustainable diets: A descriptive analysis of the det</vt:lpwstr>
  </property>
  <property fmtid="{D5CDD505-2E9C-101B-9397-08002B2CF9AE}" pid="388" name="ZOTERO_BREF_PW7wiPl3vSs0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3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3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391" name="ZOTERO_BREF_QSAfmaB3ZvuV_3">
    <vt:lpwstr>ank Group"}],"issued":{"date-parts":[["2019"]]}}}],"schema":"https://github.com/citation-style-language/schema/raw/master/csl-citation.json"}</vt:lpwstr>
  </property>
  <property fmtid="{D5CDD505-2E9C-101B-9397-08002B2CF9AE}" pid="392" name="ZOTERO_BREF_QqFDRQNEDlzL_1">
    <vt:lpwstr>ZOTERO_ITEM CSL_CITATION {"citationID":"m53Yf920","properties":{"formattedCitation":"(Lang, 2010)","plainCitation":"(Lang, 2010)","noteIndex":0},"citationItems":[{"id":110,"uris":["http://zotero.org/users/10774576/items/JE9JI6IQ"],"itemData":{"id":110,"ty</vt:lpwstr>
  </property>
  <property fmtid="{D5CDD505-2E9C-101B-9397-08002B2CF9AE}" pid="393" name="ZOTERO_BREF_QqFDRQNEDlzL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394" name="ZOTERO_BREF_QqFDRQNEDlzL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395" name="ZOTERO_BREF_QqFDRQNEDlzL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396" name="ZOTERO_BREF_QqFDRQNEDlzL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397" name="ZOTERO_BREF_QqFDRQNEDlzL_6">
    <vt:lpwstr>rint: https://onlinelibrary.wiley.com/doi/pdf/10.1111/j.1471-0366.2009.00250.x","page":"87-97","source":"Wiley Online Library","title":"Crisis? What Crisis? The Normality of the Current Food Crisis","title-short":"Crisis?","volume":"10","author":[{"family</vt:lpwstr>
  </property>
  <property fmtid="{D5CDD505-2E9C-101B-9397-08002B2CF9AE}" pid="398" name="ZOTERO_BREF_QqFDRQNEDlzL_7">
    <vt:lpwstr>":"Lang","given":"Tim"}],"issued":{"date-parts":[["2010"]]}}}],"schema":"https://github.com/citation-style-language/schema/raw/master/csl-citation.json"}</vt:lpwstr>
  </property>
  <property fmtid="{D5CDD505-2E9C-101B-9397-08002B2CF9AE}" pid="399" name="ZOTERO_BREF_RkWSUJFLkqwK_1">
    <vt:lpwstr>ZOTERO_ITEM CSL_CITATION {"citationID":"DdzxAyBu","properties":{"formattedCitation":"(Chaudhary et al., 2018b; Gustafson et al., 2016)","plainCitation":"(Chaudhary et al., 2018b; Gustafson et al., 2016)","noteIndex":0},"citationItems":[{"id":72,"uris":["h</vt:lpwstr>
  </property>
  <property fmtid="{D5CDD505-2E9C-101B-9397-08002B2CF9AE}" pid="400" name="ZOTERO_BREF_RkWSUJFLkqwK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401" name="ZOTERO_BREF_RkWSUJFLkqwK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402" name="ZOTERO_BREF_RkWSUJFLkqwK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403" name="ZOTERO_BREF_RkWSUJFLkqwK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404" name="ZOTERO_BREF_RkWSUJFLkqwK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405" name="ZOTERO_BREF_RkWSUJFLkqwK_15">
    <vt:lpwstr>ntions intended to improve sustainability and human nutrition outcomes.","container-title":"Sustainability","DOI":"10.3390/su8030196","ISSN":"2071-1050","issue":"3","language":"en","license":"http://creativecommons.org/licenses/by/3.0/","note":"number: 3\</vt:lpwstr>
  </property>
  <property fmtid="{D5CDD505-2E9C-101B-9397-08002B2CF9AE}" pid="406" name="ZOTERO_BREF_RkWSUJFLkqwK_16">
    <vt:lpwstr>npublisher: Multidisciplinary Digital Publishing Institute","page":"196","source":"www.mdpi.com","title":"Seven Food System Metrics of Sustainable Nutrition Security","volume":"8","author":[{"family":"Gustafson","given":"David"},{"family":"Gutman","given"</vt:lpwstr>
  </property>
  <property fmtid="{D5CDD505-2E9C-101B-9397-08002B2CF9AE}" pid="407" name="ZOTERO_BREF_RkWSUJFLkqwK_17">
    <vt:lpwstr>:"Alona"},{"family":"Leet","given":"Whitney"},{"family":"Drewnowski","given":"Adam"},{"family":"Fanzo","given":"Jessica"},{"family":"Ingram","given":"John"}],"issued":{"date-parts":[["2016",3]]}},"label":"page"}],"schema":"https://github.com/citation-styl</vt:lpwstr>
  </property>
  <property fmtid="{D5CDD505-2E9C-101B-9397-08002B2CF9AE}" pid="408" name="ZOTERO_BREF_RkWSUJFLkqwK_18">
    <vt:lpwstr>e-language/schema/raw/master/csl-citation.json"}</vt:lpwstr>
  </property>
  <property fmtid="{D5CDD505-2E9C-101B-9397-08002B2CF9AE}" pid="409" name="ZOTERO_BREF_RkWSUJFLkqwK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410" name="ZOTERO_BREF_RkWSUJFLkqwK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411" name="ZOTERO_BREF_RkWSUJFLkqwK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412" name="ZOTERO_BREF_RkWSUJFLkqwK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413" name="ZOTERO_BREF_RkWSUJFLkqwK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414" name="ZOTERO_BREF_RkWSUJFLkqwK_7">
    <vt:lpwstr>03308-7","ISSN":"2041-1723","issue":"1","journalAbbreviation":"Nat Commun","language":"en","license":"2018 The Author(s)","note":"number: 1\npublisher: Nature Publishing Group","page":"848","source":"www.nature.com","title":"Multi-indicator sustainability</vt:lpwstr>
  </property>
  <property fmtid="{D5CDD505-2E9C-101B-9397-08002B2CF9AE}" pid="415" name="ZOTERO_BREF_RkWSUJFLkqwK_8">
    <vt:lpwstr> assessment of global food systems","volume":"9","author":[{"family":"Chaudhary","given":"Abhishek"},{"family":"Gustafson","given":"David"},{"family":"Mathys","given":"Alexander"}],"issued":{"date-parts":[["2018",2,27]]}},"label":"page"},{"id":107,"uris":</vt:lpwstr>
  </property>
  <property fmtid="{D5CDD505-2E9C-101B-9397-08002B2CF9AE}" pid="416" name="ZOTERO_BREF_RkWSUJFLkqwK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417" name="ZOTERO_BREF_S08B7yPymm8o_1">
    <vt:lpwstr>ZOTERO_TEMP</vt:lpwstr>
  </property>
  <property fmtid="{D5CDD505-2E9C-101B-9397-08002B2CF9AE}" pid="418"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419"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420" name="ZOTERO_BREF_S1EGlBAf8aul_3">
    <vt:lpwstr>ank Group"}],"issued":{"date-parts":[["2019"]]}}}],"schema":"https://github.com/citation-style-language/schema/raw/master/csl-citation.json"}</vt:lpwstr>
  </property>
  <property fmtid="{D5CDD505-2E9C-101B-9397-08002B2CF9AE}" pid="421" name="ZOTERO_BREF_SGTqJu0Ww9wQ_1">
    <vt:lpwstr>ZOTERO_ITEM CSL_CITATION {"citationID":"Ky83C27k","properties":{"formattedCitation":"(Gustafson et al., 2016)","plainCitation":"(Gustafson et al., 2016)","dontUpdate":true,"noteIndex":0},"citationItems":[{"id":107,"uris":["http://zotero.org/users/10774576</vt:lpwstr>
  </property>
  <property fmtid="{D5CDD505-2E9C-101B-9397-08002B2CF9AE}" pid="422" name="ZOTERO_BREF_SGTqJu0Ww9wQ_10">
    <vt:lpwstr>:"Whitney"},{"family":"Drewnowski","given":"Adam"},{"family":"Fanzo","given":"Jessica"},{"family":"Ingram","given":"John"}],"issued":{"date-parts":[["2016",3]]}}}],"schema":"https://github.com/citation-style-language/schema/raw/master/csl-citation.json"}</vt:lpwstr>
  </property>
  <property fmtid="{D5CDD505-2E9C-101B-9397-08002B2CF9AE}" pid="423" name="ZOTERO_BREF_SGTqJu0Ww9wQ_2">
    <vt:lpwstr>/items/GNSKDNPU"],"itemData":{"id":107,"type":"article-journal","abstract":"Sustainability considerations have been absent from most food security assessments conducted to date, despite the tremendous economic, environmental, and social implications of me</vt:lpwstr>
  </property>
  <property fmtid="{D5CDD505-2E9C-101B-9397-08002B2CF9AE}" pid="424" name="ZOTERO_BREF_SGTqJu0Ww9wQ_3">
    <vt:lpwstr>eting accelerating food demand in the face of water shortages and climate change. In addition, previous food security work has generally focused only on achieving adequate calories, rather than addressing dietary diversity and micronutrient adequacy, both</vt:lpwstr>
  </property>
  <property fmtid="{D5CDD505-2E9C-101B-9397-08002B2CF9AE}" pid="425" name="ZOTERO_BREF_SGTqJu0Ww9wQ_4">
    <vt:lpwstr> of which are critical to maintaining a healthy overall nutritional status. In response to the limitations of previous assessments, a new methodology is proposed here based on the concept of “sustainable nutrition security” (SNS). This novel assessment me</vt:lpwstr>
  </property>
  <property fmtid="{D5CDD505-2E9C-101B-9397-08002B2CF9AE}" pid="426" name="ZOTERO_BREF_SGTqJu0Ww9wQ_5">
    <vt:lpwstr>thodology is intended to remedy both kinds of deficiencies in the previous work by defining seven metrics, each based on a combination of multiple indicators, for use in characterizing sustainable nutrition outcomes of food systems: (1) food nutrient adeq</vt:lpwstr>
  </property>
  <property fmtid="{D5CDD505-2E9C-101B-9397-08002B2CF9AE}" pid="427" name="ZOTERO_BREF_SGTqJu0Ww9wQ_6">
    <vt:lpwstr>uacy; (2) ecosystem stability; (3) food affordability and availability; (4) sociocultural wellbeing; (5) food safety; (6) resilience; and (7) waste and loss reduction. Each of the metrics comprises multiple indicators that are combined to derive an overal</vt:lpwstr>
  </property>
  <property fmtid="{D5CDD505-2E9C-101B-9397-08002B2CF9AE}" pid="428" name="ZOTERO_BREF_SGTqJu0Ww9wQ_7">
    <vt:lpwstr>l score (0–100). A novel SNS assessment methodology based on these metrics can be deployed by decision-makers and investors to set meaningful goals, track progress, and evaluate the potential impact of food system interventions intended to improve sustain</vt:lpwstr>
  </property>
  <property fmtid="{D5CDD505-2E9C-101B-9397-08002B2CF9AE}" pid="429" name="ZOTERO_BREF_SGTqJu0Ww9wQ_8">
    <vt:lpwstr>ability and human nutrition outcomes.","container-title":"Sustainability","DOI":"10.3390/su8030196","ISSN":"2071-1050","issue":"3","language":"en","license":"http://creativecommons.org/licenses/by/3.0/","note":"number: 3\npublisher: Multidisciplinary Digi</vt:lpwstr>
  </property>
  <property fmtid="{D5CDD505-2E9C-101B-9397-08002B2CF9AE}" pid="430" name="ZOTERO_BREF_SGTqJu0Ww9wQ_9">
    <vt:lpwstr>tal Publishing Institute","page":"196","source":"www.mdpi.com","title":"Seven Food System Metrics of Sustainable Nutrition Security","volume":"8","author":[{"family":"Gustafson","given":"David"},{"family":"Gutman","given":"Alona"},{"family":"Leet","given"</vt:lpwstr>
  </property>
  <property fmtid="{D5CDD505-2E9C-101B-9397-08002B2CF9AE}" pid="431" name="ZOTERO_BREF_SQh3sFik27dW_1">
    <vt:lpwstr>ZOTERO_ITEM CSL_CITATION {"citationID":"qXMyUJFT","properties":{"formattedCitation":"(Arsenault et al., 2015)","plainCitation":"(Arsenault et al., 2015)","noteIndex":0},"citationItems":[{"id":"mBr2plJf/HIzHRMLh","uris":["http://zotero.org/users/10774576/i</vt:lpwstr>
  </property>
  <property fmtid="{D5CDD505-2E9C-101B-9397-08002B2CF9AE}" pid="432"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433"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434" name="ZOTERO_BREF_SQh3sFik27dW_4">
    <vt:lpwstr>ume":"7","author":[{"family":"Arsenault","given":"Joanne E."},{"family":"Hijmans","given":"Robert J."},{"family":"Brown","given":"Kenneth H."}],"issued":{"date-parts":[["2015",6]]}}}],"schema":"https://github.com/citation-style-language/schema/raw/master/</vt:lpwstr>
  </property>
  <property fmtid="{D5CDD505-2E9C-101B-9397-08002B2CF9AE}" pid="435" name="ZOTERO_BREF_SQh3sFik27dW_5">
    <vt:lpwstr>csl-citation.json"}</vt:lpwstr>
  </property>
  <property fmtid="{D5CDD505-2E9C-101B-9397-08002B2CF9AE}" pid="436"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437" name="ZOTERO_BREF_Sluv0R3m4giA_2">
    <vt:lpwstr>a":{"id":91,"type":"webpage","title":"FAOSTAT","URL":"https://www.fao.org/faostat/en/#data/FBS","accessed":{"date-parts":[["2023",1,1]]}}}],"schema":"https://github.com/citation-style-language/schema/raw/master/csl-citation.json"}</vt:lpwstr>
  </property>
  <property fmtid="{D5CDD505-2E9C-101B-9397-08002B2CF9AE}" pid="438"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439"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440" name="ZOTERO_BREF_SzM54nJdUaor_3">
    <vt:lpwstr>ion-style-language/schema/raw/master/csl-citation.json"}</vt:lpwstr>
  </property>
  <property fmtid="{D5CDD505-2E9C-101B-9397-08002B2CF9AE}" pid="441" name="ZOTERO_BREF_THsfmh8Riqg3_1">
    <vt:lpwstr>ZOTERO_ITEM CSL_CITATION {"citationID":"0NJOTebj","properties":{"formattedCitation":"(Lang, 2010; Malassis, 1983)","plainCitation":"(Lang, 2010; Malassis, 1983)","noteIndex":0},"citationItems":[{"id":110,"uris":["http://zotero.org/users/10774576/items/JE9</vt:lpwstr>
  </property>
  <property fmtid="{D5CDD505-2E9C-101B-9397-08002B2CF9AE}" pid="442" name="ZOTERO_BREF_THsfmh8Riqg3_2">
    <vt:lpwstr>JI6IQ"],"itemData":{"id":110,"type":"article-journal","abstract":"The 2005–8 food crisis was a shock to political elites, but in some respects the situation was normal. Food policies are failing to respond adequately to the squeeze on land, people, health</vt:lpwstr>
  </property>
  <property fmtid="{D5CDD505-2E9C-101B-9397-08002B2CF9AE}" pid="443" name="ZOTERO_BREF_THsfmh8Riqg3_3">
    <vt:lpwstr> and environment. Strong evidence of systems failure and stress, termed here New Fundamentals, ought to reframe twenty-first century food politics and effort. Yet so far, international discourse is too often narrow and technical. The paper suggests that 2</vt:lpwstr>
  </property>
  <property fmtid="{D5CDD505-2E9C-101B-9397-08002B2CF9AE}" pid="444" name="ZOTERO_BREF_THsfmh8Riqg3_4">
    <vt:lpwstr>005–8 reinforced how the dominant twentieth century productionist policy paradigm is running out of steam. This assumed that producing more food would resolve social problems. Yet distortions in markets, access and culture remain. At national and internat</vt:lpwstr>
  </property>
  <property fmtid="{D5CDD505-2E9C-101B-9397-08002B2CF9AE}" pid="445" name="ZOTERO_BREF_THsfmh8Riqg3_5">
    <vt:lpwstr>ional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446" name="ZOTERO_BREF_THsfmh8Riqg3_6">
    <vt:lpwstr>:"1","language":"en","note":"_eprint: https://onlinelibrary.wiley.com/doi/pdf/10.1111/j.1471-0366.2009.00250.x","page":"87-97","source":"Wiley Online Library","title":"Crisis? What Crisis? The Normality of the Current Food Crisis","title-short":"Crisis?",</vt:lpwstr>
  </property>
  <property fmtid="{D5CDD505-2E9C-101B-9397-08002B2CF9AE}" pid="447" name="ZOTERO_BREF_THsfmh8Riqg3_7">
    <vt:lpwstr>"volume":"10","author":[{"family":"Lang","given":"Tim"}],"issued":{"date-parts":[["2010"]]}}},{"id":103,"uris":["http://zotero.org/users/10774576/items/YMS5KSMY"],"itemData":{"id":103,"type":"book","collection-title":"WP-286","language":"eng","note":"DOI:</vt:lpwstr>
  </property>
  <property fmtid="{D5CDD505-2E9C-101B-9397-08002B2CF9AE}" pid="448" name="ZOTERO_BREF_THsfmh8Riqg3_8">
    <vt:lpwstr> 10.22004/ag.econ.198267","number-of-pages":"39","source":"AgEcon Search","title":"Food Systems Analysis","editor":[{"family":"Malassis","given":"Louis"}],"issued":{"date-parts":[["1983"]]}}}],"schema":"https://github.com/citation-style-language/schema/ra</vt:lpwstr>
  </property>
  <property fmtid="{D5CDD505-2E9C-101B-9397-08002B2CF9AE}" pid="449" name="ZOTERO_BREF_THsfmh8Riqg3_9">
    <vt:lpwstr>w/master/csl-citation.json"}</vt:lpwstr>
  </property>
  <property fmtid="{D5CDD505-2E9C-101B-9397-08002B2CF9AE}" pid="450" name="ZOTERO_BREF_Tc6rlgvNPPPc_1">
    <vt:lpwstr>ZOTERO_ITEM CSL_CITATION {"citationID":"pa8dxAye","properties":{"formattedCitation":"({\\i{}FAOSTAT}, n.d.-a)","plainCitation":"(FAOSTAT, n.d.-a)","noteIndex":0},"citationItems":[{"id":87,"uris":["http://zotero.org/users/10774576/items/54NQN5Y9"],"itemDat</vt:lpwstr>
  </property>
  <property fmtid="{D5CDD505-2E9C-101B-9397-08002B2CF9AE}" pid="451" name="ZOTERO_BREF_Tc6rlgvNPPPc_2">
    <vt:lpwstr>a":{"id":87,"type":"webpage","title":"FAOSTAT","URL":"https://www.fao.org/faostat/en/#data/FBS","accessed":{"date-parts":[["2023",1,1]]}}}],"schema":"https://github.com/citation-style-language/schema/raw/master/csl-citation.json"}</vt:lpwstr>
  </property>
  <property fmtid="{D5CDD505-2E9C-101B-9397-08002B2CF9AE}" pid="452" name="ZOTERO_BREF_TjmHQnyG0iMr_1">
    <vt:lpwstr>ZOTERO_ITEM CSL_CITATION {"citationID":"KzsznpA8","properties":{"formattedCitation":"(Johnston et al., 2014)","plainCitation":"(Johnston et al., 2014)","dontUpdate":true,"noteIndex":0},"citationItems":[{"id":105,"uris":["http://zotero.org/users/10774576/i</vt:lpwstr>
  </property>
  <property fmtid="{D5CDD505-2E9C-101B-9397-08002B2CF9AE}" pid="453" name="ZOTERO_BREF_TjmHQnyG0iMr_10">
    <vt:lpwstr>y":"Fanzo","given":"J.C."},{"family":"Cogill","given":"B."}],"issued":{"date-parts":[["2014"]]}}}],"schema":"https://github.com/citation-style-language/schema/raw/master/csl-citation.json"}</vt:lpwstr>
  </property>
  <property fmtid="{D5CDD505-2E9C-101B-9397-08002B2CF9AE}" pid="454" name="ZOTERO_BREF_TjmHQnyG0iMr_2">
    <vt:lpwstr>tems/X72BEQ9J"],"itemData":{"id":105,"type":"article-journal","abstract":"The confluence of population, economic development, and environmental pressures resulting from increased globalization and industrialization reveal an increasingly resource-constrai</vt:lpwstr>
  </property>
  <property fmtid="{D5CDD505-2E9C-101B-9397-08002B2CF9AE}" pid="455" name="ZOTERO_BREF_TjmHQnyG0iMr_3">
    <vt:lpwstr>ned world in which predictions point to the need to do more with less and in a \"better\" way. The concept of sustainable diets presents an opportunity to successfully advance commitments to sustainable development and the elimination of poverty, food and</vt:lpwstr>
  </property>
  <property fmtid="{D5CDD505-2E9C-101B-9397-08002B2CF9AE}" pid="456" name="ZOTERO_BREF_TjmHQnyG0iMr_4">
    <vt:lpwstr> nutrition insecurity, and poor health outcomes. This study examines the determinants of sustainable diets, offers a descriptive analysis of these areas, and presents a causal model and framework from which to build. The major determinants of sustainable </vt:lpwstr>
  </property>
  <property fmtid="{D5CDD505-2E9C-101B-9397-08002B2CF9AE}" pid="457" name="ZOTERO_BREF_TjmHQnyG0iMr_5">
    <vt:lpwstr>diets fall into 5 categories: 1) agriculture, 2) health, 3) sociocultural, 4) environmental, and 5) socioeconomic. When factors or processes are changed in 1 determinant category, such changes affect other determinant categories and, in turn, the level of</vt:lpwstr>
  </property>
  <property fmtid="{D5CDD505-2E9C-101B-9397-08002B2CF9AE}" pid="458" name="ZOTERO_BREF_TjmHQnyG0iMr_6">
    <vt:lpwstr> \"sustainability\" of a diet. The complex web of determinants of sustainable diets makes it challenging for policymakers to understand the benefits and considerations for promoting, processing, and consuming such diets. To advance this work, better measu</vt:lpwstr>
  </property>
  <property fmtid="{D5CDD505-2E9C-101B-9397-08002B2CF9AE}" pid="459" name="ZOTERO_BREF_TjmHQnyG0iMr_7">
    <vt:lpwstr>rements and indicators must be developed to assess the impact of the various determinants on the sustainability of a diet and the tradeoffs associated with any recommendations aimed at increasing the sustainability of our food system. © 2014 American Soci</vt:lpwstr>
  </property>
  <property fmtid="{D5CDD505-2E9C-101B-9397-08002B2CF9AE}" pid="460" name="ZOTERO_BREF_TjmHQnyG0iMr_8">
    <vt:lpwstr>ety for Nutrition.","archive":"Scopus","container-title":"Advances in Nutrition","DOI":"10.3945/an.113.005553","ISSN":"2161-8313","issue":"4","language":"English","page":"418-429","source":"Scopus","title":"Understanding sustainable diets: A descriptive a</vt:lpwstr>
  </property>
  <property fmtid="{D5CDD505-2E9C-101B-9397-08002B2CF9AE}" pid="461" name="ZOTERO_BREF_TjmHQnyG0iMr_9">
    <vt:lpwstr>nalysis of the determinants and processes that influence diets and their impact on health, food security, and environmental sustainability","title-short":"Understanding sustainable diets","volume":"5","author":[{"family":"Johnston","given":"J.L."},{"famil</vt:lpwstr>
  </property>
  <property fmtid="{D5CDD505-2E9C-101B-9397-08002B2CF9AE}" pid="462"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463" name="ZOTERO_BREF_Tw5uKtymijJZ_10">
    <vt:lpwstr>.org/users/10774576/items/72UUDM8R"],"itemData":{"id":102,"type":"chapter","abstract":"Life cycle assessment is a cradle-to-grave or cradle-to-cradle analysis technique to assess environmental impacts associated with all the stages of a product's life, wh</vt:lpwstr>
  </property>
  <property fmtid="{D5CDD505-2E9C-101B-9397-08002B2CF9AE}" pid="464" name="ZOTERO_BREF_Tw5uKtymijJZ_11">
    <vt:lpwstr>ich is from raw material extraction through materials processing, manufacture, distribution, and use. In this chapter, the methodology for conducting a life cycle assessment to international standards (ISO) 14040 is elaborated. In addition, how to conduct</vt:lpwstr>
  </property>
  <property fmtid="{D5CDD505-2E9C-101B-9397-08002B2CF9AE}" pid="465" name="ZOTERO_BREF_Tw5uKtymijJZ_12">
    <vt:lpwstr> a streamlined life cycle assessments is also discussed.","container-title":"Environmental Management","ISBN":"978-0-12-811989-1","language":"en","note":"DOI: 10.1016/B978-0-12-811989-1.00005-1","page":"57-75","publisher":"Butterworth-Heinemann","source":</vt:lpwstr>
  </property>
  <property fmtid="{D5CDD505-2E9C-101B-9397-08002B2CF9AE}" pid="466" name="ZOTERO_BREF_Tw5uKtymijJZ_13">
    <vt:lpwstr>"ScienceDirect","title":"Chapter Five - Life Cycle Assessment","URL":"https://www.sciencedirect.com/science/article/pii/B9780128119891000051","author":[{"family":"Muralikrishna","given":"Iyyanki V."},{"family":"Manickam","given":"Valli"}],"editor":[{"fami</vt:lpwstr>
  </property>
  <property fmtid="{D5CDD505-2E9C-101B-9397-08002B2CF9AE}" pid="467" name="ZOTERO_BREF_Tw5uKtymijJZ_14">
    <vt:lpwstr>ly":"Muralikrishna","given":"Iyyanki V."},{"family":"Manickam","given":"Valli"}],"accessed":{"date-parts":[["2022",12,21]]},"issued":{"date-parts":[["2017",1,1]]}}}],"schema":"https://github.com/citation-style-language/schema/raw/master/csl-citation.json"</vt:lpwstr>
  </property>
  <property fmtid="{D5CDD505-2E9C-101B-9397-08002B2CF9AE}" pid="468" name="ZOTERO_BREF_Tw5uKtymijJZ_15">
    <vt:lpwstr>}</vt:lpwstr>
  </property>
  <property fmtid="{D5CDD505-2E9C-101B-9397-08002B2CF9AE}" pid="469" name="ZOTERO_BREF_Tw5uKtymijJZ_2">
    <vt:lpwstr>d":104,"uris":["http://zotero.org/users/10774576/items/AG3GI4YC"],"itemData":{"id":104,"type":"article-journal","abstract":"The concept of sustainable diets, although not new, is gaining increased attention across the globe, especially in relation to proj</vt:lpwstr>
  </property>
  <property fmtid="{D5CDD505-2E9C-101B-9397-08002B2CF9AE}" pid="470" name="ZOTERO_BREF_Tw5uKtymijJZ_3">
    <vt:lpwstr>ected population growth and growing concerns about climate change. As defined by the FAO (Proceedings of the International Scientific Symposium, Biodiversity and Sustainable Diets 2010; FAO 2012), \"Sustainable diets are those diets with low environmental</vt:lpwstr>
  </property>
  <property fmtid="{D5CDD505-2E9C-101B-9397-08002B2CF9AE}" pid="471" name="ZOTERO_BREF_Tw5uKtymijJZ_4">
    <vt:lpwstr> impacts which contribute to food and nutrition security and to healthy life for present and future generations.\" Consistent and credible science that brings together agriculture, food systems, nutrition, public health, environment, economics, culture, a</vt:lpwstr>
  </property>
  <property fmtid="{D5CDD505-2E9C-101B-9397-08002B2CF9AE}" pid="472" name="ZOTERO_BREF_Tw5uKtymijJZ_5">
    <vt:lpwstr>nd trade is needed to identify synergies and trade-offs and to inform guidance on vital elements of healthy, sustainable diets. The aim of this article is to review the emerging research on environmental and related economic impacts of dietary patterns, i</vt:lpwstr>
  </property>
  <property fmtid="{D5CDD505-2E9C-101B-9397-08002B2CF9AE}" pid="473" name="ZOTERO_BREF_Tw5uKtymijJZ_6">
    <vt:lpwstr>ncluding habitual eating patterns, nutritionally balanced diets, and a variety of different dietary scenarios. Approaches to research designs, methodologies, and data sources are compared and contrasted to identify research gaps and future research needs.</vt:lpwstr>
  </property>
  <property fmtid="{D5CDD505-2E9C-101B-9397-08002B2CF9AE}" pid="474" name="ZOTERO_BREF_Tw5uKtymijJZ_7">
    <vt:lpwstr> To date, it is difficult to assimilate all of the disparate approaches, and more concerted efforts for multidisciplinary studies are needed. © 2015 American Society for Nutrition.","archive":"Scopus","container-title":"Advances in Nutrition","DOI":"10.39</vt:lpwstr>
  </property>
  <property fmtid="{D5CDD505-2E9C-101B-9397-08002B2CF9AE}" pid="475" name="ZOTERO_BREF_Tw5uKtymijJZ_8">
    <vt:lpwstr>45/an.114.005694","ISSN":"2161-8313","issue":"1","language":"English","page":"19-36","source":"Scopus","title":"What current literature tells us about sustainable diets: Emerging research linking dietary patterns, environmental sustainability, and economi</vt:lpwstr>
  </property>
  <property fmtid="{D5CDD505-2E9C-101B-9397-08002B2CF9AE}" pid="476" name="ZOTERO_BREF_Tw5uKtymijJZ_9">
    <vt:lpwstr>cs","title-short":"What current literature tells us about sustainable diets","volume":"6","author":[{"family":"Auestad","given":"N."},{"family":"Fulgoni","given":"V.L.","suffix":"III"}],"issued":{"date-parts":[["2015"]]}}},{"id":102,"uris":["http://zotero</vt:lpwstr>
  </property>
  <property fmtid="{D5CDD505-2E9C-101B-9397-08002B2CF9AE}" pid="477" name="ZOTERO_BREF_U5dql2dbfUWC_1">
    <vt:lpwstr>ZOTERO_ITEM CSL_CITATION {"citationID":"0nnZYlsd","properties":{"formattedCitation":"(Gustafson et al., 2016)","plainCitation":"(Gustafson et al., 2016)","noteIndex":0},"citationItems":[{"id":107,"uris":["http://zotero.org/users/10774576/items/GNSKDNPU"],</vt:lpwstr>
  </property>
  <property fmtid="{D5CDD505-2E9C-101B-9397-08002B2CF9AE}" pid="478" name="ZOTERO_BREF_U5dql2dbfUWC_10">
    <vt:lpwstr>ly":"Drewnowski","given":"Adam"},{"family":"Fanzo","given":"Jessica"},{"family":"Ingram","given":"John"}],"issued":{"date-parts":[["2016",3]]}}}],"schema":"https://github.com/citation-style-language/schema/raw/master/csl-citation.json"}</vt:lpwstr>
  </property>
  <property fmtid="{D5CDD505-2E9C-101B-9397-08002B2CF9AE}" pid="479" name="ZOTERO_BREF_U5dql2dbfUWC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480" name="ZOTERO_BREF_U5dql2dbfUWC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481" name="ZOTERO_BREF_U5dql2dbfUWC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482" name="ZOTERO_BREF_U5dql2dbfUWC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483" name="ZOTERO_BREF_U5dql2dbfUWC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484" name="ZOTERO_BREF_U5dql2dbfUWC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485" name="ZOTERO_BREF_U5dql2dbfUWC_8">
    <vt:lpwstr>nutrition outcomes.","container-title":"Sustainability","DOI":"10.3390/su8030196","ISSN":"2071-1050","issue":"3","language":"en","license":"http://creativecommons.org/licenses/by/3.0/","note":"number: 3\npublisher: Multidisciplinary Digital Publishing Ins</vt:lpwstr>
  </property>
  <property fmtid="{D5CDD505-2E9C-101B-9397-08002B2CF9AE}" pid="486" name="ZOTERO_BREF_U5dql2dbfUWC_9">
    <vt:lpwstr>titute","page":"196","source":"www.mdpi.com","title":"Seven Food System Metrics of Sustainable Nutrition Security","volume":"8","author":[{"family":"Gustafson","given":"David"},{"family":"Gutman","given":"Alona"},{"family":"Leet","given":"Whitney"},{"fami</vt:lpwstr>
  </property>
  <property fmtid="{D5CDD505-2E9C-101B-9397-08002B2CF9AE}" pid="487" name="ZOTERO_BREF_UMJVBsLy33FX_1">
    <vt:lpwstr>ZOTERO_ITEM CSL_CITATION {"citationID":"qz1C4dfL","properties":{"formattedCitation":"({\\i{}SR11-SR28\\uc0\\u8239{}: USDA ARS}, n.d.)","plainCitation":"(SR11-SR28 : USDA ARS, n.d.)","noteIndex":0},"citationItems":[{"id":70,"uris":["http://zotero.org/users</vt:lpwstr>
  </property>
  <property fmtid="{D5CDD505-2E9C-101B-9397-08002B2CF9AE}" pid="488" name="ZOTERO_BREF_UMJVBsLy33FX_2">
    <vt:lpwstr>/10774576/items/GQZN5BM6"],"itemData":{"id":70,"type":"webpage","title":"SR11-SR28 : USDA ARS","URL":"https://www.ars.usda.gov/northeast-area/beltsville-md-bhnrc/beltsville-human-nutrition-research-center/methods-and-application-of-food-composition-labora</vt:lpwstr>
  </property>
  <property fmtid="{D5CDD505-2E9C-101B-9397-08002B2CF9AE}" pid="489" name="ZOTERO_BREF_UMJVBsLy33FX_3">
    <vt:lpwstr>tory/mafcl-site-pages/sr11-sr28/","accessed":{"date-parts":[["2023",1,25]]}}}],"schema":"https://github.com/citation-style-language/schema/raw/master/csl-citation.json"}</vt:lpwstr>
  </property>
  <property fmtid="{D5CDD505-2E9C-101B-9397-08002B2CF9AE}" pid="490" name="ZOTERO_BREF_Ub9tAU3qjnAc_1">
    <vt:lpwstr>ZOTERO_ITEM CSL_CITATION {"citationID":"urVA82Lz","properties":{"formattedCitation":"(Chaudhary et al., 2018)","plainCitation":"(Chaudhary et al., 2018)","dontUpdate":true,"noteIndex":0},"citationItems":[{"id":76,"uris":["http://zotero.org/users/10774576/</vt:lpwstr>
  </property>
  <property fmtid="{D5CDD505-2E9C-101B-9397-08002B2CF9AE}" pid="491" name="ZOTERO_BREF_Ub9tAU3qjnAc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492" name="ZOTERO_BREF_Ub9tAU3qjnAc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493" name="ZOTERO_BREF_Ub9tAU3qjnAc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494" name="ZOTERO_BREF_Ub9tAU3qjnAc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495" name="ZOTERO_BREF_Ub9tAU3qjnAc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496" name="ZOTERO_BREF_Ub9tAU3qjnAc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497" name="ZOTERO_BREF_Ub9tAU3qjnAc_8">
    <vt:lpwstr>ms","volume":"9","author":[{"family":"Chaudhary","given":"Abhishek"},{"family":"Gustafson","given":"David"},{"family":"Mathys","given":"Alexander"}],"issued":{"date-parts":[["2018",2,27]]}}}],"schema":"https://github.com/citation-style-language/schema/raw</vt:lpwstr>
  </property>
  <property fmtid="{D5CDD505-2E9C-101B-9397-08002B2CF9AE}" pid="498" name="ZOTERO_BREF_Ub9tAU3qjnAc_9">
    <vt:lpwstr>/master/csl-citation.json"}</vt:lpwstr>
  </property>
  <property fmtid="{D5CDD505-2E9C-101B-9397-08002B2CF9AE}" pid="499"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500"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501"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502"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503" name="ZOTERO_BREF_UgNT00CgNNBA_5">
    <vt:lpwstr>ation.json"}</vt:lpwstr>
  </property>
  <property fmtid="{D5CDD505-2E9C-101B-9397-08002B2CF9AE}" pid="504"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505"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506"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507" name="ZOTERO_BREF_UlhxG47ZEUqS_4">
    <vt:lpwstr>ed":{"date-parts":[["2023",8,28]]},"issued":{"date-parts":[["2023",7,10]]}}}],"schema":"https://github.com/citation-style-language/schema/raw/master/csl-citation.json"}</vt:lpwstr>
  </property>
  <property fmtid="{D5CDD505-2E9C-101B-9397-08002B2CF9AE}" pid="508" name="ZOTERO_BREF_UnD6DQKhwX32_1">
    <vt:lpwstr>ZOTERO_ITEM CSL_CITATION {"citationID":"e77rJ3Ku","properties":{"formattedCitation":"(Finley et al., 2017)","plainCitation":"(Finley et al., 2017)","noteIndex":0},"citationItems":[{"id":93,"uris":["http://zotero.org/users/10774576/items/UPGD6SLC"],"itemDa</vt:lpwstr>
  </property>
  <property fmtid="{D5CDD505-2E9C-101B-9397-08002B2CF9AE}" pid="509" name="ZOTERO_BREF_UnD6DQKhwX32_10">
    <vt:lpwstr>/raw/master/csl-citation.json"}</vt:lpwstr>
  </property>
  <property fmtid="{D5CDD505-2E9C-101B-9397-08002B2CF9AE}" pid="510" name="ZOTERO_BREF_UnD6DQKhwX32_2">
    <vt:lpwstr>ta":{"id":93,"type":"article-journal","abstract":"Nutrition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511"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512"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513"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514"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515"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516"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517" name="ZOTERO_BREF_UnD6DQKhwX32_9">
    <vt:lpwstr>shall","given":"Elizabeth"},{"family":"Nelson","given":"Gerald Charles"},{"family":"Mein","given":"Jonathan R"},{"family":"Gustafson","given":"David I"}],"issued":{"date-parts":[["2017",9,1]]}}}],"schema":"https://github.com/citation-style-language/schema</vt:lpwstr>
  </property>
  <property fmtid="{D5CDD505-2E9C-101B-9397-08002B2CF9AE}" pid="518" name="ZOTERO_BREF_Vu6aUO6GoHt4_1">
    <vt:lpwstr>ZOTERO_ITEM CSL_CITATION {"citationID":"g1NHZnU1","properties":{"formattedCitation":"(Harrison et al., 2022)","plainCitation":"(Harrison et al., 2022)","noteIndex":0},"citationItems":[{"id":121,"uris":["http://zotero.org/users/10774576/items/4U2X9QKR"],"i</vt:lpwstr>
  </property>
  <property fmtid="{D5CDD505-2E9C-101B-9397-08002B2CF9AE}" pid="519" name="ZOTERO_BREF_Vu6aUO6GoHt4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520" name="ZOTERO_BREF_Vu6aUO6GoHt4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521" name="ZOTERO_BREF_Vu6aUO6GoHt4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522" name="ZOTERO_BREF_Vu6aUO6GoHt4_13">
    <vt:lpwstr>63","ISSN":"2571-581X","language":"English","source":"Scopus","title":"A Scoping Review of Indicators for Sustainable Healthy Diets","volume":"5","author":[{"family":"Harrison","given":"M.R."},{"family":"Palma","given":"G."},{"family":"Buendia","given":"T</vt:lpwstr>
  </property>
  <property fmtid="{D5CDD505-2E9C-101B-9397-08002B2CF9AE}" pid="523" name="ZOTERO_BREF_Vu6aUO6GoHt4_14">
    <vt:lpwstr>."},{"family":"Bueno-Tarodo","given":"M."},{"family":"Quell","given":"D."},{"family":"Hachem","given":"F."}],"issued":{"date-parts":[["2022"]]}}}],"schema":"https://github.com/citation-style-language/schema/raw/master/csl-citation.json"}</vt:lpwstr>
  </property>
  <property fmtid="{D5CDD505-2E9C-101B-9397-08002B2CF9AE}" pid="524" name="ZOTERO_BREF_Vu6aUO6GoHt4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525" name="ZOTERO_BREF_Vu6aUO6GoHt4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526" name="ZOTERO_BREF_Vu6aUO6GoHt4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527" name="ZOTERO_BREF_Vu6aUO6GoHt4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528" name="ZOTERO_BREF_Vu6aUO6GoHt4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529" name="ZOTERO_BREF_Vu6aUO6GoHt4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530" name="ZOTERO_BREF_Vu6aUO6GoHt4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531" name="ZOTERO_BREF_Vu6aUO6GoHt4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532" name="ZOTERO_BREF_W6KHzsiiRz7g_1">
    <vt:lpwstr>ZOTERO_ITEM CSL_CITATION {"citationID":"WqSzF5GY","properties":{"formattedCitation":"(Johnston et al., 2014)","plainCitation":"(Johnston et al., 2014)","noteIndex":0},"citationItems":[{"id":105,"uris":["http://zotero.org/users/10774576/items/X72BEQ9J"],"i</vt:lpwstr>
  </property>
  <property fmtid="{D5CDD505-2E9C-101B-9397-08002B2CF9AE}" pid="533" name="ZOTERO_BREF_W6KHzsiiRz7g_10">
    <vt:lpwstr>:"J.C."},{"family":"Cogill","given":"B."}],"issued":{"date-parts":[["2014"]]}}}],"schema":"https://github.com/citation-style-language/schema/raw/master/csl-citation.json"}</vt:lpwstr>
  </property>
  <property fmtid="{D5CDD505-2E9C-101B-9397-08002B2CF9AE}" pid="534" name="ZOTERO_BREF_W6KHzsiiRz7g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535" name="ZOTERO_BREF_W6KHzsiiRz7g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536" name="ZOTERO_BREF_W6KHzsiiRz7g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537" name="ZOTERO_BREF_W6KHzsiiRz7g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538" name="ZOTERO_BREF_W6KHzsiiRz7g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539" name="ZOTERO_BREF_W6KHzsiiRz7g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540" name="ZOTERO_BREF_W6KHzsiiRz7g_8">
    <vt:lpwstr>","archive":"Scopus","container-title":"Advances in Nutrition","DOI":"10.3945/an.113.005553","ISSN":"2161-8313","issue":"4","language":"English","page":"418-429","source":"Scopus","title":"Understanding sustainable diets: A descriptive analysis of the det</vt:lpwstr>
  </property>
  <property fmtid="{D5CDD505-2E9C-101B-9397-08002B2CF9AE}" pid="541" name="ZOTERO_BREF_W6KHzsiiRz7g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542" name="ZOTERO_BREF_Wgm1XD7dEuqS_1">
    <vt:lpwstr>ZOTERO_ITEM CSL_CITATION {"citationID":"p0KsMKUh","properties":{"formattedCitation":"(Ekvall, 2019)","plainCitation":"(Ekvall, 2019)","noteIndex":0},"citationItems":[{"id":101,"uris":["http://zotero.org/users/10774576/items/INFXXM6L"],"itemData":{"id":101</vt:lpwstr>
  </property>
  <property fmtid="{D5CDD505-2E9C-101B-9397-08002B2CF9AE}" pid="543" name="ZOTERO_BREF_Wgm1XD7dEuqS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544" name="ZOTERO_BREF_Wgm1XD7dEuqS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545" name="ZOTERO_BREF_Wgm1XD7dEuqS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546" name="ZOTERO_BREF_Wgm1XD7dEuqS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547" name="ZOTERO_BREF_Wgm1XD7dEuqS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548" name="ZOTERO_BREF_Wgm1XD7dEuqS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549" name="ZOTERO_BREF_Wgm1XD7dEuqS_8">
    <vt:lpwstr>"IntechOpen","source":"www.intechopen.com","title":"Attributional and Consequential Life Cycle Assessment","URL":"https://www.intechopen.com/state.item.id","author":[{"family":"Ekvall","given":"Tomas"}],"accessed":{"date-parts":[["2022",12,21]]},"issued":</vt:lpwstr>
  </property>
  <property fmtid="{D5CDD505-2E9C-101B-9397-08002B2CF9AE}" pid="550" name="ZOTERO_BREF_Wgm1XD7dEuqS_9">
    <vt:lpwstr>{"date-parts":[["2019",9,24]]}}}],"schema":"https://github.com/citation-style-language/schema/raw/master/csl-citation.json"}</vt:lpwstr>
  </property>
  <property fmtid="{D5CDD505-2E9C-101B-9397-08002B2CF9AE}" pid="551" name="ZOTERO_BREF_WuejCm3gfOof_1">
    <vt:lpwstr>ZOTERO_ITEM CSL_CITATION {"citationID":"hZk5tsW3","properties":{"formattedCitation":"(Boylan et al., 2020; Finley et al., 2017)","plainCitation":"(Boylan et al., 2020; Finley et al., 2017)","noteIndex":0},"citationItems":[{"id":122,"uris":["http://zotero.</vt:lpwstr>
  </property>
  <property fmtid="{D5CDD505-2E9C-101B-9397-08002B2CF9AE}" pid="552" name="ZOTERO_BREF_WuejCm3gfOof_10">
    <vt:lpwstr>tinues to deliver optimal health with minimal impact on the environment.","container-title":"Advances in Nutrition","DOI":"10.3945/an.116.013995","ISSN":"2161-8313","issue":"5","journalAbbreviation":"Advances in Nutrition","page":"780-788","source":"Silve</vt:lpwstr>
  </property>
  <property fmtid="{D5CDD505-2E9C-101B-9397-08002B2CF9AE}" pid="553" name="ZOTERO_BREF_WuejCm3gfOof_11">
    <vt:lpwstr>rchair","title":"Nutritional Sustainability: Aligning Priorities in Nutrition and Public Health with Agricultural Production","title-short":"Nutritional Sustainability","volume":"8","author":[{"family":"Finley","given":"John W"},{"family":"Dimick","given"</vt:lpwstr>
  </property>
  <property fmtid="{D5CDD505-2E9C-101B-9397-08002B2CF9AE}" pid="554" name="ZOTERO_BREF_WuejCm3gfOof_12">
    <vt:lpwstr>:"Dennis"},{"family":"Marshall","given":"Elizabeth"},{"family":"Nelson","given":"Gerald Charles"},{"family":"Mein","given":"Jonathan R"},{"family":"Gustafson","given":"David I"}],"issued":{"date-parts":[["2017",9,1]]}}}],"schema":"https://github.com/citat</vt:lpwstr>
  </property>
  <property fmtid="{D5CDD505-2E9C-101B-9397-08002B2CF9AE}" pid="555" name="ZOTERO_BREF_WuejCm3gfOof_13">
    <vt:lpwstr>ion-style-language/schema/raw/master/csl-citation.json"}</vt:lpwstr>
  </property>
  <property fmtid="{D5CDD505-2E9C-101B-9397-08002B2CF9AE}" pid="556" name="ZOTERO_BREF_WuejCm3gfOof_2">
    <vt:lpwstr>org/users/10774576/items/AVEAMUUI"],"itemData":{"id":122,"type":"article-journal","container-title":"Frontiers in Sustainable Food Systems","DOI":"10.3389/fsufs.2020.00093","ISSN":"2571-581X","title":"Using Input-Output Analysis to Measure Healthy, Sustai</vt:lpwstr>
  </property>
  <property fmtid="{D5CDD505-2E9C-101B-9397-08002B2CF9AE}" pid="557" name="ZOTERO_BREF_WuejCm3gfOof_3">
    <vt:lpwstr>nable Food Systems","URL":"https://www.frontiersin.org/articles/10.3389/fsufs.2020.00093","volume":"4","author":[{"family":"Boylan","given":"Sinead M."},{"family":"Thow","given":"Anne-Marie"},{"family":"Tyedmers","given":"Elijah K."},{"family":"Malik","gi</vt:lpwstr>
  </property>
  <property fmtid="{D5CDD505-2E9C-101B-9397-08002B2CF9AE}" pid="558" name="ZOTERO_BREF_WuejCm3gfOof_4">
    <vt:lpwstr>ven":"Arunima"},{"family":"Salem","given":"Janet"},{"family":"Alders","given":"Robyn"},{"family":"Raubenheimer","given":"David"},{"family":"Lenzen","given":"Manfred"}],"issued":{"date-parts":[["2020"]]}}},{"id":93,"uris":["http://zotero.org/users/10774576</vt:lpwstr>
  </property>
  <property fmtid="{D5CDD505-2E9C-101B-9397-08002B2CF9AE}" pid="559" name="ZOTERO_BREF_WuejCm3gfOof_5">
    <vt:lpwstr>/items/UPGD6SLC"],"itemData":{"id":93,"type":"article-journal","abstract":"Nutrition science–based dietary advice urges changes that may have a great impact on agricultural systems. For example, the 2016 Dietary Guidelines for Americans (DGA) recommends g</vt:lpwstr>
  </property>
  <property fmtid="{D5CDD505-2E9C-101B-9397-08002B2CF9AE}" pid="560" name="ZOTERO_BREF_WuejCm3gfOof_6">
    <vt:lpwstr>reatly increased fruit and vegetable consumption, but the present domestic production is insufficient to accommodate large-scale adoption of these guidelines. Increasing production to the extent needed to meet the DGA will necessitate changes in an alread</vt:lpwstr>
  </property>
  <property fmtid="{D5CDD505-2E9C-101B-9397-08002B2CF9AE}" pid="561" name="ZOTERO_BREF_WuejCm3gfOof_7">
    <vt:lpwstr>y stressed agriculture and food system and will require nutrition and agriculture professionals to come together in open and collegial discourse. All involved need to understand the stress placed on the food system by increasing populations, changing diet</vt:lpwstr>
  </property>
  <property fmtid="{D5CDD505-2E9C-101B-9397-08002B2CF9AE}" pid="562" name="ZOTERO_BREF_WuejCm3gfOof_8">
    <vt:lpwstr>s, and changing environments, and recognize the major diet-based public health challenges. Furthermore, there is a need to understand the intricate interplay of the myriad parts of the food system and the vast amount of work necessary to make even small c</vt:lpwstr>
  </property>
  <property fmtid="{D5CDD505-2E9C-101B-9397-08002B2CF9AE}" pid="563" name="ZOTERO_BREF_WuejCm3gfOof_9">
    <vt:lpwstr>hanges. New systems approaches are needed, especially at the research level, where nutrition, public health, agriculture, and the food industry work together to solve interconnected problems. Future well-being depends on a sustainable food system that con</vt:lpwstr>
  </property>
  <property fmtid="{D5CDD505-2E9C-101B-9397-08002B2CF9AE}" pid="564" name="ZOTERO_BREF_X8LQJnRIChHU_1">
    <vt:lpwstr>ZOTERO_ITEM CSL_CITATION {"citationID":"xSpd0M6n","properties":{"formattedCitation":"(von Braun et al., 2021a)","plainCitation":"(von Braun et al., 2021a)","noteIndex":0},"citationItems":[{"id":124,"uris":["http://zotero.org/users/10774576/items/PHJRIETV"</vt:lpwstr>
  </property>
  <property fmtid="{D5CDD505-2E9C-101B-9397-08002B2CF9AE}" pid="565" name="ZOTERO_BREF_X8LQJnRIChHU_2">
    <vt:lpwstr>],"itemData":{"id":124,"type":"article-journal","container-title":"Nature Food","DOI":"10.1038/s43016-021-00361-2","issue":"10","note":"type: Note","page":"748 – 750","title":"Food system concepts and definitions for science and political action","volume"</vt:lpwstr>
  </property>
  <property fmtid="{D5CDD505-2E9C-101B-9397-08002B2CF9AE}" pid="566" name="ZOTERO_BREF_X8LQJnRIChHU_3">
    <vt:lpwstr>:"2","author":[{"family":"Braun","given":"Joachim","non-dropping-particle":"von"},{"family":"Afsana","given":"Kaosar"},{"family":"Fresco","given":"Louise Ottilie"},{"family":"Hassan","given":"Mohamed"},{"family":"Torero","given":"Maximo"}],"issued":{"date</vt:lpwstr>
  </property>
  <property fmtid="{D5CDD505-2E9C-101B-9397-08002B2CF9AE}" pid="567" name="ZOTERO_BREF_X8LQJnRIChHU_4">
    <vt:lpwstr>-parts":[["2021"]]}}}],"schema":"https://github.com/citation-style-language/schema/raw/master/csl-citation.json"}</vt:lpwstr>
  </property>
  <property fmtid="{D5CDD505-2E9C-101B-9397-08002B2CF9AE}" pid="568" name="ZOTERO_BREF_XoBdMJx2uRp9_1">
    <vt:lpwstr>ZOTERO_ITEM CSL_CITATION {"citationID":"VW0A2AaH","properties":{"formattedCitation":"(Molden, 2013)","plainCitation":"(Molden, 2013)","noteIndex":0},"citationItems":[{"id":67,"uris":["http://zotero.org/users/10774576/items/6JCYZ6H9"],"itemData":{"id":67,"</vt:lpwstr>
  </property>
  <property fmtid="{D5CDD505-2E9C-101B-9397-08002B2CF9AE}" pid="569"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Assessment</vt:lpwstr>
  </property>
  <property fmtid="{D5CDD505-2E9C-101B-9397-08002B2CF9AE}" pid="570" name="ZOTERO_BREF_XoBdMJx2uRp9_3">
    <vt:lpwstr> of Water Management in Agriculture, involving more than 700 leading specialists, evaluates current thinking on water and its interplay with agriculture to help chart the way forward. It offers actions for water management and water policy - to ensure mor</vt:lpwstr>
  </property>
  <property fmtid="{D5CDD505-2E9C-101B-9397-08002B2CF9AE}" pid="571" name="ZOTERO_BREF_XoBdMJx2uRp9_4">
    <vt:lpwstr>e equitable and effective use. This assessment describes key water-food-environment trends that influence our lives today and uses scenarios to explore the consequences of a range of potential investments. It aims to inform investors and policymakers abou</vt:lpwstr>
  </property>
  <property fmtid="{D5CDD505-2E9C-101B-9397-08002B2CF9AE}" pid="572" name="ZOTERO_BREF_XoBdMJx2uRp9_5">
    <vt:lpwstr>t water and food choices in light of such crucial influences as poverty, ecosystems, governance, and productivity. It covers rainfed agriculture, irrigation, groundwater, marginal-quality water, fisheries, livestock, rice, land, and river basins. Ample ta</vt:lpwstr>
  </property>
  <property fmtid="{D5CDD505-2E9C-101B-9397-08002B2CF9AE}" pid="573" name="ZOTERO_BREF_XoBdMJx2uRp9_6">
    <vt:lpwstr>bles, graphs, and references make this an invaluable work for practitioners, academics, researchers, and policymakers in water management, agriculture, conservation, and development. Published with IWMI. © 2007 International Water Management Institute. Al</vt:lpwstr>
  </property>
  <property fmtid="{D5CDD505-2E9C-101B-9397-08002B2CF9AE}" pid="574" name="ZOTERO_BREF_XoBdMJx2uRp9_7">
    <vt:lpwstr>l rights reserved.","archive":"Scopus","collection-title":"Water for Food Water for Life: A Comprehensive Assessment of Water Management in Agriculture","ISBN":"978-1-84977-379-9","language":"English","note":"page: 645\nDOI: 10.4324/9781849773799","number</vt:lpwstr>
  </property>
  <property fmtid="{D5CDD505-2E9C-101B-9397-08002B2CF9AE}" pid="575" name="ZOTERO_BREF_XoBdMJx2uRp9_8">
    <vt:lpwstr>-of-pages":"1","source":"Scopus","title":"Water for food water for life: A Comprehensive assessment of water management in agriculture","title-short":"Water for food water for life","author":[{"family":"Molden","given":"D."}],"issued":{"date-parts":[["201</vt:lpwstr>
  </property>
  <property fmtid="{D5CDD505-2E9C-101B-9397-08002B2CF9AE}" pid="576" name="ZOTERO_BREF_XoBdMJx2uRp9_9">
    <vt:lpwstr>3"]]}}}],"schema":"https://github.com/citation-style-language/schema/raw/master/csl-citation.json"}</vt:lpwstr>
  </property>
  <property fmtid="{D5CDD505-2E9C-101B-9397-08002B2CF9AE}" pid="577" name="ZOTERO_BREF_XsoKoMSANR8a_1">
    <vt:lpwstr>ZOTERO_ITEM CSL_CITATION {"citationID":"9v8KRthg","properties":{"formattedCitation":"(Otten et al., 2006)","plainCitation":"(Otten et al., 2006)","noteIndex":0},"citationItems":[{"id":383,"uris":["http://zotero.org/users/10774576/items/7J5V7VVD"],"itemDat</vt:lpwstr>
  </property>
  <property fmtid="{D5CDD505-2E9C-101B-9397-08002B2CF9AE}" pid="578" name="ZOTERO_BREF_XsoKoMSANR8a_2">
    <vt:lpwstr>a":{"id":383,"type":"book","event-place":"Washington, D.C.","ISBN":"978-0-309-15742-1","language":"en","note":"page: 11537\nDOI: 10.17226/11537","publisher":"National Academies Press","publisher-place":"Washington, D.C.","source":"DOI.org (Crossref)","tit</vt:lpwstr>
  </property>
  <property fmtid="{D5CDD505-2E9C-101B-9397-08002B2CF9AE}" pid="579"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580" name="ZOTERO_BREF_XsoKoMSANR8a_4">
    <vt:lpwstr>{"family":"Meyers","given":"Linda D."}],"accessed":{"date-parts":[["2023",8,27]]},"issued":{"date-parts":[["2006",8,29]]}}}],"schema":"https://github.com/citation-style-language/schema/raw/master/csl-citation.json"}</vt:lpwstr>
  </property>
  <property fmtid="{D5CDD505-2E9C-101B-9397-08002B2CF9AE}" pid="581" name="ZOTERO_BREF_Y5pG3il3MF1W_1">
    <vt:lpwstr>ZOTERO_ITEM CSL_CITATION {"citationID":"NDUHIlw8","properties":{"formattedCitation":"({\\i{}FAOSTAT}, n.d.-a)","plainCitation":"(FAOSTAT, n.d.-a)","noteIndex":0},"citationItems":[{"id":87,"uris":["http://zotero.org/users/10774576/items/54NQN5Y9"],"itemDat</vt:lpwstr>
  </property>
  <property fmtid="{D5CDD505-2E9C-101B-9397-08002B2CF9AE}" pid="582" name="ZOTERO_BREF_Y5pG3il3MF1W_2">
    <vt:lpwstr>a":{"id":87,"type":"webpage","title":"FAOSTAT","URL":"https://www.fao.org/faostat/en/#data/FBS","accessed":{"date-parts":[["2023",1,1]]}}}],"schema":"https://github.com/citation-style-language/schema/raw/master/csl-citation.json"}</vt:lpwstr>
  </property>
  <property fmtid="{D5CDD505-2E9C-101B-9397-08002B2CF9AE}" pid="583" name="ZOTERO_BREF_YFAs0CObrEPq_1">
    <vt:lpwstr>ZOTERO_ITEM CSL_CITATION {"citationID":"ZSLjskf5","properties":{"formattedCitation":"(Gustafson et al., 2016)","plainCitation":"(Gustafson et al., 2016)","noteIndex":0},"citationItems":[{"id":107,"uris":["http://zotero.org/users/10774576/items/GNSKDNPU"],</vt:lpwstr>
  </property>
  <property fmtid="{D5CDD505-2E9C-101B-9397-08002B2CF9AE}" pid="584" name="ZOTERO_BREF_YFAs0CObrEPq_10">
    <vt:lpwstr>ly":"Drewnowski","given":"Adam"},{"family":"Fanzo","given":"Jessica"},{"family":"Ingram","given":"John"}],"issued":{"date-parts":[["2016",3]]}}}],"schema":"https://github.com/citation-style-language/schema/raw/master/csl-citation.json"}</vt:lpwstr>
  </property>
  <property fmtid="{D5CDD505-2E9C-101B-9397-08002B2CF9AE}" pid="585" name="ZOTERO_BREF_YFAs0CObrEPq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586" name="ZOTERO_BREF_YFAs0CObrEPq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587" name="ZOTERO_BREF_YFAs0CObrEPq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588" name="ZOTERO_BREF_YFAs0CObrEPq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589" name="ZOTERO_BREF_YFAs0CObrEPq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590" name="ZOTERO_BREF_YFAs0CObrEPq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591" name="ZOTERO_BREF_YFAs0CObrEPq_8">
    <vt:lpwstr>nutrition outcomes.","container-title":"Sustainability","DOI":"10.3390/su8030196","ISSN":"2071-1050","issue":"3","language":"en","license":"http://creativecommons.org/licenses/by/3.0/","note":"number: 3\npublisher: Multidisciplinary Digital Publishing Ins</vt:lpwstr>
  </property>
  <property fmtid="{D5CDD505-2E9C-101B-9397-08002B2CF9AE}" pid="592" name="ZOTERO_BREF_YFAs0CObrEPq_9">
    <vt:lpwstr>titute","page":"196","source":"www.mdpi.com","title":"Seven Food System Metrics of Sustainable Nutrition Security","volume":"8","author":[{"family":"Gustafson","given":"David"},{"family":"Gutman","given":"Alona"},{"family":"Leet","given":"Whitney"},{"fami</vt:lpwstr>
  </property>
  <property fmtid="{D5CDD505-2E9C-101B-9397-08002B2CF9AE}" pid="593" name="ZOTERO_BREF_YVIy5isTkU8Q_1">
    <vt:lpwstr>ZOTERO_ITEM CSL_CITATION {"citationID":"QqtDlkxO","properties":{"formattedCitation":"(Johnston et al., 2014; Thompson et al., 2013)","plainCitation":"(Johnston et al., 2014; Thompson et al., 2013)","noteIndex":0},"citationItems":[{"id":105,"uris":["http:/</vt:lpwstr>
  </property>
  <property fmtid="{D5CDD505-2E9C-101B-9397-08002B2CF9AE}" pid="594" name="ZOTERO_BREF_YVIy5isTkU8Q_10">
    <vt:lpwstr>ton","given":"J.L."},{"family":"Fanzo","given":"J.C."},{"family":"Cogill","given":"B."}],"issued":{"date-parts":[["2014"]]}}},{"id":133,"uris":["http://zotero.org/users/10774576/items/IA7VAAEQ"],"itemData":{"id":133,"type":"document","title":"A Balance of</vt:lpwstr>
  </property>
  <property fmtid="{D5CDD505-2E9C-101B-9397-08002B2CF9AE}" pid="595" name="ZOTERO_BREF_YVIy5isTkU8Q_11">
    <vt:lpwstr> Healthy And Sustainable Food Choices For France, Spain and Sweden","author":[{"family":"Thompson","given":"Stuart"},{"family":"Gower","given":"Robin"},{"family":"Darmon","given":"Nicole"},{"family":"Vieux","given":"Florent"},{"family":"Murphy-Bokern","gi</vt:lpwstr>
  </property>
  <property fmtid="{D5CDD505-2E9C-101B-9397-08002B2CF9AE}" pid="596" name="ZOTERO_BREF_YVIy5isTkU8Q_12">
    <vt:lpwstr>ven":"Donal"},{"family":"Maillot","given":"Matthieu"}],"issued":{"date-parts":[["2013"]]}}}],"schema":"https://github.com/citation-style-language/schema/raw/master/csl-citation.json"}</vt:lpwstr>
  </property>
  <property fmtid="{D5CDD505-2E9C-101B-9397-08002B2CF9AE}" pid="597" name="ZOTERO_BREF_YVIy5isTkU8Q_2">
    <vt:lpwstr>/zotero.org/users/10774576/items/X72BEQ9J"],"itemData":{"id":105,"type":"article-journal","abstract":"The confluence of population, economic development, and environmental pressures resulting from increased globalization and industrialization reveal an in</vt:lpwstr>
  </property>
  <property fmtid="{D5CDD505-2E9C-101B-9397-08002B2CF9AE}" pid="598" name="ZOTERO_BREF_YVIy5isTkU8Q_3">
    <vt:lpwstr>creasingly resource-constrained world in which predictions point to the need to do more with less and in a \"better\" way. The concept of sustainable diets presents an opportunity to successfully advance commitments to sustainable development and the elim</vt:lpwstr>
  </property>
  <property fmtid="{D5CDD505-2E9C-101B-9397-08002B2CF9AE}" pid="599" name="ZOTERO_BREF_YVIy5isTkU8Q_4">
    <vt:lpwstr>ination of poverty, food and nutrition insecurity, and poor health outcomes. This study examines the determinants of sustainable diets, offers a descriptive analysis of these areas, and presents a causal model and framework from which to build. The major </vt:lpwstr>
  </property>
  <property fmtid="{D5CDD505-2E9C-101B-9397-08002B2CF9AE}" pid="600" name="ZOTERO_BREF_YVIy5isTkU8Q_5">
    <vt:lpwstr>determinants of sustainable diets fall into 5 categories: 1) agriculture, 2) health, 3) sociocultural, 4) environmental, and 5) socioeconomic. When factors or processes are changed in 1 determinant category, such changes affect other determinant categorie</vt:lpwstr>
  </property>
  <property fmtid="{D5CDD505-2E9C-101B-9397-08002B2CF9AE}" pid="601" name="ZOTERO_BREF_YVIy5isTkU8Q_6">
    <vt:lpwstr>s and, in turn, the level of \"sustainability\" of a diet. The complex web of determinants of sustainable diets makes it challenging for policymakers to understand the benefits and considerations for promoting, processing, and consuming such diets. To adv</vt:lpwstr>
  </property>
  <property fmtid="{D5CDD505-2E9C-101B-9397-08002B2CF9AE}" pid="602" name="ZOTERO_BREF_YVIy5isTkU8Q_7">
    <vt:lpwstr>ance this work, better measurements and indicators must be developed to assess the impact of the various determinants on the sustainability of a diet and the tradeoffs associated with any recommendations aimed at increasing the sustainability of our food </vt:lpwstr>
  </property>
  <property fmtid="{D5CDD505-2E9C-101B-9397-08002B2CF9AE}" pid="603" name="ZOTERO_BREF_YVIy5isTkU8Q_8">
    <vt:lpwstr>system. © 2014 American Society for Nutrition.","archive":"Scopus","container-title":"Advances in Nutrition","DOI":"10.3945/an.113.005553","ISSN":"2161-8313","issue":"4","language":"English","page":"418-429","source":"Scopus","title":"Understanding sustai</vt:lpwstr>
  </property>
  <property fmtid="{D5CDD505-2E9C-101B-9397-08002B2CF9AE}" pid="604" name="ZOTERO_BREF_YVIy5isTkU8Q_9">
    <vt:lpwstr>nable diets: A descriptive analysis of the determinants and processes that influence diets and their impact on health, food security, and environmental sustainability","title-short":"Understanding sustainable diets","volume":"5","author":[{"family":"Johns</vt:lpwstr>
  </property>
  <property fmtid="{D5CDD505-2E9C-101B-9397-08002B2CF9AE}" pid="605" name="ZOTERO_BREF_Yqh45qhNyFrw_1">
    <vt:lpwstr>ZOTERO_ITEM CSL_CITATION {"citationID":"j35o0C72","properties":{"formattedCitation":"(Chaudhary et al., 2018)","plainCitation":"(Chaudhary et al., 2018)","dontUpdate":true,"noteIndex":0},"citationItems":[{"id":76,"uris":["http://zotero.org/users/10774576/</vt:lpwstr>
  </property>
  <property fmtid="{D5CDD505-2E9C-101B-9397-08002B2CF9AE}" pid="606" name="ZOTERO_BREF_Yqh45qhNyFrw_2">
    <vt:lpwstr>items/3W6XI4I2"],"itemData":{"id":76,"type":"article-journal","abstract":"Food systems are at the heart of at least 12 of the 17 Sustainable Development Goals (SDGs). The wide scope of the SDGs call for holistic approaches that integrate previously “siloe</vt:lpwstr>
  </property>
  <property fmtid="{D5CDD505-2E9C-101B-9397-08002B2CF9AE}" pid="607" name="ZOTERO_BREF_Yqh45qhNyFrw_3">
    <vt:lpwstr>d” food sustainability assessments. Here we present a first global-scale analysis quantifying the status of national food system performance of 156 countries, employing 25 sustainability indicators across 7 domains as follows: nutrition, environment, food</vt:lpwstr>
  </property>
  <property fmtid="{D5CDD505-2E9C-101B-9397-08002B2CF9AE}" pid="608" name="ZOTERO_BREF_Yqh45qhNyFrw_4">
    <vt:lpwstr> affordability and availability, sociocultural well-being, resilience, food safety, and waste. The results show that different countries have widely varying patterns of performance with unique priorities for improvement. High-income nations score well on </vt:lpwstr>
  </property>
  <property fmtid="{D5CDD505-2E9C-101B-9397-08002B2CF9AE}" pid="609" name="ZOTERO_BREF_Yqh45qhNyFrw_5">
    <vt:lpwstr>most indicators, but poorly on environmental, food waste, and health-sensitive nutrient-intake indicators. Transitioning from animal foods toward plant-based foods would improve indicator scores for most countries. Our nation-specific quantitative results</vt:lpwstr>
  </property>
  <property fmtid="{D5CDD505-2E9C-101B-9397-08002B2CF9AE}" pid="610" name="ZOTERO_BREF_Yqh45qhNyFrw_6">
    <vt:lpwstr> can help policy-makers to set improvement targets on specific areas and adopt new practices, while keeping track of the other aspects of sustainability.","container-title":"Nature Communications","DOI":"10.1038/s41467-018-03308-7","ISSN":"2041-1723","iss</vt:lpwstr>
  </property>
  <property fmtid="{D5CDD505-2E9C-101B-9397-08002B2CF9AE}" pid="611" name="ZOTERO_BREF_Yqh45qhNyFrw_7">
    <vt:lpwstr>ue":"1","journalAbbreviation":"Nat Commun","language":"en","license":"2018 The Author(s)","note":"number: 1\npublisher: Nature Publishing Group","page":"848","source":"www.nature.com","title":"Multi-indicator sustainability assessment of global food syste</vt:lpwstr>
  </property>
  <property fmtid="{D5CDD505-2E9C-101B-9397-08002B2CF9AE}" pid="612" name="ZOTERO_BREF_Yqh45qhNyFrw_8">
    <vt:lpwstr>ms","volume":"9","author":[{"family":"Chaudhary","given":"Abhishek"},{"family":"Gustafson","given":"David"},{"family":"Mathys","given":"Alexander"}],"issued":{"date-parts":[["2018",2,27]]}}}],"schema":"https://github.com/citation-style-language/schema/raw</vt:lpwstr>
  </property>
  <property fmtid="{D5CDD505-2E9C-101B-9397-08002B2CF9AE}" pid="613" name="ZOTERO_BREF_Yqh45qhNyFrw_9">
    <vt:lpwstr>/master/csl-citation.json"}</vt:lpwstr>
  </property>
  <property fmtid="{D5CDD505-2E9C-101B-9397-08002B2CF9AE}" pid="614"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615" name="ZOTERO_BREF_ZDiCq9nG8B3v_2">
    <vt:lpwstr>tems":[{"id":396,"uris":["http://zotero.org/users/10774576/items/U2RQIFBL"],"itemData":{"id":396,"type":"article-journal","abstract":"See all our data, visualizations, and writing on economic inequality.","container-title":"Our World in Data","journalAbbr</vt:lpwstr>
  </property>
  <property fmtid="{D5CDD505-2E9C-101B-9397-08002B2CF9AE}" pid="616"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617" name="ZOTERO_BREF_ZDiCq9nG8B3v_4">
    <vt:lpwstr>iven":"Esteban"},{"family":"Roser","given":"Max"}],"accessed":{"date-parts":[["2023",8,28]]},"issued":{"date-parts":[["2023",7,10]]}}},{"id":397,"uris":["http://zotero.org/users/10774576/items/J8F5MNG5"],"itemData":{"id":397,"type":"article-journal","abst</vt:lpwstr>
  </property>
  <property fmtid="{D5CDD505-2E9C-101B-9397-08002B2CF9AE}" pid="618"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619" name="ZOTERO_BREF_ZDiCq9nG8B3v_6">
    <vt:lpwstr>tle":"Poverty","URL":"https://ourworldindata.org/poverty","author":[{"family":"Hasell","given":"Joe"},{"family":"Roser","given":"Max"},{"family":"Ortiz-Ospina","given":"Esteban"},{"family":"Arriagada","given":"Pablo"}],"accessed":{"date-parts":[["2023",8,</vt:lpwstr>
  </property>
  <property fmtid="{D5CDD505-2E9C-101B-9397-08002B2CF9AE}" pid="620" name="ZOTERO_BREF_ZDiCq9nG8B3v_7">
    <vt:lpwstr>28]]},"issued":{"date-parts":[["2023",7,25]]}}}],"schema":"https://github.com/citation-style-language/schema/raw/master/csl-citation.json"}</vt:lpwstr>
  </property>
  <property fmtid="{D5CDD505-2E9C-101B-9397-08002B2CF9AE}" pid="621"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622"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623"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624" name="ZOTERO_BREF_aNc1pZCeLz6L_4">
    <vt:lpwstr>2023",8,28]]},"issued":{"date-parts":[["2023",8,28]]}}}],"schema":"https://github.com/citation-style-language/schema/raw/master/csl-citation.json"}</vt:lpwstr>
  </property>
  <property fmtid="{D5CDD505-2E9C-101B-9397-08002B2CF9AE}" pid="625" name="ZOTERO_BREF_anJreRE1qeMG_1">
    <vt:lpwstr>ZOTERO_ITEM CSL_CITATION {"citationID":"tCkyaxpA","properties":{"formattedCitation":"(Lang, 2010)","plainCitation":"(Lang, 2010)","noteIndex":0},"citationItems":[{"id":110,"uris":["http://zotero.org/users/10774576/items/JE9JI6IQ"],"itemData":{"id":110,"ty</vt:lpwstr>
  </property>
  <property fmtid="{D5CDD505-2E9C-101B-9397-08002B2CF9AE}" pid="626" name="ZOTERO_BREF_anJreRE1qeMG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627" name="ZOTERO_BREF_anJreRE1qeMG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628" name="ZOTERO_BREF_anJreRE1qeMG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629" name="ZOTERO_BREF_anJreRE1qeMG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630" name="ZOTERO_BREF_anJreRE1qeMG_6">
    <vt:lpwstr>rint: https://onlinelibrary.wiley.com/doi/pdf/10.1111/j.1471-0366.2009.00250.x","page":"87-97","source":"Wiley Online Library","title":"Crisis? What Crisis? The Normality of the Current Food Crisis","title-short":"Crisis?","volume":"10","author":[{"family</vt:lpwstr>
  </property>
  <property fmtid="{D5CDD505-2E9C-101B-9397-08002B2CF9AE}" pid="631" name="ZOTERO_BREF_anJreRE1qeMG_7">
    <vt:lpwstr>":"Lang","given":"Tim"}],"issued":{"date-parts":[["2010"]]}}}],"schema":"https://github.com/citation-style-language/schema/raw/master/csl-citation.json"}</vt:lpwstr>
  </property>
  <property fmtid="{D5CDD505-2E9C-101B-9397-08002B2CF9AE}" pid="632"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633" name="ZOTERO_BREF_apVevV1ORHRG_10">
    <vt:lpwstr>nded to improve sustainability and human nutrition outcomes.","container-title":"Sustainability","DOI":"10.3390/su8030196","ISSN":"2071-1050","issue":"3","language":"en","license":"http://creativecommons.org/licenses/by/3.0/","note":"number: 3\npublisher:</vt:lpwstr>
  </property>
  <property fmtid="{D5CDD505-2E9C-101B-9397-08002B2CF9AE}" pid="634" name="ZOTERO_BREF_apVevV1ORHRG_11">
    <vt:lpwstr> Multidisciplinary Digital Publishing Institute","page":"196","source":"www.mdpi.com","title":"Seven Food System Metrics of Sustainable Nutrition Security","volume":"8","author":[{"family":"Gustafson","given":"David"},{"family":"Gutman","given":"Alona"},{</vt:lpwstr>
  </property>
  <property fmtid="{D5CDD505-2E9C-101B-9397-08002B2CF9AE}" pid="635" name="ZOTERO_BREF_apVevV1ORHRG_12">
    <vt:lpwstr>"family":"Leet","given":"Whitney"},{"family":"Drewnowski","given":"Adam"},{"family":"Fanzo","given":"Jessica"},{"family":"Ingram","given":"John"}],"issued":{"date-parts":[["2016",3]]}}},{"id":121,"uris":["http://zotero.org/users/10774576/items/4U2X9QKR"],</vt:lpwstr>
  </property>
  <property fmtid="{D5CDD505-2E9C-101B-9397-08002B2CF9AE}" pid="636" name="ZOTERO_BREF_apVevV1ORHRG_13">
    <vt:lpwstr>"itemData":{"id":121,"type":"article-journal","abstract":"Introduction: Diets are currently unsustainable in many countries as evidenced by the growing burden of malnutrition, degradation of natural resources, contributions to climate change, and unafford</vt:lpwstr>
  </property>
  <property fmtid="{D5CDD505-2E9C-101B-9397-08002B2CF9AE}" pid="637" name="ZOTERO_BREF_apVevV1ORHRG_14">
    <vt:lpwstr>ability of healthy diets. Agreement on what constitutes a healthy and sustainable diet has been debated. In 2019, FAO and WHO published the Sustainable Healthy Diets Guiding Principles, defining what qualifies as a sustainable healthy diet. While valuable</vt:lpwstr>
  </property>
  <property fmtid="{D5CDD505-2E9C-101B-9397-08002B2CF9AE}" pid="638" name="ZOTERO_BREF_apVevV1ORHRG_15">
    <vt:lpwstr>, these principles require measurable indicators to support their operationalization. Our scoping review aims to describe how sustainable healthy diets have been assessed in the literature since 2010. Methods: A search for English-language articles publis</vt:lpwstr>
  </property>
  <property fmtid="{D5CDD505-2E9C-101B-9397-08002B2CF9AE}" pid="639" name="ZOTERO_BREF_apVevV1ORHRG_16">
    <vt:lpwstr>hed in peer-reviewed journals was conducted from January 2010 through February 2020 across three databases. Out of the 504 articles initially identified, 103 articles were included. Metadata were extracted from each article on: publication year, country o</vt:lpwstr>
  </property>
  <property fmtid="{D5CDD505-2E9C-101B-9397-08002B2CF9AE}" pid="640" name="ZOTERO_BREF_apVevV1ORHRG_17">
    <vt:lpwstr>f study, study aims, methods, main data sources, indicators used to assess sustainable healthy diets, reported indicator strengths or limitations, and main study findings. A qualitative content analysis identified major conceptual themes across indicators</vt:lpwstr>
  </property>
  <property fmtid="{D5CDD505-2E9C-101B-9397-08002B2CF9AE}" pid="641" name="ZOTERO_BREF_apVevV1ORHRG_18">
    <vt:lpwstr> and their frequency of use. Findings: From the 103 empirical articles included in our review, 57.3% were published after 2017. Most studies were carried out in high-income countries (74%). Approximately 42% of the articles assessed the sustainability of </vt:lpwstr>
  </property>
  <property fmtid="{D5CDD505-2E9C-101B-9397-08002B2CF9AE}" pid="642" name="ZOTERO_BREF_apVevV1ORHRG_19">
    <vt:lpwstr>diets using solely health and environmental indicators; &lt;25% assessed the sustainability of diets across health, environmental, and sociocultural aspects of sustainability. We found a substantial number of unique indicators used for assessing health (n = </vt:lpwstr>
  </property>
  <property fmtid="{D5CDD505-2E9C-101B-9397-08002B2CF9AE}" pid="643" name="ZOTERO_BREF_apVevV1ORHRG_2">
    <vt:lpwstr>itationItems":[{"id":134,"uris":["http://zotero.org/users/10774576/items/YPWBXZ6K"],"itemData":{"id":134,"type":"book","abstract":"This publication aims to support the efforts of countries as they work to transform food systems to deliver on sustainable h</vt:lpwstr>
  </property>
  <property fmtid="{D5CDD505-2E9C-101B-9397-08002B2CF9AE}" pid="644" name="ZOTERO_BREF_apVevV1ORHRG_20">
    <vt:lpwstr>82), environmental (n = 117), and sociocultural (n = 43) aspects of diets. These indicators covered concepts related to health outcomes, aspects of diet quality, natural resources, climate change, cultural acceptability, and cost of diets. The preponderan</vt:lpwstr>
  </property>
  <property fmtid="{D5CDD505-2E9C-101B-9397-08002B2CF9AE}" pid="645" name="ZOTERO_BREF_apVevV1ORHRG_21">
    <vt:lpwstr>ce of indicators currently used in research likely poses challenges for stakeholders to identify the most appropriate measures. Conclusion: Robust indicators for sustainable healthy diets are critical for understanding trends, setting targets, and monitor</vt:lpwstr>
  </property>
  <property fmtid="{D5CDD505-2E9C-101B-9397-08002B2CF9AE}" pid="646" name="ZOTERO_BREF_apVevV1ORHRG_22">
    <vt:lpwstr>ing progress across national and sub-national levels. Our review highlights the geographical imbalance, the narrow focus on health and environmental aspects, and the lack of common measures used in research. Measures registries could provide the decision-</vt:lpwstr>
  </property>
  <property fmtid="{D5CDD505-2E9C-101B-9397-08002B2CF9AE}" pid="647" name="ZOTERO_BREF_apVevV1ORHRG_23">
    <vt:lpwstr>support needed by stakeholders to aid in the indicator selection process. Copyright © 2022 Harrison, Palma, Buendia, Bueno-Tarodo, Quell and Hachem.","archive":"Scopus","container-title":"Frontiers in Sustainable Food Systems","DOI":"10.3389/fsufs.2021.82</vt:lpwstr>
  </property>
  <property fmtid="{D5CDD505-2E9C-101B-9397-08002B2CF9AE}" pid="648" name="ZOTERO_BREF_apVevV1ORHRG_24">
    <vt:lpwstr>2263","ISSN":"2571-581X","language":"English","source":"Scopus","title":"A Scoping Review of Indicators for Sustainable Healthy Diets","volume":"5","author":[{"family":"Harrison","given":"M.R."},{"family":"Palma","given":"G."},{"family":"Buendia","given":</vt:lpwstr>
  </property>
  <property fmtid="{D5CDD505-2E9C-101B-9397-08002B2CF9AE}" pid="649" name="ZOTERO_BREF_apVevV1ORHRG_25">
    <vt:lpwstr>"T."},{"family":"Bueno-Tarodo","given":"M."},{"family":"Quell","given":"D."},{"family":"Hachem","given":"F."}],"issued":{"date-parts":[["2022"]]}}}],"schema":"https://github.com/citation-style-language/schema/raw/master/csl-citation.json"}</vt:lpwstr>
  </property>
  <property fmtid="{D5CDD505-2E9C-101B-9397-08002B2CF9AE}" pid="650" name="ZOTERO_BREF_apVevV1ORHRG_3">
    <vt:lpwstr>ealthy diets.","ISBN":"978-92-5-131875-1","note":"container-title: Sustainable healthy diets\nDOI: 10.4060/ca6640en","title":"Sustainable healthy diets","author":[{"literal":"FAO and WHO"}],"issued":{"date-parts":[["2020"]]}}},{"id":107,"uris":["http://zo</vt:lpwstr>
  </property>
  <property fmtid="{D5CDD505-2E9C-101B-9397-08002B2CF9AE}" pid="651" name="ZOTERO_BREF_apVevV1ORHRG_4">
    <vt:lpwstr>tero.org/users/10774576/items/GNSKDNPU"],"itemData":{"id":107,"type":"article-journal","abstract":"Sustainability considerations have been absent from most food security assessments conducted to date, despite the tremendous economic, environmental, and so</vt:lpwstr>
  </property>
  <property fmtid="{D5CDD505-2E9C-101B-9397-08002B2CF9AE}" pid="652" name="ZOTERO_BREF_apVevV1ORHRG_5">
    <vt:lpwstr>cial implications of meeting accelerating food demand in the face of water shortages and climate change. In addition, previous food security work has generally focused only on achieving adequate calories, rather than addressing dietary diversity and micro</vt:lpwstr>
  </property>
  <property fmtid="{D5CDD505-2E9C-101B-9397-08002B2CF9AE}" pid="653" name="ZOTERO_BREF_apVevV1ORHRG_6">
    <vt:lpwstr>nutrient adequacy, both of which are critical to maintaining a healthy overall nutritional status. In response to the limitations of previous assessments, a new methodology is proposed here based on the concept of “sustainable nutrition security” (SNS). T</vt:lpwstr>
  </property>
  <property fmtid="{D5CDD505-2E9C-101B-9397-08002B2CF9AE}" pid="654" name="ZOTERO_BREF_apVevV1ORHRG_7">
    <vt:lpwstr>his novel assessment methodology is intended to remedy both kinds of deficiencies in the previous work by defining seven metrics, each based on a combination of multiple indicators, for use in characterizing sustainable nutrition outcomes of food systems:</vt:lpwstr>
  </property>
  <property fmtid="{D5CDD505-2E9C-101B-9397-08002B2CF9AE}" pid="655" name="ZOTERO_BREF_apVevV1ORHRG_8">
    <vt:lpwstr> (1) food nutrient adequacy; (2) ecosystem stability; (3) food affordability and availability; (4) sociocultural wellbeing; (5) food safety; (6) resilience; and (7) waste and loss reduction. Each of the metrics comprises multiple indicators that are combi</vt:lpwstr>
  </property>
  <property fmtid="{D5CDD505-2E9C-101B-9397-08002B2CF9AE}" pid="656" name="ZOTERO_BREF_apVevV1ORHRG_9">
    <vt:lpwstr>ned to derive an overall score (0–100). A novel SNS assessment methodology based on these metrics can be deployed by decision-makers and investors to set meaningful goals, track progress, and evaluate the potential impact of food system interventions inte</vt:lpwstr>
  </property>
  <property fmtid="{D5CDD505-2E9C-101B-9397-08002B2CF9AE}" pid="657" name="ZOTERO_BREF_cbPeLWa01ses_1">
    <vt:lpwstr>ZOTERO_ITEM CSL_CITATION {"citationID":"4t2WjB94","properties":{"formattedCitation":"(Remans et al., 2014)","plainCitation":"(Remans et al., 2014)","noteIndex":0},"citationItems":[{"id":84,"uris":["http://zotero.org/users/10774576/items/PQZGIQU8"],"itemDa</vt:lpwstr>
  </property>
  <property fmtid="{D5CDD505-2E9C-101B-9397-08002B2CF9AE}" pid="658" name="ZOTERO_BREF_cbPeLWa01ses_2">
    <vt:lpwstr>ta":{"id":84,"type":"article-journal","abstract":"Improvements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59"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60"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61"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62"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63"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664" name="ZOTERO_BREF_cbPeLWa01ses_8">
    <vt:lpwstr>,{"family":"Anderman","given":"Tal Lee"},{"family":"DeFries","given":"Ruth S."}],"issued":{"date-parts":[["2014",11,1]]}}}],"schema":"https://github.com/citation-style-language/schema/raw/master/csl-citation.json"}</vt:lpwstr>
  </property>
  <property fmtid="{D5CDD505-2E9C-101B-9397-08002B2CF9AE}" pid="665" name="ZOTERO_BREF_dDVasrbDXoer_1">
    <vt:lpwstr>ZOTERO_ITEM CSL_CITATION {"citationID":"1uicJdMd","properties":{"formattedCitation":"(Ritchie et al., 2020)","plainCitation":"(Ritchie et al., 2020)","noteIndex":0},"citationItems":[{"id":402,"uris":["http://zotero.org/users/10774576/items/WSH7WTKH"],"ite</vt:lpwstr>
  </property>
  <property fmtid="{D5CDD505-2E9C-101B-9397-08002B2CF9AE}" pid="666" name="ZOTERO_BREF_dDVasrbDXoer_2">
    <vt:lpwstr>mData":{"id":402,"type":"article-journal","abstract":"How much of CO2 emissions come from electricity, transport, or land use? What activities do our greenhouse gases comes from?","container-title":"Our World in Data","journalAbbreviation":"Our World in D</vt:lpwstr>
  </property>
  <property fmtid="{D5CDD505-2E9C-101B-9397-08002B2CF9AE}" pid="667"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668" name="ZOTERO_BREF_dDVasrbDXoer_4">
    <vt:lpwstr>essed":{"date-parts":[["2023",8,28]]},"issued":{"date-parts":[["2020",5,11]]}}}],"schema":"https://github.com/citation-style-language/schema/raw/master/csl-citation.json"}</vt:lpwstr>
  </property>
  <property fmtid="{D5CDD505-2E9C-101B-9397-08002B2CF9AE}" pid="669" name="ZOTERO_BREF_dFos7DmKnK7h_1">
    <vt:lpwstr>ZOTERO_ITEM CSL_CITATION {"citationID":"v2NlNEPd","properties":{"formattedCitation":"(Ritchie &amp; Roser, 2013)","plainCitation":"(Ritchie &amp; Roser, 2013)","noteIndex":0},"citationItems":[{"id":399,"uris":["http://zotero.org/users/10774576/items/4JBCWDDC"],"i</vt:lpwstr>
  </property>
  <property fmtid="{D5CDD505-2E9C-101B-9397-08002B2CF9AE}" pid="670" name="ZOTERO_BREF_dFos7DmKnK7h_2">
    <vt:lpwstr>temData":{"id":399,"type":"article-journal","abstract":"How is humanity using the Earth’s land? And how can we decrease our land use so that more land is left for wildlife?","container-title":"Our World in Data","journalAbbreviation":"Our World in Data","</vt:lpwstr>
  </property>
  <property fmtid="{D5CDD505-2E9C-101B-9397-08002B2CF9AE}" pid="671" name="ZOTERO_BREF_dFos7DmKnK7h_3">
    <vt:lpwstr>source":"ourworldindata.org","title":"Land Use","URL":"https://ourworldindata.org/land-use","author":[{"family":"Ritchie","given":"Hannah"},{"family":"Roser","given":"Max"}],"accessed":{"date-parts":[["2023",8,28]]},"issued":{"date-parts":[["2013",11,13]]</vt:lpwstr>
  </property>
  <property fmtid="{D5CDD505-2E9C-101B-9397-08002B2CF9AE}" pid="672" name="ZOTERO_BREF_dFos7DmKnK7h_4">
    <vt:lpwstr>}}}],"schema":"https://github.com/citation-style-language/schema/raw/master/csl-citation.json"}</vt:lpwstr>
  </property>
  <property fmtid="{D5CDD505-2E9C-101B-9397-08002B2CF9AE}" pid="673" name="ZOTERO_BREF_dQDRwlJCbXTc_1">
    <vt:lpwstr>ZOTERO_ITEM CSL_CITATION {"citationID":"vj3aZ0UV","properties":{"formattedCitation":"(Allesch &amp; Brunner, 2015)","plainCitation":"(Allesch &amp; Brunner, 2015)","noteIndex":0},"citationItems":[{"id":90,"uris":["http://zotero.org/users/10774576/items/N33WV9XV"]</vt:lpwstr>
  </property>
  <property fmtid="{D5CDD505-2E9C-101B-9397-08002B2CF9AE}" pid="674" name="ZOTERO_BREF_dQDRwlJCbXTc_10">
    <vt:lpwstr>"volume":"19","author":[{"family":"Allesch","given":"Astrid"},{"family":"Brunner","given":"Paul H."}],"issued":{"date-parts":[["2015"]]}}}],"schema":"https://github.com/citation-style-language/schema/raw/master/csl-citation.json"}</vt:lpwstr>
  </property>
  <property fmtid="{D5CDD505-2E9C-101B-9397-08002B2CF9AE}" pid="675" name="ZOTERO_BREF_dQDRwlJCbXTc_2">
    <vt:lpwstr>,"itemData":{"id":90,"type":"article-journal","abstract":"This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676"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677"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678"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679"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680"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681"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682"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683"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684"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685"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686" name="ZOTERO_BREF_e0tBs0qjoNgj_12">
    <vt:lpwstr>als and diets","title-short":"The nutrient balance concept","volume":"10","author":[{"family":"Fern","given":"E.B."},{"family":"Watzke","given":"H."},{"family":"Barclay","given":"D.V."},{"family":"Roulin","given":"A."},{"family":"Drewnowski","given":"A."}</vt:lpwstr>
  </property>
  <property fmtid="{D5CDD505-2E9C-101B-9397-08002B2CF9AE}" pid="687" name="ZOTERO_BREF_e0tBs0qjoNgj_13">
    <vt:lpwstr>],"issued":{"date-parts":[["2015"]]}}}],"schema":"https://github.com/citation-style-language/schema/raw/master/csl-citation.json"}</vt:lpwstr>
  </property>
  <property fmtid="{D5CDD505-2E9C-101B-9397-08002B2CF9AE}" pid="688"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689"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690"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691"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692"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693"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694"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695"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696" name="ZOTERO_BREF_e1jvMfNzsVvD_1">
    <vt:lpwstr>ZOTERO_ITEM CSL_CITATION {"citationID":"cOQ0lBwq","properties":{"formattedCitation":"(Kytzia et al., 2004)","plainCitation":"(Kytzia et al., 2004)","noteIndex":0},"citationItems":[{"id":97,"uris":["http://zotero.org/users/10774576/items/W3I689U5"],"itemDa</vt:lpwstr>
  </property>
  <property fmtid="{D5CDD505-2E9C-101B-9397-08002B2CF9AE}" pid="697" name="ZOTERO_BREF_e1jvMfNzsVvD_2">
    <vt:lpwstr>ta":{"id":97,"type":"article-journal","abstract":"In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698"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699"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700"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701"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702"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703" name="ZOTERO_BREF_e1jvMfNzsVvD_8">
    <vt:lpwstr>omically extended—MFA","volume":"12","author":[{"family":"Kytzia","given":"Susanne"},{"family":"Faist","given":"Mireille"},{"family":"Baccini","given":"Peter"}],"issued":{"date-parts":[["2004",10,1]]}}}],"schema":"https://github.com/citation-style-languag</vt:lpwstr>
  </property>
  <property fmtid="{D5CDD505-2E9C-101B-9397-08002B2CF9AE}" pid="704" name="ZOTERO_BREF_e1jvMfNzsVvD_9">
    <vt:lpwstr>e/schema/raw/master/csl-citation.json"}</vt:lpwstr>
  </property>
  <property fmtid="{D5CDD505-2E9C-101B-9397-08002B2CF9AE}" pid="705" name="ZOTERO_BREF_e3KFwUhekcjk_1">
    <vt:lpwstr>ZOTERO_ITEM CSL_CITATION {"citationID":"wwa36DRO","properties":{"formattedCitation":"(Harrison et al., 2022)","plainCitation":"(Harrison et al., 2022)","noteIndex":0},"citationItems":[{"id":121,"uris":["http://zotero.org/users/10774576/items/4U2X9QKR"],"i</vt:lpwstr>
  </property>
  <property fmtid="{D5CDD505-2E9C-101B-9397-08002B2CF9AE}" pid="706" name="ZOTERO_BREF_e3KFwUhekcjk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707" name="ZOTERO_BREF_e3KFwUhekcjk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708" name="ZOTERO_BREF_e3KFwUhekcjk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709" name="ZOTERO_BREF_e3KFwUhekcjk_13">
    <vt:lpwstr>63","ISSN":"2571-581X","language":"English","source":"Scopus","title":"A Scoping Review of Indicators for Sustainable Healthy Diets","volume":"5","author":[{"family":"Harrison","given":"M.R."},{"family":"Palma","given":"G."},{"family":"Buendia","given":"T</vt:lpwstr>
  </property>
  <property fmtid="{D5CDD505-2E9C-101B-9397-08002B2CF9AE}" pid="710" name="ZOTERO_BREF_e3KFwUhekcjk_14">
    <vt:lpwstr>."},{"family":"Bueno-Tarodo","given":"M."},{"family":"Quell","given":"D."},{"family":"Hachem","given":"F."}],"issued":{"date-parts":[["2022"]]}}}],"schema":"https://github.com/citation-style-language/schema/raw/master/csl-citation.json"}</vt:lpwstr>
  </property>
  <property fmtid="{D5CDD505-2E9C-101B-9397-08002B2CF9AE}" pid="711" name="ZOTERO_BREF_e3KFwUhekcjk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712" name="ZOTERO_BREF_e3KFwUhekcjk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713" name="ZOTERO_BREF_e3KFwUhekcjk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714" name="ZOTERO_BREF_e3KFwUhekcjk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715" name="ZOTERO_BREF_e3KFwUhekcjk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716" name="ZOTERO_BREF_e3KFwUhekcjk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717" name="ZOTERO_BREF_e3KFwUhekcjk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718" name="ZOTERO_BREF_e3KFwUhekcjk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719" name="ZOTERO_BREF_eGXpVhxjfUbW_1">
    <vt:lpwstr>ZOTERO_ITEM CSL_CITATION {"citationID":"1nfmqAh8","properties":{"formattedCitation":"(Harrison et al., 2022; von Braun et al., 2021b)","plainCitation":"(Harrison et al., 2022; von Braun et al., 2021b)","noteIndex":0},"citationItems":[{"id":121,"uris":["ht</vt:lpwstr>
  </property>
  <property fmtid="{D5CDD505-2E9C-101B-9397-08002B2CF9AE}" pid="720" name="ZOTERO_BREF_eGXpVhxjfUbW_10">
    <vt:lpwstr>cceptability, and cost of diets. The preponderance of indicators currently used in research likely poses challenges for stakeholders to identify the most appropriate measures. Conclusion: Robust indicators for sustainable healthy diets are critical for un</vt:lpwstr>
  </property>
  <property fmtid="{D5CDD505-2E9C-101B-9397-08002B2CF9AE}" pid="721" name="ZOTERO_BREF_eGXpVhxjfUbW_11">
    <vt:lpwstr>derstanding trends, setting targets, and monitoring progress across national and sub-national levels. Our review highlights the geographical imbalance, the narrow focus on health and environmental aspects, and the lack of common measures used in research.</vt:lpwstr>
  </property>
  <property fmtid="{D5CDD505-2E9C-101B-9397-08002B2CF9AE}" pid="722" name="ZOTERO_BREF_eGXpVhxjfUbW_12">
    <vt:lpwstr> Measures registries could provide the decision-support needed by stakeholders to aid in the indicator selection process. Copyright © 2022 Harrison, Palma, Buendia, Bueno-Tarodo, Quell and Hachem.","archive":"Scopus","container-title":"Frontiers in Sustai</vt:lpwstr>
  </property>
  <property fmtid="{D5CDD505-2E9C-101B-9397-08002B2CF9AE}" pid="723" name="ZOTERO_BREF_eGXpVhxjfUbW_13">
    <vt:lpwstr>nable Food Systems","DOI":"10.3389/fsufs.2021.822263","ISSN":"2571-581X","language":"English","source":"Scopus","title":"A Scoping Review of Indicators for Sustainable Healthy Diets","volume":"5","author":[{"family":"Harrison","given":"M.R."},{"family":"P</vt:lpwstr>
  </property>
  <property fmtid="{D5CDD505-2E9C-101B-9397-08002B2CF9AE}" pid="724" name="ZOTERO_BREF_eGXpVhxjfUbW_14">
    <vt:lpwstr>alma","given":"G."},{"family":"Buendia","given":"T."},{"family":"Bueno-Tarodo","given":"M."},{"family":"Quell","given":"D."},{"family":"Hachem","given":"F."}],"issued":{"date-parts":[["2022"]]}}},{"id":106,"uris":["http://zotero.org/users/10774576/items/Z</vt:lpwstr>
  </property>
  <property fmtid="{D5CDD505-2E9C-101B-9397-08002B2CF9AE}" pid="725" name="ZOTERO_BREF_eGXpVhxjfUbW_15">
    <vt:lpwstr>YPC6GLS"],"itemData":{"id":106,"type":"report","abstract":"The UN Food System Summit seeks to alter food systems to be healthier, safer, more sustainable, more efficient, and more equitable. This paper aims to inform the public and stakeholders interested</vt:lpwstr>
  </property>
  <property fmtid="{D5CDD505-2E9C-101B-9397-08002B2CF9AE}" pid="726" name="ZOTERO_BREF_eGXpVhxjfUbW_16">
    <vt:lpwstr> in the Food Systems Summit about concepts and definitions of food systems and determinations of their change. To foster a clear understanding of food systems, especially with regard to the upcoming Food Systems Summit, we first present a general food sys</vt:lpwstr>
  </property>
  <property fmtid="{D5CDD505-2E9C-101B-9397-08002B2CF9AE}" pid="727" name="ZOTERO_BREF_eGXpVhxjfUbW_17">
    <vt:lpwstr>tem concept. We then introduce a concept based on science that provides a definition that the Food System Summit can use with the five goal-oriented Action Tracks (serving SDG2) and their interlinkages. We suggest a food system definition that encompasses</vt:lpwstr>
  </property>
  <property fmtid="{D5CDD505-2E9C-101B-9397-08002B2CF9AE}" pid="728" name="ZOTERO_BREF_eGXpVhxjfUbW_18">
    <vt:lpwstr> food system thinking and the broad set of actors and drivers, embedding the concept of sustainability within it.","genre":"Report","language":"eng","license":"In Copyright","note":"Accepted: 2021-05-21T10:14:03Z\nDOI: 10.48565/scfss2021-re63","publisher"</vt:lpwstr>
  </property>
  <property fmtid="{D5CDD505-2E9C-101B-9397-08002B2CF9AE}" pid="729" name="ZOTERO_BREF_eGXpVhxjfUbW_19">
    <vt:lpwstr>:"Center for Development Research (ZEF) in cooperation with the Scientific Group for the UN Food System Summit 2021","source":"bonndoc.ulb.uni-bonn.de","title":"Food Systems","URL":"https://bonndoc.ulb.uni-bonn.de/xmlui/handle/20.500.11811/9099","author":</vt:lpwstr>
  </property>
  <property fmtid="{D5CDD505-2E9C-101B-9397-08002B2CF9AE}" pid="730" name="ZOTERO_BREF_eGXpVhxjfUbW_2">
    <vt:lpwstr>tp://zotero.org/users/10774576/items/4U2X9QKR"],"itemData":{"id":121,"type":"article-journal","abstract":"Introduction: Diets are currently unsustainable in many countries as evidenced by the growing burden of malnutrition, degradation of natural resource</vt:lpwstr>
  </property>
  <property fmtid="{D5CDD505-2E9C-101B-9397-08002B2CF9AE}" pid="731" name="ZOTERO_BREF_eGXpVhxjfUbW_20">
    <vt:lpwstr>[{"family":"Braun","given":"Joachim","non-dropping-particle":"von"},{"family":"Afsana","given":"Koaisar"},{"family":"Fresco","given":"Louise O."},{"family":"Hassan","given":"Mohamed"},{"family":"Torero","given":"Maximo"}],"accessed":{"date-parts":[["2022"</vt:lpwstr>
  </property>
  <property fmtid="{D5CDD505-2E9C-101B-9397-08002B2CF9AE}" pid="732" name="ZOTERO_BREF_eGXpVhxjfUbW_21">
    <vt:lpwstr>,12,17]]},"issued":{"date-parts":[["2021",3,5]]}}}],"schema":"https://github.com/citation-style-language/schema/raw/master/csl-citation.json"}</vt:lpwstr>
  </property>
  <property fmtid="{D5CDD505-2E9C-101B-9397-08002B2CF9AE}" pid="733" name="ZOTERO_BREF_eGXpVhxjfUbW_3">
    <vt:lpwstr>s, contributions to climate change, and unaffordability of healthy diets. Agreement on what constitutes a healthy and sustainable diet has been debated. In 2019, FAO and WHO published the Sustainable Healthy Diets Guiding Principles, defining what qualifi</vt:lpwstr>
  </property>
  <property fmtid="{D5CDD505-2E9C-101B-9397-08002B2CF9AE}" pid="734" name="ZOTERO_BREF_eGXpVhxjfUbW_4">
    <vt:lpwstr>es as a sustainable healthy diet. While valuable, these principles require measurable indicators to support their operationalization. Our scoping review aims to describe how sustainable healthy diets have been assessed in the literature since 2010. Method</vt:lpwstr>
  </property>
  <property fmtid="{D5CDD505-2E9C-101B-9397-08002B2CF9AE}" pid="735" name="ZOTERO_BREF_eGXpVhxjfUbW_5">
    <vt:lpwstr>s: A search for English-language articles published in peer-reviewed journals was conducted from January 2010 through February 2020 across three databases. Out of the 504 articles initially identified, 103 articles were included. Metadata were extracted f</vt:lpwstr>
  </property>
  <property fmtid="{D5CDD505-2E9C-101B-9397-08002B2CF9AE}" pid="736" name="ZOTERO_BREF_eGXpVhxjfUbW_6">
    <vt:lpwstr>rom each article on: publication year, country of study, study aims, methods, main data sources, indicators used to assess sustainable healthy diets, reported indicator strengths or limitations, and main study findings. A qualitative content analysis iden</vt:lpwstr>
  </property>
  <property fmtid="{D5CDD505-2E9C-101B-9397-08002B2CF9AE}" pid="737" name="ZOTERO_BREF_eGXpVhxjfUbW_7">
    <vt:lpwstr>tified major conceptual themes across indicators and their frequency of use. Findings: From the 103 empirical articles included in our review, 57.3% were published after 2017. Most studies were carried out in high-income countries (74%). Approximately 42%</vt:lpwstr>
  </property>
  <property fmtid="{D5CDD505-2E9C-101B-9397-08002B2CF9AE}" pid="738" name="ZOTERO_BREF_eGXpVhxjfUbW_8">
    <vt:lpwstr> of the articles assessed the sustainability of diets using solely health and environmental indicators; &lt;25% assessed the sustainability of diets across health, environmental, and sociocultural aspects of sustainability. We found a substantial number of u</vt:lpwstr>
  </property>
  <property fmtid="{D5CDD505-2E9C-101B-9397-08002B2CF9AE}" pid="739" name="ZOTERO_BREF_eGXpVhxjfUbW_9">
    <vt:lpwstr>nique indicators used for assessing health (n = 82), environmental (n = 117), and sociocultural (n = 43) aspects of diets. These indicators covered concepts related to health outcomes, aspects of diet quality, natural resources, climate change, cultural a</vt:lpwstr>
  </property>
  <property fmtid="{D5CDD505-2E9C-101B-9397-08002B2CF9AE}" pid="740" name="ZOTERO_BREF_eT4nFSCFGrvW_1">
    <vt:lpwstr>ZOTERO_ITEM CSL_CITATION {"citationID":"QwAAWag6","properties":{"formattedCitation":"(Chaudhary et al., 2018b; Gustafson et al., 2016)","plainCitation":"(Chaudhary et al., 2018b; Gustafson et al., 2016)","noteIndex":0},"citationItems":[{"id":72,"uris":["h</vt:lpwstr>
  </property>
  <property fmtid="{D5CDD505-2E9C-101B-9397-08002B2CF9AE}" pid="741" name="ZOTERO_BREF_eT4nFSCFGrvW_10">
    <vt:lpwstr>tal, and social implications of meeting accelerating food demand in the face of water shortages and climate change. In addition, previous food security work has generally focused only on achieving adequate calories, rather than addressing dietary diversit</vt:lpwstr>
  </property>
  <property fmtid="{D5CDD505-2E9C-101B-9397-08002B2CF9AE}" pid="742" name="ZOTERO_BREF_eT4nFSCFGrvW_11">
    <vt:lpwstr>y and micronutrient adequacy, both of which are critical to maintaining a healthy overall nutritional status. In response to the limitations of previous assessments, a new methodology is proposed here based on the concept of “sustainable nutrition securit</vt:lpwstr>
  </property>
  <property fmtid="{D5CDD505-2E9C-101B-9397-08002B2CF9AE}" pid="743" name="ZOTERO_BREF_eT4nFSCFGrvW_12">
    <vt:lpwstr>y” (SNS). This novel assessment methodology is intended to remedy both kinds of deficiencies in the previous work by defining seven metrics, each based on a combination of multiple indicators, for use in characterizing sustainable nutrition outcomes of fo</vt:lpwstr>
  </property>
  <property fmtid="{D5CDD505-2E9C-101B-9397-08002B2CF9AE}" pid="744" name="ZOTERO_BREF_eT4nFSCFGrvW_13">
    <vt:lpwstr>od systems: (1) food nutrient adequacy; (2) ecosystem stability; (3) food affordability and availability; (4) sociocultural wellbeing; (5) food safety; (6) resilience; and (7) waste and loss reduction. Each of the metrics comprises multiple indicators tha</vt:lpwstr>
  </property>
  <property fmtid="{D5CDD505-2E9C-101B-9397-08002B2CF9AE}" pid="745" name="ZOTERO_BREF_eT4nFSCFGrvW_14">
    <vt:lpwstr>t are combined to derive an overall score (0–100). A novel SNS assessment methodology based on these metrics can be deployed by decision-makers and investors to set meaningful goals, track progress, and evaluate the potential impact of food system interve</vt:lpwstr>
  </property>
  <property fmtid="{D5CDD505-2E9C-101B-9397-08002B2CF9AE}" pid="746" name="ZOTERO_BREF_eT4nFSCFGrvW_15">
    <vt:lpwstr>ntions intended to improve sustainability and human nutrition outcomes.","container-title":"Sustainability","DOI":"10.3390/su8030196","ISSN":"2071-1050","issue":"3","language":"en","license":"http://creativecommons.org/licenses/by/3.0/","note":"number: 3\</vt:lpwstr>
  </property>
  <property fmtid="{D5CDD505-2E9C-101B-9397-08002B2CF9AE}" pid="747" name="ZOTERO_BREF_eT4nFSCFGrvW_16">
    <vt:lpwstr>npublisher: Multidisciplinary Digital Publishing Institute","page":"196","source":"www.mdpi.com","title":"Seven Food System Metrics of Sustainable Nutrition Security","volume":"8","author":[{"family":"Gustafson","given":"David"},{"family":"Gutman","given"</vt:lpwstr>
  </property>
  <property fmtid="{D5CDD505-2E9C-101B-9397-08002B2CF9AE}" pid="748" name="ZOTERO_BREF_eT4nFSCFGrvW_17">
    <vt:lpwstr>:"Alona"},{"family":"Leet","given":"Whitney"},{"family":"Drewnowski","given":"Adam"},{"family":"Fanzo","given":"Jessica"},{"family":"Ingram","given":"John"}],"issued":{"date-parts":[["2016",3]]}},"label":"page"}],"schema":"https://github.com/citation-styl</vt:lpwstr>
  </property>
  <property fmtid="{D5CDD505-2E9C-101B-9397-08002B2CF9AE}" pid="749" name="ZOTERO_BREF_eT4nFSCFGrvW_18">
    <vt:lpwstr>e-language/schema/raw/master/csl-citation.json"}</vt:lpwstr>
  </property>
  <property fmtid="{D5CDD505-2E9C-101B-9397-08002B2CF9AE}" pid="750" name="ZOTERO_BREF_eT4nFSCFGrvW_2">
    <vt:lpwstr>ttp://zotero.org/users/10774576/items/RUDNEP2X"],"itemData":{"id":72,"type":"article-journal","abstract":"Food systems are at the heart of at least 12 of the 17 Sustainable Development Goals (SDGs). The wide scope of the SDGs call for holistic approaches </vt:lpwstr>
  </property>
  <property fmtid="{D5CDD505-2E9C-101B-9397-08002B2CF9AE}" pid="751" name="ZOTERO_BREF_eT4nFSCFGrvW_3">
    <vt:lpwstr>that integrate previously “siloed” food sustainability assessments. Here we present a first global-scale analysis quantifying the status of national food system performance of 156 countries, employing 25 sustainability indicators across 7 domains as follo</vt:lpwstr>
  </property>
  <property fmtid="{D5CDD505-2E9C-101B-9397-08002B2CF9AE}" pid="752" name="ZOTERO_BREF_eT4nFSCFGrvW_4">
    <vt:lpwstr>ws: nutrition, environment, food affordability and availability, sociocultural well-being, resilience, food safety, and waste. The results show that different countries have widely varying patterns of performance with unique priorities for improvement. Hi</vt:lpwstr>
  </property>
  <property fmtid="{D5CDD505-2E9C-101B-9397-08002B2CF9AE}" pid="753" name="ZOTERO_BREF_eT4nFSCFGrvW_5">
    <vt:lpwstr>gh-income nations score well on most indicators, but poorly on environmental, food waste, and health-sensitive nutrient-intake indicators. Transitioning from animal foods toward plant-based foods would improve indicator scores for most countries. Our nati</vt:lpwstr>
  </property>
  <property fmtid="{D5CDD505-2E9C-101B-9397-08002B2CF9AE}" pid="754" name="ZOTERO_BREF_eT4nFSCFGrvW_6">
    <vt:lpwstr>on-specific quantitative results can help policy-makers to set improvement targets on specific areas and adopt new practices, while keeping track of the other aspects of sustainability.","container-title":"Nature Communications","DOI":"10.1038/s41467-018-</vt:lpwstr>
  </property>
  <property fmtid="{D5CDD505-2E9C-101B-9397-08002B2CF9AE}" pid="755" name="ZOTERO_BREF_eT4nFSCFGrvW_7">
    <vt:lpwstr>03308-7","ISSN":"2041-1723","issue":"1","journalAbbreviation":"Nat Commun","language":"en","license":"2018 The Author(s)","note":"number: 1\npublisher: Nature Publishing Group","page":"848","source":"www.nature.com","title":"Multi-indicator sustainability</vt:lpwstr>
  </property>
  <property fmtid="{D5CDD505-2E9C-101B-9397-08002B2CF9AE}" pid="756" name="ZOTERO_BREF_eT4nFSCFGrvW_8">
    <vt:lpwstr> assessment of global food systems","volume":"9","author":[{"family":"Chaudhary","given":"Abhishek"},{"family":"Gustafson","given":"David"},{"family":"Mathys","given":"Alexander"}],"issued":{"date-parts":[["2018",2,27]]}},"label":"page"},{"id":107,"uris":</vt:lpwstr>
  </property>
  <property fmtid="{D5CDD505-2E9C-101B-9397-08002B2CF9AE}" pid="757" name="ZOTERO_BREF_eT4nFSCFGrvW_9">
    <vt:lpwstr>["http://zotero.org/users/10774576/items/GNSKDNPU"],"itemData":{"id":107,"type":"article-journal","abstract":"Sustainability considerations have been absent from most food security assessments conducted to date, despite the tremendous economic, environmen</vt:lpwstr>
  </property>
  <property fmtid="{D5CDD505-2E9C-101B-9397-08002B2CF9AE}" pid="758" name="ZOTERO_BREF_etmM2dPsOO8i_1">
    <vt:lpwstr>ZOTERO_ITEM CSL_CITATION {"citationID":"45viqDRs","properties":{"formattedCitation":"(Auestad &amp; Fulgoni, 2015)","plainCitation":"(Auestad &amp; Fulgoni, 2015)","noteIndex":0},"citationItems":[{"id":104,"uris":["http://zotero.org/users/10774576/items/AG3GI4YC"</vt:lpwstr>
  </property>
  <property fmtid="{D5CDD505-2E9C-101B-9397-08002B2CF9AE}" pid="759" name="ZOTERO_BREF_etmM2dPsOO8i_2">
    <vt:lpwstr>],"itemData":{"id":104,"type":"article-journal","abstract":"The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760" name="ZOTERO_BREF_etmM2dPsOO8i_3">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761" name="ZOTERO_BREF_etmM2dPsOO8i_4">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762" name="ZOTERO_BREF_etmM2dPsOO8i_5">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763" name="ZOTERO_BREF_etmM2dPsOO8i_6">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764" name="ZOTERO_BREF_etmM2dPsOO8i_7">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765" name="ZOTERO_BREF_etmM2dPsOO8i_8">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766" name="ZOTERO_BREF_etmM2dPsOO8i_9">
    <vt:lpwstr>nable diets","volume":"6","author":[{"family":"Auestad","given":"N."},{"family":"Fulgoni","given":"V.L.","suffix":"III"}],"issued":{"date-parts":[["2015"]]}}}],"schema":"https://github.com/citation-style-language/schema/raw/master/csl-citation.json"}</vt:lpwstr>
  </property>
  <property fmtid="{D5CDD505-2E9C-101B-9397-08002B2CF9AE}" pid="767" name="ZOTERO_BREF_fU4X77QTdlWU_1">
    <vt:lpwstr>ZOTERO_ITEM CSL_CITATION {"citationID":"nxOss5xT","properties":{"formattedCitation":"(Ayres et al., 1999)","plainCitation":"(Ayres et al., 1999)","noteIndex":0},"citationItems":[{"id":95,"uris":["http://zotero.org/users/10774576/items/FIRKRFRE"],"itemData</vt:lpwstr>
  </property>
  <property fmtid="{D5CDD505-2E9C-101B-9397-08002B2CF9AE}" pid="768" name="ZOTERO_BREF_fU4X77QTdlWU_2">
    <vt:lpwstr>":{"id":95,"type":"book","abstract":"The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69"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70" name="ZOTERO_BREF_fU4X77QTdlWU_4">
    <vt:lpwstr>ycle of Materials","title-short":"Accounting for Resources, 2","author":[{"family":"Ayres","given":"Robert U."},{"family":"Ayres","given":"Leslie"},{"family":"Ayres","given":"Leslie W."}],"issued":{"date-parts":[["1999",11,25]]}}}],"schema":"https://githu</vt:lpwstr>
  </property>
  <property fmtid="{D5CDD505-2E9C-101B-9397-08002B2CF9AE}" pid="771" name="ZOTERO_BREF_fU4X77QTdlWU_5">
    <vt:lpwstr>b.com/citation-style-language/schema/raw/master/csl-citation.json"}</vt:lpwstr>
  </property>
  <property fmtid="{D5CDD505-2E9C-101B-9397-08002B2CF9AE}" pid="772" name="ZOTERO_BREF_fgECVkzvgbZY_1">
    <vt:lpwstr>ZOTERO_ITEM CSL_CITATION {"citationID":"giU5lCvr","properties":{"formattedCitation":"(Johnston et al., 2014)","plainCitation":"(Johnston et al., 2014)","noteIndex":0},"citationItems":[{"id":105,"uris":["http://zotero.org/users/10774576/items/X72BEQ9J"],"i</vt:lpwstr>
  </property>
  <property fmtid="{D5CDD505-2E9C-101B-9397-08002B2CF9AE}" pid="773" name="ZOTERO_BREF_fgECVkzvgbZY_10">
    <vt:lpwstr>:"J.C."},{"family":"Cogill","given":"B."}],"issued":{"date-parts":[["2014"]]}}}],"schema":"https://github.com/citation-style-language/schema/raw/master/csl-citation.json"}</vt:lpwstr>
  </property>
  <property fmtid="{D5CDD505-2E9C-101B-9397-08002B2CF9AE}" pid="774" name="ZOTERO_BREF_fgECVkzvgbZY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775" name="ZOTERO_BREF_fgECVkzvgbZY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776" name="ZOTERO_BREF_fgECVkzvgbZY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777" name="ZOTERO_BREF_fgECVkzvgbZY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778" name="ZOTERO_BREF_fgECVkzvgbZY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779" name="ZOTERO_BREF_fgECVkzvgbZY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780" name="ZOTERO_BREF_fgECVkzvgbZY_8">
    <vt:lpwstr>","archive":"Scopus","container-title":"Advances in Nutrition","DOI":"10.3945/an.113.005553","ISSN":"2161-8313","issue":"4","language":"English","page":"418-429","source":"Scopus","title":"Understanding sustainable diets: A descriptive analysis of the det</vt:lpwstr>
  </property>
  <property fmtid="{D5CDD505-2E9C-101B-9397-08002B2CF9AE}" pid="781" name="ZOTERO_BREF_fgECVkzvgbZY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782" name="ZOTERO_BREF_g4R804PogIVQ_1">
    <vt:lpwstr>ZOTERO_ITEM CSL_CITATION {"citationID":"9nFMlfTR","properties":{"formattedCitation":"(von Braun et al., 2021b)","plainCitation":"(von Braun et al., 2021b)","noteIndex":0},"citationItems":[{"id":106,"uris":["http://zotero.org/users/10774576/items/ZYPC6GLS"</vt:lpwstr>
  </property>
  <property fmtid="{D5CDD505-2E9C-101B-9397-08002B2CF9AE}" pid="783" name="ZOTERO_BREF_g4R804PogIVQ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784" name="ZOTERO_BREF_g4R804PogIVQ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785" name="ZOTERO_BREF_g4R804PogIVQ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786" name="ZOTERO_BREF_g4R804PogIVQ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787" name="ZOTERO_BREF_g4R804PogIVQ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788" name="ZOTERO_BREF_g4R804PogIVQ_7">
    <vt:lpwstr>y":"Braun","given":"Joachim","non-dropping-particle":"von"},{"family":"Afsana","given":"Koaisar"},{"family":"Fresco","given":"Louise O."},{"family":"Hassan","given":"Mohamed"},{"family":"Torero","given":"Maximo"}],"accessed":{"date-parts":[["2022",12,17]]</vt:lpwstr>
  </property>
  <property fmtid="{D5CDD505-2E9C-101B-9397-08002B2CF9AE}" pid="789" name="ZOTERO_BREF_g4R804PogIVQ_8">
    <vt:lpwstr>},"issued":{"date-parts":[["2021",3,5]]}}}],"schema":"https://github.com/citation-style-language/schema/raw/master/csl-citation.json"}</vt:lpwstr>
  </property>
  <property fmtid="{D5CDD505-2E9C-101B-9397-08002B2CF9AE}" pid="790" name="ZOTERO_BREF_gc5BeOHLRG5t_1">
    <vt:lpwstr>ZOTERO_ITEM CSL_CITATION {"citationID":"CVeJIF23","properties":{"formattedCitation":"(Ritchie &amp; Roser, 2017)","plainCitation":"(Ritchie &amp; Roser, 2017)","noteIndex":0},"citationItems":[{"id":401,"uris":["http://zotero.org/users/10774576/items/PDSSZDRF"],"i</vt:lpwstr>
  </property>
  <property fmtid="{D5CDD505-2E9C-101B-9397-08002B2CF9AE}" pid="791" name="ZOTERO_BREF_gc5BeOHLRG5t_2">
    <vt:lpwstr>temData":{"id":401,"type":"article-journal","abstract":"Freshwater resources across the world are the focus of this entry. How much water do we use? How did it change over time?","container-title":"Our World in Data","journalAbbreviation":"Our World in Da</vt:lpwstr>
  </property>
  <property fmtid="{D5CDD505-2E9C-101B-9397-08002B2CF9AE}" pid="792" name="ZOTERO_BREF_gc5BeOHLRG5t_3">
    <vt:lpwstr>ta","source":"ourworldindata.org","title":"Water Use and Stress","URL":"https://ourworldindata.org/water-use-stress","author":[{"family":"Ritchie","given":"Hannah"},{"family":"Roser","given":"Max"}],"accessed":{"date-parts":[["2023",8,28]]},"issued":{"dat</vt:lpwstr>
  </property>
  <property fmtid="{D5CDD505-2E9C-101B-9397-08002B2CF9AE}" pid="793" name="ZOTERO_BREF_gc5BeOHLRG5t_4">
    <vt:lpwstr>e-parts":[["2017",11,20]]}}}],"schema":"https://github.com/citation-style-language/schema/raw/master/csl-citation.json"}</vt:lpwstr>
  </property>
  <property fmtid="{D5CDD505-2E9C-101B-9397-08002B2CF9AE}" pid="794"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795"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796" name="ZOTERO_BREF_gtqsdcXmCALk_3">
    <vt:lpwstr>s://github.com/citation-style-language/schema/raw/master/csl-citation.json"}</vt:lpwstr>
  </property>
  <property fmtid="{D5CDD505-2E9C-101B-9397-08002B2CF9AE}" pid="797" name="ZOTERO_BREF_h6FUNkeZAzOI_1">
    <vt:lpwstr>ZOTERO_ITEM CSL_CITATION {"citationID":"owTIULVP","properties":{"formattedCitation":"(ILO, 2020)","plainCitation":"(ILO, 2020)","noteIndex":0},"citationItems":[{"id":148,"uris":["http://zotero.org/users/10774576/items/VSCLLJD2"],"itemData":{"id":148,"type</vt:lpwstr>
  </property>
  <property fmtid="{D5CDD505-2E9C-101B-9397-08002B2CF9AE}" pid="798"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799" name="ZOTERO_BREF_h6FUNkeZAzOI_3">
    <vt:lpwstr>20"]]}}}],"schema":"https://github.com/citation-style-language/schema/raw/master/csl-citation.json"}</vt:lpwstr>
  </property>
  <property fmtid="{D5CDD505-2E9C-101B-9397-08002B2CF9AE}" pid="800" name="ZOTERO_BREF_hAZktZTx55H0_1">
    <vt:lpwstr>ZOTERO_ITEM CSL_CITATION {"citationID":"TkAG7ztC","properties":{"formattedCitation":"(Otten et al., 2006)","plainCitation":"(Otten et al., 2006)","noteIndex":0},"citationItems":[{"id":383,"uris":["http://zotero.org/users/10774576/items/7J5V7VVD"],"itemDat</vt:lpwstr>
  </property>
  <property fmtid="{D5CDD505-2E9C-101B-9397-08002B2CF9AE}" pid="801" name="ZOTERO_BREF_hAZktZTx55H0_2">
    <vt:lpwstr>a":{"id":383,"type":"book","event-place":"Washington, D.C.","ISBN":"978-0-309-15742-1","language":"en","note":"page: 11537\nDOI: 10.17226/11537","publisher":"National Academies Press","publisher-place":"Washington, D.C.","source":"DOI.org (Crossref)","tit</vt:lpwstr>
  </property>
  <property fmtid="{D5CDD505-2E9C-101B-9397-08002B2CF9AE}" pid="802"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803" name="ZOTERO_BREF_hAZktZTx55H0_4">
    <vt:lpwstr>{"family":"Meyers","given":"Linda D."}],"accessed":{"date-parts":[["2023",8,27]]},"issued":{"date-parts":[["2006",8,29]]}}}],"schema":"https://github.com/citation-style-language/schema/raw/master/csl-citation.json"}</vt:lpwstr>
  </property>
  <property fmtid="{D5CDD505-2E9C-101B-9397-08002B2CF9AE}" pid="804" name="ZOTERO_BREF_hKa4HgkFlymT_1">
    <vt:lpwstr>ZOTERO_ITEM CSL_CITATION {"citationID":"y19U7Oo5","properties":{"formattedCitation":"({\\i{}FAOSTAT}, n.d.-a)","plainCitation":"(FAOSTAT, n.d.-a)","noteIndex":0},"citationItems":[{"id":87,"uris":["http://zotero.org/users/10774576/items/54NQN5Y9"],"itemDat</vt:lpwstr>
  </property>
  <property fmtid="{D5CDD505-2E9C-101B-9397-08002B2CF9AE}" pid="805" name="ZOTERO_BREF_hKa4HgkFlymT_2">
    <vt:lpwstr>a":{"id":87,"type":"webpage","title":"FAOSTAT","URL":"https://www.fao.org/faostat/en/#data/FBS","accessed":{"date-parts":[["2023",1,1]]}}}],"schema":"https://github.com/citation-style-language/schema/raw/master/csl-citation.json"}</vt:lpwstr>
  </property>
  <property fmtid="{D5CDD505-2E9C-101B-9397-08002B2CF9AE}" pid="806" name="ZOTERO_BREF_hL5dLSSAdhtJ_1">
    <vt:lpwstr>ZOTERO_ITEM CSL_CITATION {"citationID":"QeGGp7hT","properties":{"formattedCitation":"({\\i{}Global Food Security Index (GFSI)}, 2023)","plainCitation":"(Global Food Security Index (GFSI), 2023)","noteIndex":0},"citationItems":[{"id":398,"uris":["http://zo</vt:lpwstr>
  </property>
  <property fmtid="{D5CDD505-2E9C-101B-9397-08002B2CF9AE}" pid="807" name="ZOTERO_BREF_hL5dLSSAdhtJ_2">
    <vt:lpwstr>tero.org/users/10774576/items/Z74Y9BJV"],"itemData":{"id":398,"type":"webpage","abstract":"The Global Food Security Index (GFSI) is an annual assessment measuring food security through affordability, availability, quality and safety, and sustainability an</vt:lpwstr>
  </property>
  <property fmtid="{D5CDD505-2E9C-101B-9397-08002B2CF9AE}" pid="808"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809" name="ZOTERO_BREF_hL5dLSSAdhtJ_4">
    <vt:lpwstr>2023",8,28]]},"issued":{"date-parts":[["2023",8,28]]}}}],"schema":"https://github.com/citation-style-language/schema/raw/master/csl-citation.json"}</vt:lpwstr>
  </property>
  <property fmtid="{D5CDD505-2E9C-101B-9397-08002B2CF9AE}" pid="810" name="ZOTERO_BREF_hNuOJMo0ouYz_1">
    <vt:lpwstr>ZOTERO_ITEM CSL_CITATION {"citationID":"5exCUO0X","properties":{"formattedCitation":"(del Valle M et al., 2022)","plainCitation":"(del Valle M et al., 2022)","noteIndex":0},"citationItems":[{"id":116,"uris":["http://zotero.org/users/10774576/items/99LNLXP</vt:lpwstr>
  </property>
  <property fmtid="{D5CDD505-2E9C-101B-9397-08002B2CF9AE}" pid="811" name="ZOTERO_BREF_hNuOJMo0ouYz_10">
    <vt:lpwstr>e diets: A review","title-short":"Food governance for better access to sustainable diets","volume":"6","author":[{"family":"Valle M","given":"M.","non-dropping-particle":"del"},{"family":"Shields","given":"K."},{"family":"Alvarado Vázquez Mellado","given"</vt:lpwstr>
  </property>
  <property fmtid="{D5CDD505-2E9C-101B-9397-08002B2CF9AE}" pid="812" name="ZOTERO_BREF_hNuOJMo0ouYz_11">
    <vt:lpwstr>:"A.S."},{"family":"Boza","given":"S."}],"issued":{"date-parts":[["2022"]]}}}],"schema":"https://github.com/citation-style-language/schema/raw/master/csl-citation.json"}</vt:lpwstr>
  </property>
  <property fmtid="{D5CDD505-2E9C-101B-9397-08002B2CF9AE}" pid="813" name="ZOTERO_BREF_hNuOJMo0ouYz_2">
    <vt:lpwstr>X"],"itemData":{"id":116,"type":"article-journal","abstract":"‘Governance’, understood as organizational governance, is essential to more sustainable food provisioning systems ensuring sustainable health, heritage, and natural environments. Governance ena</vt:lpwstr>
  </property>
  <property fmtid="{D5CDD505-2E9C-101B-9397-08002B2CF9AE}" pid="814" name="ZOTERO_BREF_hNuOJMo0ouYz_3">
    <vt:lpwstr>bles regional and local perspectives to be aligned with commitments from national and international organizations. Within the wealth of scholarship on food systems governance, agricultural governance and agency is a rarely interrogated dimension, despite </vt:lpwstr>
  </property>
  <property fmtid="{D5CDD505-2E9C-101B-9397-08002B2CF9AE}" pid="815" name="ZOTERO_BREF_hNuOJMo0ouYz_4">
    <vt:lpwstr>the clear impacts of agricultural decisions on health and environmental outcomes. In this paper we discuss the findings of a scoping review that focuses on the question “How can food governance transform food systems to ensure better access to sustainable</vt:lpwstr>
  </property>
  <property fmtid="{D5CDD505-2E9C-101B-9397-08002B2CF9AE}" pid="816" name="ZOTERO_BREF_hNuOJMo0ouYz_5">
    <vt:lpwstr> diets?”, meaning diet that protect health, cultures, and the natural environment. Our results show that it is first needed to determine the governance level and the expected outcomes. From a national perspective, policy coherence is described as a way in</vt:lpwstr>
  </property>
  <property fmtid="{D5CDD505-2E9C-101B-9397-08002B2CF9AE}" pid="817" name="ZOTERO_BREF_hNuOJMo0ouYz_6">
    <vt:lpwstr> which different public institutions can add to the sustainable diets access goal. From a local perspective, community supported activities and the incorporation of local knowledge are also described as ways that can help achieving an improvement on susta</vt:lpwstr>
  </property>
  <property fmtid="{D5CDD505-2E9C-101B-9397-08002B2CF9AE}" pid="818" name="ZOTERO_BREF_hNuOJMo0ouYz_7">
    <vt:lpwstr>inable diets access. Either from a regional or local perspective, commitment from organizations must be ensured for common objectives being aligned. Also, it is necessary to request more from the agricultural sector role in delivering nutritionally and en</vt:lpwstr>
  </property>
  <property fmtid="{D5CDD505-2E9C-101B-9397-08002B2CF9AE}" pid="819" name="ZOTERO_BREF_hNuOJMo0ouYz_8">
    <vt:lpwstr>vironmentally appropriate food. Thus, the idea of governing agriculture as a health and environmental activity is an approach that should be considered when designing, implementing, and assessing food systems. Copyright © 2022 del Valle M, Shields, Alvara</vt:lpwstr>
  </property>
  <property fmtid="{D5CDD505-2E9C-101B-9397-08002B2CF9AE}" pid="820" name="ZOTERO_BREF_hNuOJMo0ouYz_9">
    <vt:lpwstr>do Vázquez Mellado and Boza.","archive":"Scopus","container-title":"Frontiers in Sustainable Food Systems","DOI":"10.3389/fsufs.2022.784264","ISSN":"2571-581X","language":"English","source":"Scopus","title":"Food governance for better access to sustainabl</vt:lpwstr>
  </property>
  <property fmtid="{D5CDD505-2E9C-101B-9397-08002B2CF9AE}" pid="821" name="ZOTERO_BREF_hh9YuYm2GXgF_1">
    <vt:lpwstr>ZOTERO_ITEM CSL_CITATION {"citationID":"bu0IfEtb","properties":{"formattedCitation":"(Behrens et al., 2017; Harrison et al., 2022)","plainCitation":"(Behrens et al., 2017; Harrison et al., 2022)","noteIndex":0},"citationItems":[{"id":92,"uris":["http://zo</vt:lpwstr>
  </property>
  <property fmtid="{D5CDD505-2E9C-101B-9397-08002B2CF9AE}" pid="822"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823" name="ZOTERO_BREF_hh9YuYm2GXgF_11">
    <vt:lpwstr>en":"João F. D."},{"family":"Koning","given":"Arjan","non-dropping-particle":"de"},{"family":"Tukker","given":"Arnold"}],"issued":{"date-parts":[["2017",12,19]]}}},{"id":121,"uris":["http://zotero.org/users/10774576/items/4U2X9QKR"],"itemData":{"id":121,"</vt:lpwstr>
  </property>
  <property fmtid="{D5CDD505-2E9C-101B-9397-08002B2CF9AE}" pid="824" name="ZOTERO_BREF_hh9YuYm2GXgF_12">
    <vt:lpwstr>type":"article-journal","abstract":"Introduction: Diets are currently unsustainable in many countries as evidenced by the growing burden of malnutrition, degradation of natural resources, contributions to climate change, and unaffordability of healthy die</vt:lpwstr>
  </property>
  <property fmtid="{D5CDD505-2E9C-101B-9397-08002B2CF9AE}" pid="825" name="ZOTERO_BREF_hh9YuYm2GXgF_13">
    <vt:lpwstr>ts. Agreement on what constitutes a healthy and sustainable diet has been debated. In 2019, FAO and WHO published the Sustainable Healthy Diets Guiding Principles, defining what qualifies as a sustainable healthy diet. While valuable, these principles req</vt:lpwstr>
  </property>
  <property fmtid="{D5CDD505-2E9C-101B-9397-08002B2CF9AE}" pid="826" name="ZOTERO_BREF_hh9YuYm2GXgF_14">
    <vt:lpwstr>uire measurable indicators to support their operationalization. Our scoping review aims to describe how sustainable healthy diets have been assessed in the literature since 2010. Methods: A search for English-language articles published in peer-reviewed j</vt:lpwstr>
  </property>
  <property fmtid="{D5CDD505-2E9C-101B-9397-08002B2CF9AE}" pid="827" name="ZOTERO_BREF_hh9YuYm2GXgF_15">
    <vt:lpwstr>ournals was conducted from January 2010 through February 2020 across three databases. Out of the 504 articles initially identified, 103 articles were included. Metadata were extracted from each article on: publication year, country of study, study aims, m</vt:lpwstr>
  </property>
  <property fmtid="{D5CDD505-2E9C-101B-9397-08002B2CF9AE}" pid="828" name="ZOTERO_BREF_hh9YuYm2GXgF_16">
    <vt:lpwstr>ethods, main data sources, indicators used to assess sustainable healthy diets, reported indicator strengths or limitations, and main study findings. A qualitative content analysis identified major conceptual themes across indicators and their frequency o</vt:lpwstr>
  </property>
  <property fmtid="{D5CDD505-2E9C-101B-9397-08002B2CF9AE}" pid="829" name="ZOTERO_BREF_hh9YuYm2GXgF_17">
    <vt:lpwstr>f use. Findings: From the 103 empirical articles included in our review, 57.3% were published after 2017. Most studies were carried out in high-income countries (74%). Approximately 42% of the articles assessed the sustainability of diets using solely hea</vt:lpwstr>
  </property>
  <property fmtid="{D5CDD505-2E9C-101B-9397-08002B2CF9AE}" pid="830" name="ZOTERO_BREF_hh9YuYm2GXgF_18">
    <vt:lpwstr>lth and environmental indicators; &lt;25% assessed the sustainability of diets across health, environmental, and sociocultural aspects of sustainability. We found a substantial number of unique indicators used for assessing health (n = 82), environmental (n </vt:lpwstr>
  </property>
  <property fmtid="{D5CDD505-2E9C-101B-9397-08002B2CF9AE}" pid="831" name="ZOTERO_BREF_hh9YuYm2GXgF_19">
    <vt:lpwstr>= 117), and sociocultural (n = 43) aspects of diets. These indicators covered concepts related to health outcomes, aspects of diet quality, natural resources, climate change, cultural acceptability, and cost of diets. The preponderance of indicators curre</vt:lpwstr>
  </property>
  <property fmtid="{D5CDD505-2E9C-101B-9397-08002B2CF9AE}" pid="832" name="ZOTERO_BREF_hh9YuYm2GXgF_2">
    <vt:lpwstr>tero.org/users/10774576/items/XDI8F2S8"],"itemData":{"id":92,"type":"article-journal","abstract":"Dietary choices drive both health and environmental outcomes. Information on diets come from many sources, with nationally recommended diets (NRDs) by govern</vt:lpwstr>
  </property>
  <property fmtid="{D5CDD505-2E9C-101B-9397-08002B2CF9AE}" pid="833" name="ZOTERO_BREF_hh9YuYm2GXgF_20">
    <vt:lpwstr>ntly used in research likely poses challenges for stakeholders to identify the most appropriate measures. Conclusion: Robust indicators for sustainable healthy diets are critical for understanding trends, setting targets, and monitoring progress across na</vt:lpwstr>
  </property>
  <property fmtid="{D5CDD505-2E9C-101B-9397-08002B2CF9AE}" pid="834" name="ZOTERO_BREF_hh9YuYm2GXgF_21">
    <vt:lpwstr>tional and sub-national levels. Our review highlights the geographical imbalance, the narrow focus on health and environmental aspects, and the lack of common measures used in research. Measures registries could provide the decision-support needed by stak</vt:lpwstr>
  </property>
  <property fmtid="{D5CDD505-2E9C-101B-9397-08002B2CF9AE}" pid="835" name="ZOTERO_BREF_hh9YuYm2GXgF_22">
    <vt:lpwstr>eholders to aid in the indicator selection process. Copyright © 2022 Harrison, Palma, Buendia, Bueno-Tarodo, Quell and Hachem.","archive":"Scopus","container-title":"Frontiers in Sustainable Food Systems","DOI":"10.3389/fsufs.2021.822263","ISSN":"2571-581</vt:lpwstr>
  </property>
  <property fmtid="{D5CDD505-2E9C-101B-9397-08002B2CF9AE}" pid="836" name="ZOTERO_BREF_hh9YuYm2GXgF_23">
    <vt:lpwstr>X","language":"English","source":"Scopus","title":"A Scoping Review of Indicators for Sustainable Healthy Diets","volume":"5","author":[{"family":"Harrison","given":"M.R."},{"family":"Palma","given":"G."},{"family":"Buendia","given":"T."},{"family":"Bueno</vt:lpwstr>
  </property>
  <property fmtid="{D5CDD505-2E9C-101B-9397-08002B2CF9AE}" pid="837" name="ZOTERO_BREF_hh9YuYm2GXgF_24">
    <vt:lpwstr>-Tarodo","given":"M."},{"family":"Quell","given":"D."},{"family":"Hachem","given":"F."}],"issued":{"date-parts":[["2022"]]}}}],"schema":"https://github.com/citation-style-language/schema/raw/master/csl-citation.json"}</vt:lpwstr>
  </property>
  <property fmtid="{D5CDD505-2E9C-101B-9397-08002B2CF9AE}" pid="838"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839"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840"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841"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842"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843"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844"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845" name="ZOTERO_BREF_iAdqMGgj89yb_1">
    <vt:lpwstr>ZOTERO_BIBL {"uncited":[],"omitted":[],"custom":[]} CSL_BIBLIOGRAPHY</vt:lpwstr>
  </property>
  <property fmtid="{D5CDD505-2E9C-101B-9397-08002B2CF9AE}" pid="846" name="ZOTERO_BREF_iN63Ms8XMca2_1">
    <vt:lpwstr>ZOTERO_ITEM CSL_CITATION {"citationID":"NGoLW04m","properties":{"formattedCitation":"(Boylan et al., 2020)","plainCitation":"(Boylan et al., 2020)","noteIndex":0},"citationItems":[{"id":122,"uris":["http://zotero.org/users/10774576/items/AVEAMUUI"],"itemD</vt:lpwstr>
  </property>
  <property fmtid="{D5CDD505-2E9C-101B-9397-08002B2CF9AE}" pid="847" name="ZOTERO_BREF_iN63Ms8XMca2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848" name="ZOTERO_BREF_iN63Ms8XMca2_3">
    <vt:lpwstr>ntiersin.org/articles/10.3389/fsufs.2020.00093","volume":"4","author":[{"family":"Boylan","given":"Sinead M."},{"family":"Thow","given":"Anne-Marie"},{"family":"Tyedmers","given":"Elijah K."},{"family":"Malik","given":"Arunima"},{"family":"Salem","given":</vt:lpwstr>
  </property>
  <property fmtid="{D5CDD505-2E9C-101B-9397-08002B2CF9AE}" pid="849" name="ZOTERO_BREF_iN63Ms8XMca2_4">
    <vt:lpwstr>"Janet"},{"family":"Alders","given":"Robyn"},{"family":"Raubenheimer","given":"David"},{"family":"Lenzen","given":"Manfred"}],"issued":{"date-parts":[["2020"]]}}}],"schema":"https://github.com/citation-style-language/schema/raw/master/csl-citation.json"}</vt:lpwstr>
  </property>
  <property fmtid="{D5CDD505-2E9C-101B-9397-08002B2CF9AE}" pid="850" name="ZOTERO_BREF_iiQXSPfAfyJe_1">
    <vt:lpwstr>ZOTERO_ITEM CSL_CITATION {"citationID":"8wpD2bZJ","properties":{"formattedCitation":"(Harrison et al., 2022)","plainCitation":"(Harrison et al., 2022)","noteIndex":0},"citationItems":[{"id":121,"uris":["http://zotero.org/users/10774576/items/4U2X9QKR"],"i</vt:lpwstr>
  </property>
  <property fmtid="{D5CDD505-2E9C-101B-9397-08002B2CF9AE}" pid="851" name="ZOTERO_BREF_iiQXSPfAfyJe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52" name="ZOTERO_BREF_iiQXSPfAfyJe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53" name="ZOTERO_BREF_iiQXSPfAfyJe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54" name="ZOTERO_BREF_iiQXSPfAfyJe_13">
    <vt:lpwstr>63","ISSN":"2571-581X","language":"English","source":"Scopus","title":"A Scoping Review of Indicators for Sustainable Healthy Diets","volume":"5","author":[{"family":"Harrison","given":"M.R."},{"family":"Palma","given":"G."},{"family":"Buendia","given":"T</vt:lpwstr>
  </property>
  <property fmtid="{D5CDD505-2E9C-101B-9397-08002B2CF9AE}" pid="855" name="ZOTERO_BREF_iiQXSPfAfyJe_14">
    <vt:lpwstr>."},{"family":"Bueno-Tarodo","given":"M."},{"family":"Quell","given":"D."},{"family":"Hachem","given":"F."}],"issued":{"date-parts":[["2022"]]}}}],"schema":"https://github.com/citation-style-language/schema/raw/master/csl-citation.json"}</vt:lpwstr>
  </property>
  <property fmtid="{D5CDD505-2E9C-101B-9397-08002B2CF9AE}" pid="856" name="ZOTERO_BREF_iiQXSPfAfyJe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57" name="ZOTERO_BREF_iiQXSPfAfyJe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58" name="ZOTERO_BREF_iiQXSPfAfyJe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59" name="ZOTERO_BREF_iiQXSPfAfyJe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60" name="ZOTERO_BREF_iiQXSPfAfyJe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61" name="ZOTERO_BREF_iiQXSPfAfyJe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62" name="ZOTERO_BREF_iiQXSPfAfyJe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63" name="ZOTERO_BREF_iiQXSPfAfyJe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64" name="ZOTERO_BREF_j8TWUE3U5srv_1">
    <vt:lpwstr>ZOTERO_ITEM CSL_CITATION {"citationID":"cPlk5hOl","properties":{"formattedCitation":"({\\i{}FAOSTAT}, n.d.-a)","plainCitation":"(FAOSTAT, n.d.-a)","noteIndex":0},"citationItems":[{"id":87,"uris":["http://zotero.org/users/10774576/items/54NQN5Y9"],"itemDat</vt:lpwstr>
  </property>
  <property fmtid="{D5CDD505-2E9C-101B-9397-08002B2CF9AE}" pid="865" name="ZOTERO_BREF_j8TWUE3U5srv_2">
    <vt:lpwstr>a":{"id":87,"type":"webpage","title":"FAOSTAT","URL":"https://www.fao.org/faostat/en/#data/FBS","accessed":{"date-parts":[["2023",1,1]]}}}],"schema":"https://github.com/citation-style-language/schema/raw/master/csl-citation.json"}</vt:lpwstr>
  </property>
  <property fmtid="{D5CDD505-2E9C-101B-9397-08002B2CF9AE}" pid="866" name="ZOTERO_BREF_jeNRyrRJF426_1">
    <vt:lpwstr>ZOTERO_ITEM CSL_CITATION {"citationID":"z2asgU37","properties":{"formattedCitation":"(Harrison et al., 2022)","plainCitation":"(Harrison et al., 2022)","noteIndex":0},"citationItems":[{"id":121,"uris":["http://zotero.org/users/10774576/items/4U2X9QKR"],"i</vt:lpwstr>
  </property>
  <property fmtid="{D5CDD505-2E9C-101B-9397-08002B2CF9AE}" pid="867" name="ZOTERO_BREF_jeNRyrRJF42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68" name="ZOTERO_BREF_jeNRyrRJF42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69" name="ZOTERO_BREF_jeNRyrRJF42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70" name="ZOTERO_BREF_jeNRyrRJF426_13">
    <vt:lpwstr>63","ISSN":"2571-581X","language":"English","source":"Scopus","title":"A Scoping Review of Indicators for Sustainable Healthy Diets","volume":"5","author":[{"family":"Harrison","given":"M.R."},{"family":"Palma","given":"G."},{"family":"Buendia","given":"T</vt:lpwstr>
  </property>
  <property fmtid="{D5CDD505-2E9C-101B-9397-08002B2CF9AE}" pid="871" name="ZOTERO_BREF_jeNRyrRJF426_14">
    <vt:lpwstr>."},{"family":"Bueno-Tarodo","given":"M."},{"family":"Quell","given":"D."},{"family":"Hachem","given":"F."}],"issued":{"date-parts":[["2022"]]}}}],"schema":"https://github.com/citation-style-language/schema/raw/master/csl-citation.json"}</vt:lpwstr>
  </property>
  <property fmtid="{D5CDD505-2E9C-101B-9397-08002B2CF9AE}" pid="872" name="ZOTERO_BREF_jeNRyrRJF42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73" name="ZOTERO_BREF_jeNRyrRJF42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74" name="ZOTERO_BREF_jeNRyrRJF42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75" name="ZOTERO_BREF_jeNRyrRJF42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76" name="ZOTERO_BREF_jeNRyrRJF42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77" name="ZOTERO_BREF_jeNRyrRJF42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78" name="ZOTERO_BREF_jeNRyrRJF42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79" name="ZOTERO_BREF_jeNRyrRJF42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80" name="ZOTERO_BREF_jfxn5VaPGgb6_1">
    <vt:lpwstr>ZOTERO_ITEM CSL_CITATION {"citationID":"ryAlx1hc","properties":{"formattedCitation":"(Harrison et al., 2022)","plainCitation":"(Harrison et al., 2022)","noteIndex":0},"citationItems":[{"id":121,"uris":["http://zotero.org/users/10774576/items/4U2X9QKR"],"i</vt:lpwstr>
  </property>
  <property fmtid="{D5CDD505-2E9C-101B-9397-08002B2CF9AE}" pid="881" name="ZOTERO_BREF_jfxn5VaPGgb6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882" name="ZOTERO_BREF_jfxn5VaPGgb6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883" name="ZOTERO_BREF_jfxn5VaPGgb6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884" name="ZOTERO_BREF_jfxn5VaPGgb6_13">
    <vt:lpwstr>63","ISSN":"2571-581X","language":"English","source":"Scopus","title":"A Scoping Review of Indicators for Sustainable Healthy Diets","volume":"5","author":[{"family":"Harrison","given":"M.R."},{"family":"Palma","given":"G."},{"family":"Buendia","given":"T</vt:lpwstr>
  </property>
  <property fmtid="{D5CDD505-2E9C-101B-9397-08002B2CF9AE}" pid="885" name="ZOTERO_BREF_jfxn5VaPGgb6_14">
    <vt:lpwstr>."},{"family":"Bueno-Tarodo","given":"M."},{"family":"Quell","given":"D."},{"family":"Hachem","given":"F."}],"issued":{"date-parts":[["2022"]]}}}],"schema":"https://github.com/citation-style-language/schema/raw/master/csl-citation.json"}</vt:lpwstr>
  </property>
  <property fmtid="{D5CDD505-2E9C-101B-9397-08002B2CF9AE}" pid="886" name="ZOTERO_BREF_jfxn5VaPGgb6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887" name="ZOTERO_BREF_jfxn5VaPGgb6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888" name="ZOTERO_BREF_jfxn5VaPGgb6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889" name="ZOTERO_BREF_jfxn5VaPGgb6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890" name="ZOTERO_BREF_jfxn5VaPGgb6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891" name="ZOTERO_BREF_jfxn5VaPGgb6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892" name="ZOTERO_BREF_jfxn5VaPGgb6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893" name="ZOTERO_BREF_jfxn5VaPGgb6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894" name="ZOTERO_BREF_jjIlV1otmW1O_1">
    <vt:lpwstr>ZOTERO_ITEM CSL_CITATION {"citationID":"4gT2GjNN","properties":{"formattedCitation":"(Gussow &amp; Clancy, 1986; Harrison et al., 2022)","plainCitation":"(Gussow &amp; Clancy, 1986; Harrison et al., 2022)","noteIndex":0},"citationItems":[{"id":111,"uris":["http:/</vt:lpwstr>
  </property>
  <property fmtid="{D5CDD505-2E9C-101B-9397-08002B2CF9AE}" pid="895" name="ZOTERO_BREF_jjIlV1otmW1O_10">
    <vt:lpwstr>e sustainability of diets using solely health and environmental indicators; &lt;25% assessed the sustainability of diets across health, environmental, and sociocultural aspects of sustainability. We found a substantial number of unique indicators used for as</vt:lpwstr>
  </property>
  <property fmtid="{D5CDD505-2E9C-101B-9397-08002B2CF9AE}" pid="896" name="ZOTERO_BREF_jjIlV1otmW1O_11">
    <vt:lpwstr>sessing health (n = 82), environmental (n = 117), and sociocultural (n = 43) aspects of diets. These indicators covered concepts related to health outcomes, aspects of diet quality, natural resources, climate change, cultural acceptability, and cost of di</vt:lpwstr>
  </property>
  <property fmtid="{D5CDD505-2E9C-101B-9397-08002B2CF9AE}" pid="897" name="ZOTERO_BREF_jjIlV1otmW1O_12">
    <vt:lpwstr>ets. The preponderance of indicators currently used in research likely poses challenges for stakeholders to identify the most appropriate measures. Conclusion: Robust indicators for sustainable healthy diets are critical for understanding trends, setting </vt:lpwstr>
  </property>
  <property fmtid="{D5CDD505-2E9C-101B-9397-08002B2CF9AE}" pid="898" name="ZOTERO_BREF_jjIlV1otmW1O_13">
    <vt:lpwstr>targets, and monitoring progress across national and sub-national levels. Our review highlights the geographical imbalance, the narrow focus on health and environmental aspects, and the lack of common measures used in research. Measures registries could p</vt:lpwstr>
  </property>
  <property fmtid="{D5CDD505-2E9C-101B-9397-08002B2CF9AE}" pid="899" name="ZOTERO_BREF_jjIlV1otmW1O_14">
    <vt:lpwstr>rovide the decision-support needed by stakeholders to aid in the indicator selection process. Copyright © 2022 Harrison, Palma, Buendia, Bueno-Tarodo, Quell and Hachem.","archive":"Scopus","container-title":"Frontiers in Sustainable Food Systems","DOI":"1</vt:lpwstr>
  </property>
  <property fmtid="{D5CDD505-2E9C-101B-9397-08002B2CF9AE}" pid="900" name="ZOTERO_BREF_jjIlV1otmW1O_15">
    <vt:lpwstr>0.3389/fsufs.2021.822263","ISSN":"2571-581X","language":"English","source":"Scopus","title":"A Scoping Review of Indicators for Sustainable Healthy Diets","volume":"5","author":[{"family":"Harrison","given":"M.R."},{"family":"Palma","given":"G."},{"family</vt:lpwstr>
  </property>
  <property fmtid="{D5CDD505-2E9C-101B-9397-08002B2CF9AE}" pid="901" name="ZOTERO_BREF_jjIlV1otmW1O_16">
    <vt:lpwstr>":"Buendia","given":"T."},{"family":"Bueno-Tarodo","given":"M."},{"family":"Quell","given":"D."},{"family":"Hachem","given":"F."}],"issued":{"date-parts":[["2022"]]}}}],"schema":"https://github.com/citation-style-language/schema/raw/master/csl-citation.js</vt:lpwstr>
  </property>
  <property fmtid="{D5CDD505-2E9C-101B-9397-08002B2CF9AE}" pid="902" name="ZOTERO_BREF_jjIlV1otmW1O_17">
    <vt:lpwstr>on"}</vt:lpwstr>
  </property>
  <property fmtid="{D5CDD505-2E9C-101B-9397-08002B2CF9AE}" pid="903" name="ZOTERO_BREF_jjIlV1otmW1O_2">
    <vt:lpwstr>/zotero.org/users/10774576/items/DMD9AT9Q"],"itemData":{"id":111,"type":"article-journal","archive":"Scopus","container-title":"Journal of Nutrition Education","DOI":"10.1016/S0022-3182(86)80255-2","ISSN":"0022-3182","issue":"1","language":"English","page</vt:lpwstr>
  </property>
  <property fmtid="{D5CDD505-2E9C-101B-9397-08002B2CF9AE}" pid="904" name="ZOTERO_BREF_jjIlV1otmW1O_3">
    <vt:lpwstr>":"1-5","source":"Scopus","title":"Dietary guidelines for sustainability","volume":"18","author":[{"family":"Gussow","given":"J.D."},{"family":"Clancy","given":"K.L."}],"issued":{"date-parts":[["1986"]]}}},{"id":121,"uris":["http://zotero.org/users/107745</vt:lpwstr>
  </property>
  <property fmtid="{D5CDD505-2E9C-101B-9397-08002B2CF9AE}" pid="905" name="ZOTERO_BREF_jjIlV1otmW1O_4">
    <vt:lpwstr>76/items/4U2X9QKR"],"itemData":{"id":121,"type":"article-journal","abstract":"Introduction: Diets are currently unsustainable in many countries as evidenced by the growing burden of malnutrition, degradation of natural resources, contributions to climate </vt:lpwstr>
  </property>
  <property fmtid="{D5CDD505-2E9C-101B-9397-08002B2CF9AE}" pid="906" name="ZOTERO_BREF_jjIlV1otmW1O_5">
    <vt:lpwstr>change, and unaffordability of healthy diets. Agreement on what constitutes a healthy and sustainable diet has been debated. In 2019, FAO and WHO published the Sustainable Healthy Diets Guiding Principles, defining what qualifies as a sustainable healthy </vt:lpwstr>
  </property>
  <property fmtid="{D5CDD505-2E9C-101B-9397-08002B2CF9AE}" pid="907" name="ZOTERO_BREF_jjIlV1otmW1O_6">
    <vt:lpwstr>diet. While valuable, these principles require measurable indicators to support their operationalization. Our scoping review aims to describe how sustainable healthy diets have been assessed in the literature since 2010. Methods: A search for English-lang</vt:lpwstr>
  </property>
  <property fmtid="{D5CDD505-2E9C-101B-9397-08002B2CF9AE}" pid="908" name="ZOTERO_BREF_jjIlV1otmW1O_7">
    <vt:lpwstr>uage articles published in peer-reviewed journals was conducted from January 2010 through February 2020 across three databases. Out of the 504 articles initially identified, 103 articles were included. Metadata were extracted from each article on: publica</vt:lpwstr>
  </property>
  <property fmtid="{D5CDD505-2E9C-101B-9397-08002B2CF9AE}" pid="909" name="ZOTERO_BREF_jjIlV1otmW1O_8">
    <vt:lpwstr>tion year, country of study, study aims, methods, main data sources, indicators used to assess sustainable healthy diets, reported indicator strengths or limitations, and main study findings. A qualitative content analysis identified major conceptual them</vt:lpwstr>
  </property>
  <property fmtid="{D5CDD505-2E9C-101B-9397-08002B2CF9AE}" pid="910" name="ZOTERO_BREF_jjIlV1otmW1O_9">
    <vt:lpwstr>es across indicators and their frequency of use. Findings: From the 103 empirical articles included in our review, 57.3% were published after 2017. Most studies were carried out in high-income countries (74%). Approximately 42% of the articles assessed th</vt:lpwstr>
  </property>
  <property fmtid="{D5CDD505-2E9C-101B-9397-08002B2CF9AE}" pid="911" name="ZOTERO_BREF_k04hrmeegq16_1">
    <vt:lpwstr>ZOTERO_ITEM CSL_CITATION {"citationID":"cZbaCN1b","properties":{"formattedCitation":"(Fern et al., 2015)","plainCitation":"(Fern et al., 2015)","dontUpdate":true,"noteIndex":0},"citationItems":[{"id":313,"uris":["http://zotero.org/users/10774576/items/HYZ</vt:lpwstr>
  </property>
  <property fmtid="{D5CDD505-2E9C-101B-9397-08002B2CF9AE}" pid="912"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913"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914" name="ZOTERO_BREF_k04hrmeegq16_12">
    <vt:lpwstr>c for composite meals and diets","title-short":"The nutrient balance concept","volume":"10","author":[{"family":"Fern","given":"E.B."},{"family":"Watzke","given":"H."},{"family":"Barclay","given":"D.V."},{"family":"Roulin","given":"A."},{"family":"Drewnow</vt:lpwstr>
  </property>
  <property fmtid="{D5CDD505-2E9C-101B-9397-08002B2CF9AE}" pid="915" name="ZOTERO_BREF_k04hrmeegq16_13">
    <vt:lpwstr>ski","given":"A."}],"issued":{"date-parts":[["2015"]]}}}],"schema":"https://github.com/citation-style-language/schema/raw/master/csl-citation.json"}</vt:lpwstr>
  </property>
  <property fmtid="{D5CDD505-2E9C-101B-9397-08002B2CF9AE}" pid="916" name="ZOTERO_BREF_k04hrmeegq16_2">
    <vt:lpwstr>ECU6C"],"itemData":{"id":313,"type":"article-journal","abstract":"Background Combinations of foods that provide suitable levels of nutrients and energy are required for optimum health. Currently, however, it is difficult to define numerically what are 'su</vt:lpwstr>
  </property>
  <property fmtid="{D5CDD505-2E9C-101B-9397-08002B2CF9AE}" pid="917"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918"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919"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920"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921"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922"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923"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924" name="ZOTERO_BREF_kJwy2Iel4jL8_1">
    <vt:lpwstr>ZOTERO_ITEM CSL_CITATION {"citationID":"gHp5EA1j","properties":{"formattedCitation":"(Johnston et al., 2014)","plainCitation":"(Johnston et al., 2014)","noteIndex":0},"citationItems":[{"id":105,"uris":["http://zotero.org/users/10774576/items/X72BEQ9J"],"i</vt:lpwstr>
  </property>
  <property fmtid="{D5CDD505-2E9C-101B-9397-08002B2CF9AE}" pid="925" name="ZOTERO_BREF_kJwy2Iel4jL8_10">
    <vt:lpwstr>:"J.C."},{"family":"Cogill","given":"B."}],"issued":{"date-parts":[["2014"]]}}}],"schema":"https://github.com/citation-style-language/schema/raw/master/csl-citation.json"}</vt:lpwstr>
  </property>
  <property fmtid="{D5CDD505-2E9C-101B-9397-08002B2CF9AE}" pid="926" name="ZOTERO_BREF_kJwy2Iel4jL8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927" name="ZOTERO_BREF_kJwy2Iel4jL8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928" name="ZOTERO_BREF_kJwy2Iel4jL8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929" name="ZOTERO_BREF_kJwy2Iel4jL8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930" name="ZOTERO_BREF_kJwy2Iel4jL8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931" name="ZOTERO_BREF_kJwy2Iel4jL8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932" name="ZOTERO_BREF_kJwy2Iel4jL8_8">
    <vt:lpwstr>","archive":"Scopus","container-title":"Advances in Nutrition","DOI":"10.3945/an.113.005553","ISSN":"2161-8313","issue":"4","language":"English","page":"418-429","source":"Scopus","title":"Understanding sustainable diets: A descriptive analysis of the det</vt:lpwstr>
  </property>
  <property fmtid="{D5CDD505-2E9C-101B-9397-08002B2CF9AE}" pid="933" name="ZOTERO_BREF_kJwy2Iel4jL8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934" name="ZOTERO_BREF_kzCWe0tJH8D3_1">
    <vt:lpwstr>ZOTERO_ITEM CSL_CITATION {"citationID":"dioQLcvw","properties":{"formattedCitation":"({\\i{}FAOSTAT}, n.d.-a)","plainCitation":"(FAOSTAT, n.d.-a)","noteIndex":0},"citationItems":[{"id":87,"uris":["http://zotero.org/users/10774576/items/54NQN5Y9"],"itemDat</vt:lpwstr>
  </property>
  <property fmtid="{D5CDD505-2E9C-101B-9397-08002B2CF9AE}" pid="935" name="ZOTERO_BREF_kzCWe0tJH8D3_2">
    <vt:lpwstr>a":{"id":87,"type":"webpage","title":"FAOSTAT","URL":"https://www.fao.org/faostat/en/#data/FBS","accessed":{"date-parts":[["2023",1,1]]}}}],"schema":"https://github.com/citation-style-language/schema/raw/master/csl-citation.json"}</vt:lpwstr>
  </property>
  <property fmtid="{D5CDD505-2E9C-101B-9397-08002B2CF9AE}" pid="936"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937"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938"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939" name="ZOTERO_BREF_l8War8wD7rIL_12">
    <vt:lpwstr>nnis"},{"family":"Marshall","given":"Elizabeth"},{"family":"Nelson","given":"Gerald Charles"},{"family":"Mein","given":"Jonathan R"},{"family":"Gustafson","given":"David I"}],"issued":{"date-parts":[["2017",9,1]]}}}],"schema":"https://github.com/citation-</vt:lpwstr>
  </property>
  <property fmtid="{D5CDD505-2E9C-101B-9397-08002B2CF9AE}" pid="940" name="ZOTERO_BREF_l8War8wD7rIL_13">
    <vt:lpwstr>style-language/schema/raw/master/csl-citation.json"}</vt:lpwstr>
  </property>
  <property fmtid="{D5CDD505-2E9C-101B-9397-08002B2CF9AE}" pid="941"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942"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943" name="ZOTERO_BREF_l8War8wD7rIL_4">
    <vt:lpwstr>:"Arunima"},{"family":"Salem","given":"Janet"},{"family":"Alders","given":"Robyn"},{"family":"Raubenheimer","given":"David"},{"family":"Lenzen","given":"Manfred"}],"issued":{"date-parts":[["2020"]]}}},{"id":74,"uris":["http://zotero.org/users/10774576/ite</vt:lpwstr>
  </property>
  <property fmtid="{D5CDD505-2E9C-101B-9397-08002B2CF9AE}" pid="944"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945"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946"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947"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948"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949" name="ZOTERO_BREF_mDU5KfWKXmQt_1">
    <vt:lpwstr>ZOTERO_ITEM CSL_CITATION {"citationID":"VF4WjUMA","properties":{"formattedCitation":"(del Valle M et al., 2022; Lang, 2010)","plainCitation":"(del Valle M et al., 2022; Lang, 2010)","noteIndex":0},"citationItems":[{"id":116,"uris":["http://zotero.org/user</vt:lpwstr>
  </property>
  <property fmtid="{D5CDD505-2E9C-101B-9397-08002B2CF9AE}" pid="950" name="ZOTERO_BREF_mDU5KfWKXmQt_10">
    <vt:lpwstr>ter access to sustainable diets: A review","title-short":"Food governance for better access to sustainable diets","volume":"6","author":[{"family":"Valle M","given":"M.","non-dropping-particle":"del"},{"family":"Shields","given":"K."},{"family":"Alvarado </vt:lpwstr>
  </property>
  <property fmtid="{D5CDD505-2E9C-101B-9397-08002B2CF9AE}" pid="951" name="ZOTERO_BREF_mDU5KfWKXmQt_11">
    <vt:lpwstr>Vázquez Mellado","given":"A.S."},{"family":"Boza","given":"S."}],"issued":{"date-parts":[["2022"]]}}},{"id":110,"uris":["http://zotero.org/users/10774576/items/JE9JI6IQ"],"itemData":{"id":110,"type":"article-journal","abstract":"The 2005–8 food crisis was</vt:lpwstr>
  </property>
  <property fmtid="{D5CDD505-2E9C-101B-9397-08002B2CF9AE}" pid="952" name="ZOTERO_BREF_mDU5KfWKXmQt_12">
    <vt:lpwstr> a shock to political elites, but in some respects the situation was normal. Food policies are failing to respond adequately to the squeeze on land, people, health and environment. Strong evidence of systems failure and stress, termed here New Fundamental</vt:lpwstr>
  </property>
  <property fmtid="{D5CDD505-2E9C-101B-9397-08002B2CF9AE}" pid="953" name="ZOTERO_BREF_mDU5KfWKXmQt_13">
    <vt:lpwstr>s, ought to reframe twenty-first century food politics and effort. Yet so far, international discourse is too often narrow and technical. The paper suggests that 2005–8 reinforced how the dominant twentieth century productionist policy paradigm is running</vt:lpwstr>
  </property>
  <property fmtid="{D5CDD505-2E9C-101B-9397-08002B2CF9AE}" pid="954" name="ZOTERO_BREF_mDU5KfWKXmQt_14">
    <vt:lpwstr> out of steam. This assumed that producing more food would resolve social problems. Yet distortions in markets, access and culture remain. At national and international levels of governance, despite realization of the enormity of the challenge ahead, ther</vt:lpwstr>
  </property>
  <property fmtid="{D5CDD505-2E9C-101B-9397-08002B2CF9AE}" pid="955" name="ZOTERO_BREF_mDU5KfWKXmQt_15">
    <vt:lpwstr>e is still a belief in slow incremental change.","container-title":"Journal of Agrarian Change","DOI":"10.1111/j.1471-0366.2009.00250.x","ISSN":"1471-0366","issue":"1","language":"en","note":"_eprint: https://onlinelibrary.wiley.com/doi/pdf/10.1111/j.1471</vt:lpwstr>
  </property>
  <property fmtid="{D5CDD505-2E9C-101B-9397-08002B2CF9AE}" pid="956" name="ZOTERO_BREF_mDU5KfWKXmQt_16">
    <vt:lpwstr>-0366.2009.00250.x","page":"87-97","source":"Wiley Online Library","title":"Crisis? What Crisis? The Normality of the Current Food Crisis","title-short":"Crisis?","volume":"10","author":[{"family":"Lang","given":"Tim"}],"issued":{"date-parts":[["2010"]]}}</vt:lpwstr>
  </property>
  <property fmtid="{D5CDD505-2E9C-101B-9397-08002B2CF9AE}" pid="957" name="ZOTERO_BREF_mDU5KfWKXmQt_17">
    <vt:lpwstr>}],"schema":"https://github.com/citation-style-language/schema/raw/master/csl-citation.json"}</vt:lpwstr>
  </property>
  <property fmtid="{D5CDD505-2E9C-101B-9397-08002B2CF9AE}" pid="958" name="ZOTERO_BREF_mDU5KfWKXmQt_2">
    <vt:lpwstr>s/10774576/items/99LNLXPX"],"itemData":{"id":116,"type":"article-journal","abstract":"‘Governance’, understood as organizational governance, is essential to more sustainable food provisioning systems ensuring sustainable health, heritage, and natural envi</vt:lpwstr>
  </property>
  <property fmtid="{D5CDD505-2E9C-101B-9397-08002B2CF9AE}" pid="959" name="ZOTERO_BREF_mDU5KfWKXmQt_3">
    <vt:lpwstr>ronments. Governance enables regional and local perspectives to be aligned with commitments from national and international organizations. Within the wealth of scholarship on food systems governance, agricultural governance and agency is a rarely interrog</vt:lpwstr>
  </property>
  <property fmtid="{D5CDD505-2E9C-101B-9397-08002B2CF9AE}" pid="960" name="ZOTERO_BREF_mDU5KfWKXmQt_4">
    <vt:lpwstr>ated dimension, despite the clear impacts of agricultural decisions on health and environmental outcomes. In this paper we discuss the findings of a scoping review that focuses on the question “How can food governance transform food systems to ensure bett</vt:lpwstr>
  </property>
  <property fmtid="{D5CDD505-2E9C-101B-9397-08002B2CF9AE}" pid="961" name="ZOTERO_BREF_mDU5KfWKXmQt_5">
    <vt:lpwstr>er access to sustainable diets?”, meaning diet that protect health, cultures, and the natural environment. Our results show that it is first needed to determine the governance level and the expected outcomes. From a national perspective, policy coherence </vt:lpwstr>
  </property>
  <property fmtid="{D5CDD505-2E9C-101B-9397-08002B2CF9AE}" pid="962" name="ZOTERO_BREF_mDU5KfWKXmQt_6">
    <vt:lpwstr>is described as a way in which different public institutions can add to the sustainable diets access goal. From a local perspective, community supported activities and the incorporation of local knowledge are also described as ways that can help achieving</vt:lpwstr>
  </property>
  <property fmtid="{D5CDD505-2E9C-101B-9397-08002B2CF9AE}" pid="963" name="ZOTERO_BREF_mDU5KfWKXmQt_7">
    <vt:lpwstr> an improvement on sustainable diets access. Either from a regional or local perspective, commitment from organizations must be ensured for common objectives being aligned. Also, it is necessary to request more from the agricultural sector role in deliver</vt:lpwstr>
  </property>
  <property fmtid="{D5CDD505-2E9C-101B-9397-08002B2CF9AE}" pid="964" name="ZOTERO_BREF_mDU5KfWKXmQt_8">
    <vt:lpwstr>ing nutritionally and environmentally appropriate food. Thus, the idea of governing agriculture as a health and environmental activity is an approach that should be considered when designing, implementing, and assessing food systems. Copyright © 2022 del </vt:lpwstr>
  </property>
  <property fmtid="{D5CDD505-2E9C-101B-9397-08002B2CF9AE}" pid="965" name="ZOTERO_BREF_mDU5KfWKXmQt_9">
    <vt:lpwstr>Valle M, Shields, Alvarado Vázquez Mellado and Boza.","archive":"Scopus","container-title":"Frontiers in Sustainable Food Systems","DOI":"10.3389/fsufs.2022.784264","ISSN":"2571-581X","language":"English","source":"Scopus","title":"Food governance for bet</vt:lpwstr>
  </property>
  <property fmtid="{D5CDD505-2E9C-101B-9397-08002B2CF9AE}" pid="966"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967" name="ZOTERO_BREF_nG9KRtYMWh37_10">
    <vt:lpwstr>accessed":{"date-parts":[["2023",8,28]]},"issued":{"date-parts":[["2023"]]}}}],"schema":"https://github.com/citation-style-language/schema/raw/master/csl-citation.json"}</vt:lpwstr>
  </property>
  <property fmtid="{D5CDD505-2E9C-101B-9397-08002B2CF9AE}" pid="968" name="ZOTERO_BREF_nG9KRtYMWh37_2">
    <vt:lpwstr>Citation":"(Yale Center For Environmental Law And Policy-YCELP-Yale University &amp; Center For International Earth Science Information Network-CIESIN-Columbia University, 2023)","noteIndex":0},"citationItems":[{"id":403,"uris":["http://zotero.org/users/10774</vt:lpwstr>
  </property>
  <property fmtid="{D5CDD505-2E9C-101B-9397-08002B2CF9AE}" pid="969" name="ZOTERO_BREF_nG9KRtYMWh37_3">
    <vt:lpwstr>576/items/93KBVY8V"],"itemData":{"id":403,"type":"dataset","abstract":"The 2022 Environmental Performance Index (EPI) ranks 180 countries on 40 performance indicators in the following 11 issue categories: air quality, sanitation and drinking water, heavy </vt:lpwstr>
  </property>
  <property fmtid="{D5CDD505-2E9C-101B-9397-08002B2CF9AE}" pid="970"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971"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972"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973"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974"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975"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976" name="ZOTERO_BREF_nLTYIbOyETjy_1">
    <vt:lpwstr>ZOTERO_ITEM CSL_CITATION {"citationID":"t5SsYdnM","properties":{"formattedCitation":"(Fern et al., 2015)","plainCitation":"(Fern et al., 2015)","noteIndex":0},"citationItems":[{"id":313,"uris":["http://zotero.org/users/10774576/items/HYZECU6C"],"itemData"</vt:lpwstr>
  </property>
  <property fmtid="{D5CDD505-2E9C-101B-9397-08002B2CF9AE}" pid="977"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978"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979" name="ZOTERO_BREF_nLTYIbOyETjy_12">
    <vt:lpwstr>als and diets","title-short":"The nutrient balance concept","volume":"10","author":[{"family":"Fern","given":"E.B."},{"family":"Watzke","given":"H."},{"family":"Barclay","given":"D.V."},{"family":"Roulin","given":"A."},{"family":"Drewnowski","given":"A."}</vt:lpwstr>
  </property>
  <property fmtid="{D5CDD505-2E9C-101B-9397-08002B2CF9AE}" pid="980" name="ZOTERO_BREF_nLTYIbOyETjy_13">
    <vt:lpwstr>],"issued":{"date-parts":[["2015"]]}}}],"schema":"https://github.com/citation-style-language/schema/raw/master/csl-citation.json"}</vt:lpwstr>
  </property>
  <property fmtid="{D5CDD505-2E9C-101B-9397-08002B2CF9AE}" pid="981" name="ZOTERO_BREF_nLTYIbOyETjy_2">
    <vt:lpwstr>:{"id":313,"type":"article-journal","abstract":"Background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82"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83"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984"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985"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986"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987"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988"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989" name="ZOTERO_BREF_nux3jbUmjgBs_1">
    <vt:lpwstr>ZOTERO_ITEM CSL_CITATION {"citationID":"exylpMHR","properties":{"formattedCitation":"(World Economic Forum, n.d.)","plainCitation":"(World Economic Forum, n.d.)","noteIndex":0},"citationItems":[{"id":149,"uris":["http://zotero.org/users/10774576/items/WK2</vt:lpwstr>
  </property>
  <property fmtid="{D5CDD505-2E9C-101B-9397-08002B2CF9AE}" pid="990" name="ZOTERO_BREF_nux3jbUmjgBs_2">
    <vt:lpwstr>U8TPX"],"itemData":{"id":149,"type":"webpage","title":"Global Gender Gap Report 2020 - Reports - World Economic Forum","URL":"https://reports.weforum.org/global-gender-gap-report-2020/","author":[{"literal":"World Economic Forum"}],"accessed":{"date-parts</vt:lpwstr>
  </property>
  <property fmtid="{D5CDD505-2E9C-101B-9397-08002B2CF9AE}" pid="991" name="ZOTERO_BREF_nux3jbUmjgBs_3">
    <vt:lpwstr>":[["2022",2,18]]}}}],"schema":"https://github.com/citation-style-language/schema/raw/master/csl-citation.json"}</vt:lpwstr>
  </property>
  <property fmtid="{D5CDD505-2E9C-101B-9397-08002B2CF9AE}" pid="992" name="ZOTERO_BREF_ow9DFpgKT9o3_1">
    <vt:lpwstr>ZOTERO_ITEM CSL_CITATION {"citationID":"3EabnjIH","properties":{"formattedCitation":"(Ekvall, 2019)","plainCitation":"(Ekvall, 2019)","noteIndex":0},"citationItems":[{"id":101,"uris":["http://zotero.org/users/10774576/items/INFXXM6L"],"itemData":{"id":101</vt:lpwstr>
  </property>
  <property fmtid="{D5CDD505-2E9C-101B-9397-08002B2CF9AE}" pid="993" name="ZOTERO_BREF_ow9DFpgKT9o3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994" name="ZOTERO_BREF_ow9DFpgKT9o3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995" name="ZOTERO_BREF_ow9DFpgKT9o3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996" name="ZOTERO_BREF_ow9DFpgKT9o3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997" name="ZOTERO_BREF_ow9DFpgKT9o3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998" name="ZOTERO_BREF_ow9DFpgKT9o3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999" name="ZOTERO_BREF_ow9DFpgKT9o3_8">
    <vt:lpwstr>"IntechOpen","source":"www.intechopen.com","title":"Attributional and Consequential Life Cycle Assessment","URL":"https://www.intechopen.com/state.item.id","author":[{"family":"Ekvall","given":"Tomas"}],"accessed":{"date-parts":[["2022",12,21]]},"issued":</vt:lpwstr>
  </property>
  <property fmtid="{D5CDD505-2E9C-101B-9397-08002B2CF9AE}" pid="1000" name="ZOTERO_BREF_ow9DFpgKT9o3_9">
    <vt:lpwstr>{"date-parts":[["2019",9,24]]}}}],"schema":"https://github.com/citation-style-language/schema/raw/master/csl-citation.json"}</vt:lpwstr>
  </property>
  <property fmtid="{D5CDD505-2E9C-101B-9397-08002B2CF9AE}" pid="1001" name="ZOTERO_BREF_ozK8KlHCBUPl_1">
    <vt:lpwstr>ZOTERO_ITEM CSL_CITATION {"citationID":"ClW51zus","properties":{"formattedCitation":"(von Braun et al., 2021a)","plainCitation":"(von Braun et al., 2021a)","noteIndex":0},"citationItems":[{"id":124,"uris":["http://zotero.org/users/10774576/items/PHJRIETV"</vt:lpwstr>
  </property>
  <property fmtid="{D5CDD505-2E9C-101B-9397-08002B2CF9AE}" pid="1002" name="ZOTERO_BREF_ozK8KlHCBUPl_2">
    <vt:lpwstr>],"itemData":{"id":124,"type":"article-journal","container-title":"Nature Food","DOI":"10.1038/s43016-021-00361-2","issue":"10","note":"type: Note","page":"748 – 750","title":"Food system concepts and definitions for science and political action","volume"</vt:lpwstr>
  </property>
  <property fmtid="{D5CDD505-2E9C-101B-9397-08002B2CF9AE}" pid="1003" name="ZOTERO_BREF_ozK8KlHCBUPl_3">
    <vt:lpwstr>:"2","author":[{"family":"Braun","given":"Joachim","non-dropping-particle":"von"},{"family":"Afsana","given":"Kaosar"},{"family":"Fresco","given":"Louise Ottilie"},{"family":"Hassan","given":"Mohamed"},{"family":"Torero","given":"Maximo"}],"issued":{"date</vt:lpwstr>
  </property>
  <property fmtid="{D5CDD505-2E9C-101B-9397-08002B2CF9AE}" pid="1004" name="ZOTERO_BREF_ozK8KlHCBUPl_4">
    <vt:lpwstr>-parts":[["2021"]]}}}],"schema":"https://github.com/citation-style-language/schema/raw/master/csl-citation.json"}</vt:lpwstr>
  </property>
  <property fmtid="{D5CDD505-2E9C-101B-9397-08002B2CF9AE}" pid="1005" name="ZOTERO_BREF_pByicytzH0RJ_1">
    <vt:lpwstr>ZOTERO_ITEM CSL_CITATION {"citationID":"q3gawEFQ","properties":{"formattedCitation":"(von Braun et al., 2021b)","plainCitation":"(von Braun et al., 2021b)","noteIndex":0},"citationItems":[{"id":106,"uris":["http://zotero.org/users/10774576/items/ZYPC6GLS"</vt:lpwstr>
  </property>
  <property fmtid="{D5CDD505-2E9C-101B-9397-08002B2CF9AE}" pid="1006" name="ZOTERO_BREF_pByicytzH0R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07" name="ZOTERO_BREF_pByicytzH0R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08" name="ZOTERO_BREF_pByicytzH0R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09" name="ZOTERO_BREF_pByicytzH0R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10" name="ZOTERO_BREF_pByicytzH0R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11" name="ZOTERO_BREF_pByicytzH0RJ_7">
    <vt:lpwstr>y":"Braun","given":"Joachim","non-dropping-particle":"von"},{"family":"Afsana","given":"Koaisar"},{"family":"Fresco","given":"Louise O."},{"family":"Hassan","given":"Mohamed"},{"family":"Torero","given":"Maximo"}],"accessed":{"date-parts":[["2022",12,17]]</vt:lpwstr>
  </property>
  <property fmtid="{D5CDD505-2E9C-101B-9397-08002B2CF9AE}" pid="1012" name="ZOTERO_BREF_pByicytzH0RJ_8">
    <vt:lpwstr>},"issued":{"date-parts":[["2021",3,5]]}}}],"schema":"https://github.com/citation-style-language/schema/raw/master/csl-citation.json"}</vt:lpwstr>
  </property>
  <property fmtid="{D5CDD505-2E9C-101B-9397-08002B2CF9AE}" pid="1013" name="ZOTERO_BREF_q253etr5BqoW_1">
    <vt:lpwstr>ZOTERO_ITEM CSL_CITATION {"citationID":"4Za664Ai","properties":{"formattedCitation":"({\\i{}Resources | Environmental Democracy Index}, n.d.)","plainCitation":"(Resources | Environmental Democracy Index, n.d.)","noteIndex":0},"citationItems":[{"id":388,"u</vt:lpwstr>
  </property>
  <property fmtid="{D5CDD505-2E9C-101B-9397-08002B2CF9AE}" pid="1014" name="ZOTERO_BREF_q253etr5BqoW_2">
    <vt:lpwstr>ris":["http://zotero.org/users/10774576/items/SHBAU4YQ"],"itemData":{"id":388,"type":"webpage","title":"Resources | Environmental Democracy Index","URL":"https://www.environmentaldemocracyindex.org/node/13967.html","accessed":{"date-parts":[["2023",8,28]]</vt:lpwstr>
  </property>
  <property fmtid="{D5CDD505-2E9C-101B-9397-08002B2CF9AE}" pid="1015" name="ZOTERO_BREF_q253etr5BqoW_3">
    <vt:lpwstr>}}}],"schema":"https://github.com/citation-style-language/schema/raw/master/csl-citation.json"}</vt:lpwstr>
  </property>
  <property fmtid="{D5CDD505-2E9C-101B-9397-08002B2CF9AE}" pid="1016" name="ZOTERO_BREF_qAdA77XtQqxf_1">
    <vt:lpwstr>ZOTERO_ITEM CSL_CITATION {"citationID":"7d5fZkTA","properties":{"formattedCitation":"(FAO, n.d.)","plainCitation":"(FAO, n.d.)","noteIndex":0},"citationItems":[{"id":151,"uris":["http://zotero.org/users/10774576/items/5U52DI7T"],"itemData":{"id":151,"type</vt:lpwstr>
  </property>
  <property fmtid="{D5CDD505-2E9C-101B-9397-08002B2CF9AE}" pid="1017"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1018" name="ZOTERO_BREF_qAdA77XtQqxf_3">
    <vt:lpwstr>ion-style-language/schema/raw/master/csl-citation.json"}</vt:lpwstr>
  </property>
  <property fmtid="{D5CDD505-2E9C-101B-9397-08002B2CF9AE}" pid="1019" name="ZOTERO_BREF_qOJzkXb7sMUq_1">
    <vt:lpwstr>ZOTERO_ITEM CSL_CITATION {"citationID":"vZNzLnhO","properties":{"formattedCitation":"(Johnston et al., 2014)","plainCitation":"(Johnston et al., 2014)","noteIndex":0},"citationItems":[{"id":105,"uris":["http://zotero.org/users/10774576/items/X72BEQ9J"],"i</vt:lpwstr>
  </property>
  <property fmtid="{D5CDD505-2E9C-101B-9397-08002B2CF9AE}" pid="1020" name="ZOTERO_BREF_qOJzkXb7sMUq_10">
    <vt:lpwstr>:"J.C."},{"family":"Cogill","given":"B."}],"issued":{"date-parts":[["2014"]]}}}],"schema":"https://github.com/citation-style-language/schema/raw/master/csl-citation.json"}</vt:lpwstr>
  </property>
  <property fmtid="{D5CDD505-2E9C-101B-9397-08002B2CF9AE}" pid="1021" name="ZOTERO_BREF_qOJzkXb7sMUq_2">
    <vt:lpwstr>temData":{"id":105,"type":"article-journal","abstract":"The confluence of population, economic development, and environmental pressures resulting from increased globalization and industrialization reveal an increasingly resource-constrained world in which</vt:lpwstr>
  </property>
  <property fmtid="{D5CDD505-2E9C-101B-9397-08002B2CF9AE}" pid="1022" name="ZOTERO_BREF_qOJzkXb7sMUq_3">
    <vt:lpwstr> predictions point to the need to do more with less and in a \"better\" way. The concept of sustainable diets presents an opportunity to successfully advance commitments to sustainable development and the elimination of poverty, food and nutrition insecur</vt:lpwstr>
  </property>
  <property fmtid="{D5CDD505-2E9C-101B-9397-08002B2CF9AE}" pid="1023" name="ZOTERO_BREF_qOJzkXb7sMUq_4">
    <vt:lpwstr>ity, and poor health outcomes. This study examines the determinants of sustainable diets, offers a descriptive analysis of these areas, and presents a causal model and framework from which to build. The major determinants of sustainable diets fall into 5 </vt:lpwstr>
  </property>
  <property fmtid="{D5CDD505-2E9C-101B-9397-08002B2CF9AE}" pid="1024" name="ZOTERO_BREF_qOJzkXb7sMUq_5">
    <vt:lpwstr>categories: 1) agriculture, 2) health, 3) sociocultural, 4) environmental, and 5) socioeconomic. When factors or processes are changed in 1 determinant category, such changes affect other determinant categories and, in turn, the level of \"sustainability\</vt:lpwstr>
  </property>
  <property fmtid="{D5CDD505-2E9C-101B-9397-08002B2CF9AE}" pid="1025" name="ZOTERO_BREF_qOJzkXb7sMUq_6">
    <vt:lpwstr>" of a diet. The complex web of determinants of sustainable diets makes it challenging for policymakers to understand the benefits and considerations for promoting, processing, and consuming such diets. To advance this work, better measurements and indica</vt:lpwstr>
  </property>
  <property fmtid="{D5CDD505-2E9C-101B-9397-08002B2CF9AE}" pid="1026" name="ZOTERO_BREF_qOJzkXb7sMUq_7">
    <vt:lpwstr>tors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1027" name="ZOTERO_BREF_qOJzkXb7sMUq_8">
    <vt:lpwstr>","archive":"Scopus","container-title":"Advances in Nutrition","DOI":"10.3945/an.113.005553","ISSN":"2161-8313","issue":"4","language":"English","page":"418-429","source":"Scopus","title":"Understanding sustainable diets: A descriptive analysis of the det</vt:lpwstr>
  </property>
  <property fmtid="{D5CDD505-2E9C-101B-9397-08002B2CF9AE}" pid="1028" name="ZOTERO_BREF_qOJzkXb7sMUq_9">
    <vt:lpwstr>erminants and processes that influence diets and their impact on health, food security, and environmental sustainability","title-short":"Understanding sustainable diets","volume":"5","author":[{"family":"Johnston","given":"J.L."},{"family":"Fanzo","given"</vt:lpwstr>
  </property>
  <property fmtid="{D5CDD505-2E9C-101B-9397-08002B2CF9AE}" pid="1029" name="ZOTERO_BREF_r4QrMk8Prh7L_1">
    <vt:lpwstr>ZOTERO_ITEM CSL_CITATION {"citationID":"40tktzNm","properties":{"formattedCitation":"(Myers et al., 2017)","plainCitation":"(Myers et al., 2017)","noteIndex":0},"citationItems":[{"id":63,"uris":["http://zotero.org/users/10774576/items/BVLRBTLN"],"itemData</vt:lpwstr>
  </property>
  <property fmtid="{D5CDD505-2E9C-101B-9397-08002B2CF9AE}" pid="1030" name="ZOTERO_BREF_r4QrMk8Prh7L_2">
    <vt:lpwstr>":{"id":63,"type":"article-journal","abstract":"Great progress has been made in addressing global undernutrition over the past several decades, in part because of large increases in food production from agricultural expansion and intensification. Food sys</vt:lpwstr>
  </property>
  <property fmtid="{D5CDD505-2E9C-101B-9397-08002B2CF9AE}" pid="1031" name="ZOTERO_BREF_r4QrMk8Prh7L_3">
    <vt:lpwstr>tems, however, face continued increases in demand and growing environmental pressures. Most prominently, human-caused climate change will influence the quality and quantity of food we produce and our ability to distribute it equitably. Our capacity to ens</vt:lpwstr>
  </property>
  <property fmtid="{D5CDD505-2E9C-101B-9397-08002B2CF9AE}" pid="1032" name="ZOTERO_BREF_r4QrMk8Prh7L_4">
    <vt:lpwstr>ure food security and nutritional adequacy in the face of rapidly changing biophysical conditions will be a major determinant of the next century's global burden of disease. In this article, we review the main pathways by which climate change may affect o</vt:lpwstr>
  </property>
  <property fmtid="{D5CDD505-2E9C-101B-9397-08002B2CF9AE}" pid="1033" name="ZOTERO_BREF_r4QrMk8Prh7L_5">
    <vt:lpwstr>ur food production systems-agriculture, fisheries, and livestock-as well as the socioeconomic forces that may influence equitable distribution. Copyright ©2017 Annual Reviews.","archive":"Scopus","container-title":"Annual Review of Public Health","DOI":"1</vt:lpwstr>
  </property>
  <property fmtid="{D5CDD505-2E9C-101B-9397-08002B2CF9AE}" pid="1034" name="ZOTERO_BREF_r4QrMk8Prh7L_6">
    <vt:lpwstr>0.1146/annurev-publhealth-031816-044356","ISSN":"0163-7525","language":"English","page":"259-277","source":"Scopus","title":"Climate Change and Global Food Systems: Potential Impacts on Food Security and Undernutrition","title-short":"Climate Change and G</vt:lpwstr>
  </property>
  <property fmtid="{D5CDD505-2E9C-101B-9397-08002B2CF9AE}" pid="1035" name="ZOTERO_BREF_r4QrMk8Prh7L_7">
    <vt:lpwstr>lobal Food Systems","volume":"38","author":[{"family":"Myers","given":"S.S."},{"family":"Smith","given":"M.R."},{"family":"Guth","given":"S."},{"family":"Golden","given":"C.D."},{"family":"Vaitla","given":"B."},{"family":"Mueller","given":"N.D."},{"family</vt:lpwstr>
  </property>
  <property fmtid="{D5CDD505-2E9C-101B-9397-08002B2CF9AE}" pid="1036" name="ZOTERO_BREF_r4QrMk8Prh7L_8">
    <vt:lpwstr>":"Dangour","given":"A.D."},{"family":"Huybers","given":"P."}],"issued":{"date-parts":[["2017"]]}}}],"schema":"https://github.com/citation-style-language/schema/raw/master/csl-citation.json"}</vt:lpwstr>
  </property>
  <property fmtid="{D5CDD505-2E9C-101B-9397-08002B2CF9AE}" pid="1037" name="ZOTERO_BREF_s4CzKB3BopdT_1">
    <vt:lpwstr>ZOTERO_ITEM CSL_CITATION {"citationID":"HA0m1AV7","properties":{"formattedCitation":"(Gustafson et al., 2016)","plainCitation":"(Gustafson et al., 2016)","noteIndex":0},"citationItems":[{"id":107,"uris":["http://zotero.org/users/10774576/items/GNSKDNPU"],</vt:lpwstr>
  </property>
  <property fmtid="{D5CDD505-2E9C-101B-9397-08002B2CF9AE}" pid="1038" name="ZOTERO_BREF_s4CzKB3BopdT_10">
    <vt:lpwstr>ly":"Drewnowski","given":"Adam"},{"family":"Fanzo","given":"Jessica"},{"family":"Ingram","given":"John"}],"issued":{"date-parts":[["2016",3]]}}}],"schema":"https://github.com/citation-style-language/schema/raw/master/csl-citation.json"}</vt:lpwstr>
  </property>
  <property fmtid="{D5CDD505-2E9C-101B-9397-08002B2CF9AE}" pid="1039" name="ZOTERO_BREF_s4CzKB3BopdT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40" name="ZOTERO_BREF_s4CzKB3BopdT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41" name="ZOTERO_BREF_s4CzKB3BopdT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42" name="ZOTERO_BREF_s4CzKB3BopdT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43" name="ZOTERO_BREF_s4CzKB3BopdT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44" name="ZOTERO_BREF_s4CzKB3BopdT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45" name="ZOTERO_BREF_s4CzKB3BopdT_8">
    <vt:lpwstr>nutrition outcomes.","container-title":"Sustainability","DOI":"10.3390/su8030196","ISSN":"2071-1050","issue":"3","language":"en","license":"http://creativecommons.org/licenses/by/3.0/","note":"number: 3\npublisher: Multidisciplinary Digital Publishing Ins</vt:lpwstr>
  </property>
  <property fmtid="{D5CDD505-2E9C-101B-9397-08002B2CF9AE}" pid="1046" name="ZOTERO_BREF_s4CzKB3BopdT_9">
    <vt:lpwstr>titute","page":"196","source":"www.mdpi.com","title":"Seven Food System Metrics of Sustainable Nutrition Security","volume":"8","author":[{"family":"Gustafson","given":"David"},{"family":"Gutman","given":"Alona"},{"family":"Leet","given":"Whitney"},{"fami</vt:lpwstr>
  </property>
  <property fmtid="{D5CDD505-2E9C-101B-9397-08002B2CF9AE}" pid="1047" name="ZOTERO_BREF_sdfYL14JgVhp_1">
    <vt:lpwstr>ZOTERO_ITEM CSL_CITATION {"citationID":"OTyKepoE","properties":{"formattedCitation":"(Harrison et al., 2022)","plainCitation":"(Harrison et al., 2022)","noteIndex":0},"citationItems":[{"id":121,"uris":["http://zotero.org/users/10774576/items/4U2X9QKR"],"i</vt:lpwstr>
  </property>
  <property fmtid="{D5CDD505-2E9C-101B-9397-08002B2CF9AE}" pid="1048" name="ZOTERO_BREF_sdfYL14JgVhp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049" name="ZOTERO_BREF_sdfYL14JgVhp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050" name="ZOTERO_BREF_sdfYL14JgVhp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051" name="ZOTERO_BREF_sdfYL14JgVhp_13">
    <vt:lpwstr>63","ISSN":"2571-581X","language":"English","source":"Scopus","title":"A Scoping Review of Indicators for Sustainable Healthy Diets","volume":"5","author":[{"family":"Harrison","given":"M.R."},{"family":"Palma","given":"G."},{"family":"Buendia","given":"T</vt:lpwstr>
  </property>
  <property fmtid="{D5CDD505-2E9C-101B-9397-08002B2CF9AE}" pid="1052" name="ZOTERO_BREF_sdfYL14JgVhp_14">
    <vt:lpwstr>."},{"family":"Bueno-Tarodo","given":"M."},{"family":"Quell","given":"D."},{"family":"Hachem","given":"F."}],"issued":{"date-parts":[["2022"]]}}}],"schema":"https://github.com/citation-style-language/schema/raw/master/csl-citation.json"}</vt:lpwstr>
  </property>
  <property fmtid="{D5CDD505-2E9C-101B-9397-08002B2CF9AE}" pid="1053" name="ZOTERO_BREF_sdfYL14JgVhp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054" name="ZOTERO_BREF_sdfYL14JgVhp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055" name="ZOTERO_BREF_sdfYL14JgVhp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056" name="ZOTERO_BREF_sdfYL14JgVhp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057" name="ZOTERO_BREF_sdfYL14JgVhp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058" name="ZOTERO_BREF_sdfYL14JgVhp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059" name="ZOTERO_BREF_sdfYL14JgVhp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060" name="ZOTERO_BREF_sdfYL14JgVhp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061" name="ZOTERO_BREF_sqNbn8mv4j4d_1">
    <vt:lpwstr>ZOTERO_ITEM CSL_CITATION {"citationID":"pYfxSyZn","properties":{"formattedCitation":"(Diaz &amp; Rosenberg, 2008)","plainCitation":"(Diaz &amp; Rosenberg, 2008)","noteIndex":0},"citationItems":[{"id":64,"uris":["http://zotero.org/users/10774576/items/ZLYST22A"],"</vt:lpwstr>
  </property>
  <property fmtid="{D5CDD505-2E9C-101B-9397-08002B2CF9AE}" pid="1062" name="ZOTERO_BREF_sqNbn8mv4j4d_2">
    <vt:lpwstr>itemData":{"id":64,"type":"article-journal","abstract":"Dead zones in the coastal oceans have spread exponentially since the 1960s and have serious consequences for ecosystem functioning. The formation of dead zones has been exacerbated by the increase in</vt:lpwstr>
  </property>
  <property fmtid="{D5CDD505-2E9C-101B-9397-08002B2CF9AE}" pid="1063" name="ZOTERO_BREF_sqNbn8mv4j4d_3">
    <vt:lpwstr> primary production and consequent worldwide coastal eutrophication fueled by riverine runoff of fertilizers and the burning of fossil fuels. Enhanced primary production results in an accumulation of particulate organic matter, which encourages microbial </vt:lpwstr>
  </property>
  <property fmtid="{D5CDD505-2E9C-101B-9397-08002B2CF9AE}" pid="1064" name="ZOTERO_BREF_sqNbn8mv4j4d_4">
    <vt:lpwstr>activity and the consumption of dissolved oxygen in bottom waters. Dead zones have now been reported from more than 400 systems, affecting a total area of more than 245,000 square kilometers, and are probably a key stressor on marine ecosystems.","archive</vt:lpwstr>
  </property>
  <property fmtid="{D5CDD505-2E9C-101B-9397-08002B2CF9AE}" pid="1065" name="ZOTERO_BREF_sqNbn8mv4j4d_5">
    <vt:lpwstr>":"Scopus","container-title":"Science","DOI":"10.1126/science.1156401","ISSN":"1095-9203","issue":"5891","language":"English","page":"926-929","source":"Scopus","title":"Spreading dead zones and consequences for marine ecosystems","volume":"321","author":</vt:lpwstr>
  </property>
  <property fmtid="{D5CDD505-2E9C-101B-9397-08002B2CF9AE}" pid="1066" name="ZOTERO_BREF_sqNbn8mv4j4d_6">
    <vt:lpwstr>[{"family":"Diaz","given":"R.J."},{"family":"Rosenberg","given":"R."}],"issued":{"date-parts":[["2008"]]}}}],"schema":"https://github.com/citation-style-language/schema/raw/master/csl-citation.json"}</vt:lpwstr>
  </property>
  <property fmtid="{D5CDD505-2E9C-101B-9397-08002B2CF9AE}" pid="1067" name="ZOTERO_BREF_syDmeU8OVzOw_1">
    <vt:lpwstr>ZOTERO_ITEM CSL_CITATION {"citationID":"l2A6EwXl","properties":{"formattedCitation":"(Gustafson et al., 2016)","plainCitation":"(Gustafson et al., 2016)","noteIndex":0},"citationItems":[{"id":107,"uris":["http://zotero.org/users/10774576/items/GNSKDNPU"],</vt:lpwstr>
  </property>
  <property fmtid="{D5CDD505-2E9C-101B-9397-08002B2CF9AE}" pid="1068" name="ZOTERO_BREF_syDmeU8OVzOw_10">
    <vt:lpwstr>ly":"Drewnowski","given":"Adam"},{"family":"Fanzo","given":"Jessica"},{"family":"Ingram","given":"John"}],"issued":{"date-parts":[["2016",3]]}}}],"schema":"https://github.com/citation-style-language/schema/raw/master/csl-citation.json"}</vt:lpwstr>
  </property>
  <property fmtid="{D5CDD505-2E9C-101B-9397-08002B2CF9AE}" pid="1069" name="ZOTERO_BREF_syDmeU8OVzOw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070" name="ZOTERO_BREF_syDmeU8OVzOw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071" name="ZOTERO_BREF_syDmeU8OVzOw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072" name="ZOTERO_BREF_syDmeU8OVzOw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073" name="ZOTERO_BREF_syDmeU8OVzOw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074" name="ZOTERO_BREF_syDmeU8OVzOw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075" name="ZOTERO_BREF_syDmeU8OVzOw_8">
    <vt:lpwstr>nutrition outcomes.","container-title":"Sustainability","DOI":"10.3390/su8030196","ISSN":"2071-1050","issue":"3","language":"en","license":"http://creativecommons.org/licenses/by/3.0/","note":"number: 3\npublisher: Multidisciplinary Digital Publishing Ins</vt:lpwstr>
  </property>
  <property fmtid="{D5CDD505-2E9C-101B-9397-08002B2CF9AE}" pid="1076" name="ZOTERO_BREF_syDmeU8OVzOw_9">
    <vt:lpwstr>titute","page":"196","source":"www.mdpi.com","title":"Seven Food System Metrics of Sustainable Nutrition Security","volume":"8","author":[{"family":"Gustafson","given":"David"},{"family":"Gutman","given":"Alona"},{"family":"Leet","given":"Whitney"},{"fami</vt:lpwstr>
  </property>
  <property fmtid="{D5CDD505-2E9C-101B-9397-08002B2CF9AE}" pid="1077" name="ZOTERO_BREF_ufyE851xQKsY_1">
    <vt:lpwstr>ZOTERO_ITEM CSL_CITATION {"citationID":"LrzRtiAS","properties":{"formattedCitation":"(Boylan et al., 2020)","plainCitation":"(Boylan et al., 2020)","noteIndex":0},"citationItems":[{"id":122,"uris":["http://zotero.org/users/10774576/items/AVEAMUUI"],"itemD</vt:lpwstr>
  </property>
  <property fmtid="{D5CDD505-2E9C-101B-9397-08002B2CF9AE}" pid="1078" name="ZOTERO_BREF_ufyE851xQKsY_2">
    <vt:lpwstr>ata":{"id":122,"type":"article-journal","container-title":"Frontiers in Sustainable Food Systems","DOI":"10.3389/fsufs.2020.00093","ISSN":"2571-581X","title":"Using Input-Output Analysis to Measure Healthy, Sustainable Food Systems","URL":"https://www.fro</vt:lpwstr>
  </property>
  <property fmtid="{D5CDD505-2E9C-101B-9397-08002B2CF9AE}" pid="1079" name="ZOTERO_BREF_ufyE851xQKsY_3">
    <vt:lpwstr>ntiersin.org/articles/10.3389/fsufs.2020.00093","volume":"4","author":[{"family":"Boylan","given":"Sinead M."},{"family":"Thow","given":"Anne-Marie"},{"family":"Tyedmers","given":"Elijah K."},{"family":"Malik","given":"Arunima"},{"family":"Salem","given":</vt:lpwstr>
  </property>
  <property fmtid="{D5CDD505-2E9C-101B-9397-08002B2CF9AE}" pid="1080" name="ZOTERO_BREF_ufyE851xQKsY_4">
    <vt:lpwstr>"Janet"},{"family":"Alders","given":"Robyn"},{"family":"Raubenheimer","given":"David"},{"family":"Lenzen","given":"Manfred"}],"issued":{"date-parts":[["2020"]]}}}],"schema":"https://github.com/citation-style-language/schema/raw/master/csl-citation.json"}</vt:lpwstr>
  </property>
  <property fmtid="{D5CDD505-2E9C-101B-9397-08002B2CF9AE}" pid="1081"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1082"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1083" name="ZOTERO_BREF_uzhzuDyWhJzB_3">
    <vt:lpwstr>//github.com/citation-style-language/schema/raw/master/csl-citation.json"}</vt:lpwstr>
  </property>
  <property fmtid="{D5CDD505-2E9C-101B-9397-08002B2CF9AE}" pid="1084" name="ZOTERO_BREF_vG5swDmLGgoL_1">
    <vt:lpwstr>ZOTERO_ITEM CSL_CITATION {"citationID":"aqiZzBuA","properties":{"formattedCitation":"(Brunner, 2012)","plainCitation":"(Brunner, 2012)","noteIndex":0},"citationItems":[{"id":88,"uris":["http://zotero.org/users/10774576/items/2L6QCGPV"],"itemData":{"id":88</vt:lpwstr>
  </property>
  <property fmtid="{D5CDD505-2E9C-101B-9397-08002B2CF9AE}" pid="1085"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1086"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1087" name="ZOTERO_BREF_vG5swDmLGgoL_4">
    <vt:lpwstr>/csl-citation.json"}</vt:lpwstr>
  </property>
  <property fmtid="{D5CDD505-2E9C-101B-9397-08002B2CF9AE}" pid="1088" name="ZOTERO_BREF_w1GD4Bzpzx8j_1">
    <vt:lpwstr>ZOTERO_ITEM CSL_CITATION {"citationID":"JcujZJaK","properties":{"formattedCitation":"(von Braun et al., 2021b)","plainCitation":"(von Braun et al., 2021b)","noteIndex":0},"citationItems":[{"id":106,"uris":["http://zotero.org/users/10774576/items/ZYPC6GLS"</vt:lpwstr>
  </property>
  <property fmtid="{D5CDD505-2E9C-101B-9397-08002B2CF9AE}" pid="1089" name="ZOTERO_BREF_w1GD4Bzpzx8j_2">
    <vt:lpwstr>],"itemData":{"id":106,"type":"report","abstract":"The UN Food System Summit seeks to alter food systems to be healthier, safer, more sustainable, more efficient, and more equitable. This paper aims to inform the public and stakeholders interested in the </vt:lpwstr>
  </property>
  <property fmtid="{D5CDD505-2E9C-101B-9397-08002B2CF9AE}" pid="1090" name="ZOTERO_BREF_w1GD4Bzpzx8j_3">
    <vt:lpwstr>Food Systems Summit about concepts and definitions of food systems and determinations of their change. To foster a clear understanding of food systems, especially with regard to the upcoming Food Systems Summit, we first present a general food system conc</vt:lpwstr>
  </property>
  <property fmtid="{D5CDD505-2E9C-101B-9397-08002B2CF9AE}" pid="1091" name="ZOTERO_BREF_w1GD4Bzpzx8j_4">
    <vt:lpwstr>ept. We then introduce a concept based on science that provides a definition that the Food System Summit can use with the five goal-oriented Action Tracks (serving SDG2) and their interlinkages. We suggest a food system definition that encompasses food sy</vt:lpwstr>
  </property>
  <property fmtid="{D5CDD505-2E9C-101B-9397-08002B2CF9AE}" pid="1092" name="ZOTERO_BREF_w1GD4Bzpzx8j_5">
    <vt:lpwstr>stem thinking and the broad set of actors and drivers, embedding the concept of sustainability within it.","genre":"Report","language":"eng","license":"In Copyright","note":"Accepted: 2021-05-21T10:14:03Z\nDOI: 10.48565/scfss2021-re63","publisher":"Center</vt:lpwstr>
  </property>
  <property fmtid="{D5CDD505-2E9C-101B-9397-08002B2CF9AE}" pid="1093" name="ZOTERO_BREF_w1GD4Bzpzx8j_6">
    <vt:lpwstr> for Development Research (ZEF) in cooperation with the Scientific Group for the UN Food System Summit 2021","source":"bonndoc.ulb.uni-bonn.de","title":"Food Systems","URL":"https://bonndoc.ulb.uni-bonn.de/xmlui/handle/20.500.11811/9099","author":[{"famil</vt:lpwstr>
  </property>
  <property fmtid="{D5CDD505-2E9C-101B-9397-08002B2CF9AE}" pid="1094" name="ZOTERO_BREF_w1GD4Bzpzx8j_7">
    <vt:lpwstr>y":"Braun","given":"Joachim","non-dropping-particle":"von"},{"family":"Afsana","given":"Koaisar"},{"family":"Fresco","given":"Louise O."},{"family":"Hassan","given":"Mohamed"},{"family":"Torero","given":"Maximo"}],"accessed":{"date-parts":[["2022",12,17]]</vt:lpwstr>
  </property>
  <property fmtid="{D5CDD505-2E9C-101B-9397-08002B2CF9AE}" pid="1095" name="ZOTERO_BREF_w1GD4Bzpzx8j_8">
    <vt:lpwstr>},"issued":{"date-parts":[["2021",3,5]]}}}],"schema":"https://github.com/citation-style-language/schema/raw/master/csl-citation.json"}</vt:lpwstr>
  </property>
  <property fmtid="{D5CDD505-2E9C-101B-9397-08002B2CF9AE}" pid="1096"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1097" name="ZOTERO_BREF_wPAappeELkW1_2">
    <vt:lpwstr>{"id":91,"uris":["http://zotero.org/users/10774576/items/54NQN5Y9"],"itemData":{"id":91,"type":"webpage","title":"FAOSTAT","URL":"https://www.fao.org/faostat/en/#data/FBS","accessed":{"date-parts":[["2023",1,1]]}}},{"id":304,"uris":["http://zotero.org/use</vt:lpwstr>
  </property>
  <property fmtid="{D5CDD505-2E9C-101B-9397-08002B2CF9AE}" pid="1098"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1099" name="ZOTERO_BREF_wPAappeELkW1_4">
    <vt:lpwstr>oratory/mafcl-site-pages/sr11-sr28/","accessed":{"date-parts":[["2023",1,25]]}}}],"schema":"https://github.com/citation-style-language/schema/raw/master/csl-citation.json"}</vt:lpwstr>
  </property>
  <property fmtid="{D5CDD505-2E9C-101B-9397-08002B2CF9AE}" pid="1100" name="ZOTERO_BREF_xdzqMFnMdwLN_1">
    <vt:lpwstr>ZOTERO_ITEM CSL_CITATION {"citationID":"KkaGtqxD","properties":{"formattedCitation":"(Ekvall, 2019)","plainCitation":"(Ekvall, 2019)","noteIndex":0},"citationItems":[{"id":101,"uris":["http://zotero.org/users/10774576/items/INFXXM6L"],"itemData":{"id":101</vt:lpwstr>
  </property>
  <property fmtid="{D5CDD505-2E9C-101B-9397-08002B2CF9AE}" pid="1101" name="ZOTERO_BREF_xdzqMFnMdwLN_2">
    <vt:lpwstr>,"type":"book","abstract":"An attributional life cycle assessment (ALCA) estimates what share of the global environmental burdens belongs to a product. A consequential LCA (CLCA) gives an estimate of how the global environmental burdens are affected by th</vt:lpwstr>
  </property>
  <property fmtid="{D5CDD505-2E9C-101B-9397-08002B2CF9AE}" pid="1102" name="ZOTERO_BREF_xdzqMFnMdwLN_3">
    <vt:lpwstr>e production and use of the product. The distinction arose to resolve debates on what input data to use in an LCA and how to deal with allocation problems. An ALCA is based on average data, and allocation is performed by partitioning environmental burdens</vt:lpwstr>
  </property>
  <property fmtid="{D5CDD505-2E9C-101B-9397-08002B2CF9AE}" pid="1103" name="ZOTERO_BREF_xdzqMFnMdwLN_4">
    <vt:lpwstr> of a process between the life cycles served by this process. A CLCA ideally uses marginal data in many parts of the life cycle and avoids allocation through system expansion. This chapter aims to discuss and clarify the key concepts. It also discusses pr</vt:lpwstr>
  </property>
  <property fmtid="{D5CDD505-2E9C-101B-9397-08002B2CF9AE}" pid="1104" name="ZOTERO_BREF_xdzqMFnMdwLN_5">
    <vt:lpwstr>os and cons of different methodological options, based on criteria derived from the starting point that environmental systems analysis should contribute to reducing the negative environmental impacts of humankind or at least reduce the impacts per functio</vt:lpwstr>
  </property>
  <property fmtid="{D5CDD505-2E9C-101B-9397-08002B2CF9AE}" pid="1105" name="ZOTERO_BREF_xdzqMFnMdwLN_6">
    <vt:lpwstr>nal unit: the method should be feasible and generate results that are accurate, comprehensible, inspiring, and robust. The CLCA is more accurate, but ALCA has other advantages. The decision to make an ALCA or a CLCA should ideally be taken by the LCA prac</vt:lpwstr>
  </property>
  <property fmtid="{D5CDD505-2E9C-101B-9397-08002B2CF9AE}" pid="1106" name="ZOTERO_BREF_xdzqMFnMdwLN_7">
    <vt:lpwstr>titioner after discussions with the client and possibly with other stakeholders and colleagues.","ISBN":"978-1-78984-977-6","language":"en","note":"container-title: Sustainability Assessment at the 21st century\nDOI: 10.5772/intechopen.89202","publisher":</vt:lpwstr>
  </property>
  <property fmtid="{D5CDD505-2E9C-101B-9397-08002B2CF9AE}" pid="1107" name="ZOTERO_BREF_xdzqMFnMdwLN_8">
    <vt:lpwstr>"IntechOpen","source":"www.intechopen.com","title":"Attributional and Consequential Life Cycle Assessment","URL":"https://www.intechopen.com/state.item.id","author":[{"family":"Ekvall","given":"Tomas"}],"accessed":{"date-parts":[["2022",12,21]]},"issued":</vt:lpwstr>
  </property>
  <property fmtid="{D5CDD505-2E9C-101B-9397-08002B2CF9AE}" pid="1108" name="ZOTERO_BREF_xdzqMFnMdwLN_9">
    <vt:lpwstr>{"date-parts":[["2019",9,24]]}}}],"schema":"https://github.com/citation-style-language/schema/raw/master/csl-citation.json"}</vt:lpwstr>
  </property>
  <property fmtid="{D5CDD505-2E9C-101B-9397-08002B2CF9AE}" pid="1109" name="ZOTERO_BREF_xtIVV6tvYPZf_1">
    <vt:lpwstr>ZOTERO_ITEM CSL_CITATION {"citationID":"qtqGBCnd","properties":{"formattedCitation":"(Harrison et al., 2022)","plainCitation":"(Harrison et al., 2022)","noteIndex":0},"citationItems":[{"id":121,"uris":["http://zotero.org/users/10774576/items/4U2X9QKR"],"i</vt:lpwstr>
  </property>
  <property fmtid="{D5CDD505-2E9C-101B-9397-08002B2CF9AE}" pid="1110" name="ZOTERO_BREF_xtIVV6tvYPZf_10">
    <vt:lpwstr> of indicators currently used in research likely poses challenges for stakeholders to identify the most appropriate measures. Conclusion: Robust indicators for sustainable healthy diets are critical for understanding trends, setting targets, and monitorin</vt:lpwstr>
  </property>
  <property fmtid="{D5CDD505-2E9C-101B-9397-08002B2CF9AE}" pid="1111" name="ZOTERO_BREF_xtIVV6tvYPZf_11">
    <vt:lpwstr>g progress across national and sub-national levels. Our review highlights the geographical imbalance, the narrow focus on health and environmental aspects, and the lack of common measures used in research. Measures registries could provide the decision-su</vt:lpwstr>
  </property>
  <property fmtid="{D5CDD505-2E9C-101B-9397-08002B2CF9AE}" pid="1112" name="ZOTERO_BREF_xtIVV6tvYPZf_12">
    <vt:lpwstr>pport needed by stakeholders to aid in the indicator selection process. Copyright © 2022 Harrison, Palma, Buendia, Bueno-Tarodo, Quell and Hachem.","archive":"Scopus","container-title":"Frontiers in Sustainable Food Systems","DOI":"10.3389/fsufs.2021.8222</vt:lpwstr>
  </property>
  <property fmtid="{D5CDD505-2E9C-101B-9397-08002B2CF9AE}" pid="1113" name="ZOTERO_BREF_xtIVV6tvYPZf_13">
    <vt:lpwstr>63","ISSN":"2571-581X","language":"English","source":"Scopus","title":"A Scoping Review of Indicators for Sustainable Healthy Diets","volume":"5","author":[{"family":"Harrison","given":"M.R."},{"family":"Palma","given":"G."},{"family":"Buendia","given":"T</vt:lpwstr>
  </property>
  <property fmtid="{D5CDD505-2E9C-101B-9397-08002B2CF9AE}" pid="1114" name="ZOTERO_BREF_xtIVV6tvYPZf_14">
    <vt:lpwstr>."},{"family":"Bueno-Tarodo","given":"M."},{"family":"Quell","given":"D."},{"family":"Hachem","given":"F."}],"issued":{"date-parts":[["2022"]]}}}],"schema":"https://github.com/citation-style-language/schema/raw/master/csl-citation.json"}</vt:lpwstr>
  </property>
  <property fmtid="{D5CDD505-2E9C-101B-9397-08002B2CF9AE}" pid="1115" name="ZOTERO_BREF_xtIVV6tvYPZf_2">
    <vt:lpwstr>temData":{"id":121,"type":"article-journal","abstract":"Introduction: Diets are currently unsustainable in many countries as evidenced by the growing burden of malnutrition, degradation of natural resources, contributions to climate change, and unaffordab</vt:lpwstr>
  </property>
  <property fmtid="{D5CDD505-2E9C-101B-9397-08002B2CF9AE}" pid="1116" name="ZOTERO_BREF_xtIVV6tvYPZf_3">
    <vt:lpwstr>ility of healthy diets. Agreement on what constitutes a healthy and sustainable diet has been debated. In 2019, FAO and WHO published the Sustainable Healthy Diets Guiding Principles, defining what qualifies as a sustainable healthy diet. While valuable, </vt:lpwstr>
  </property>
  <property fmtid="{D5CDD505-2E9C-101B-9397-08002B2CF9AE}" pid="1117" name="ZOTERO_BREF_xtIVV6tvYPZf_4">
    <vt:lpwstr>these principles require measurable indicators to support their operationalization. Our scoping review aims to describe how sustainable healthy diets have been assessed in the literature since 2010. Methods: A search for English-language articles publishe</vt:lpwstr>
  </property>
  <property fmtid="{D5CDD505-2E9C-101B-9397-08002B2CF9AE}" pid="1118" name="ZOTERO_BREF_xtIVV6tvYPZf_5">
    <vt:lpwstr>d in peer-reviewed journals was conducted from January 2010 through February 2020 across three databases. Out of the 504 articles initially identified, 103 articles were included. Metadata were extracted from each article on: publication year, country of </vt:lpwstr>
  </property>
  <property fmtid="{D5CDD505-2E9C-101B-9397-08002B2CF9AE}" pid="1119" name="ZOTERO_BREF_xtIVV6tvYPZf_6">
    <vt:lpwstr>study, study aims, methods, main data sources, indicators used to assess sustainable healthy diets, reported indicator strengths or limitations, and main study findings. A qualitative content analysis identified major conceptual themes across indicators a</vt:lpwstr>
  </property>
  <property fmtid="{D5CDD505-2E9C-101B-9397-08002B2CF9AE}" pid="1120" name="ZOTERO_BREF_xtIVV6tvYPZf_7">
    <vt:lpwstr>nd their frequency of use. Findings: From the 103 empirical articles included in our review, 57.3% were published after 2017. Most studies were carried out in high-income countries (74%). Approximately 42% of the articles assessed the sustainability of di</vt:lpwstr>
  </property>
  <property fmtid="{D5CDD505-2E9C-101B-9397-08002B2CF9AE}" pid="1121" name="ZOTERO_BREF_xtIVV6tvYPZf_8">
    <vt:lpwstr>ets using solely health and environmental indicators; &lt;25% assessed the sustainability of diets across health, environmental, and sociocultural aspects of sustainability. We found a substantial number of unique indicators used for assessing health (n = 82</vt:lpwstr>
  </property>
  <property fmtid="{D5CDD505-2E9C-101B-9397-08002B2CF9AE}" pid="1122" name="ZOTERO_BREF_xtIVV6tvYPZf_9">
    <vt:lpwstr>), environmental (n = 117), and sociocultural (n = 43) aspects of diets. These indicators covered concepts related to health outcomes, aspects of diet quality, natural resources, climate change, cultural acceptability, and cost of diets. The preponderance</vt:lpwstr>
  </property>
  <property fmtid="{D5CDD505-2E9C-101B-9397-08002B2CF9AE}" pid="1123" name="ZOTERO_BREF_yBuTX5sbrmI7_1">
    <vt:lpwstr>ZOTERO_ITEM CSL_CITATION {"citationID":"pLKaqh5g","properties":{"formattedCitation":"(Lang, 2010)","plainCitation":"(Lang, 2010)","noteIndex":0},"citationItems":[{"id":110,"uris":["http://zotero.org/users/10774576/items/JE9JI6IQ"],"itemData":{"id":110,"ty</vt:lpwstr>
  </property>
  <property fmtid="{D5CDD505-2E9C-101B-9397-08002B2CF9AE}" pid="1124" name="ZOTERO_BREF_yBuTX5sbrmI7_2">
    <vt:lpwstr>pe":"article-journal","abstract":"The 2005–8 food crisis was a shock to political elites, but in some respects the situation was normal. Food policies are failing to respond adequately to the squeeze on land, people, health and environment. Strong evidenc</vt:lpwstr>
  </property>
  <property fmtid="{D5CDD505-2E9C-101B-9397-08002B2CF9AE}" pid="1125" name="ZOTERO_BREF_yBuTX5sbrmI7_3">
    <vt:lpwstr>e of systems failure and stress, termed here New Fundamentals, ought to reframe twenty-first century food politics and effort. Yet so far, international discourse is too often narrow and technical. The paper suggests that 2005–8 reinforced how the dominan</vt:lpwstr>
  </property>
  <property fmtid="{D5CDD505-2E9C-101B-9397-08002B2CF9AE}" pid="1126" name="ZOTERO_BREF_yBuTX5sbrmI7_4">
    <vt:lpwstr>t twentieth century productionist policy paradigm is running out of steam. This assumed that producing more food would resolve social problems. Yet distortions in markets, access and culture remain. At national and international levels of governance, desp</vt:lpwstr>
  </property>
  <property fmtid="{D5CDD505-2E9C-101B-9397-08002B2CF9AE}" pid="1127" name="ZOTERO_BREF_yBuTX5sbrmI7_5">
    <vt:lpwstr>ite realization of the enormity of the challenge ahead, there is still a belief in slow incremental change.","container-title":"Journal of Agrarian Change","DOI":"10.1111/j.1471-0366.2009.00250.x","ISSN":"1471-0366","issue":"1","language":"en","note":"_ep</vt:lpwstr>
  </property>
  <property fmtid="{D5CDD505-2E9C-101B-9397-08002B2CF9AE}" pid="1128" name="ZOTERO_BREF_yBuTX5sbrmI7_6">
    <vt:lpwstr>rint: https://onlinelibrary.wiley.com/doi/pdf/10.1111/j.1471-0366.2009.00250.x","page":"87-97","source":"Wiley Online Library","title":"Crisis? What Crisis? The Normality of the Current Food Crisis","title-short":"Crisis?","volume":"10","author":[{"family</vt:lpwstr>
  </property>
  <property fmtid="{D5CDD505-2E9C-101B-9397-08002B2CF9AE}" pid="1129" name="ZOTERO_BREF_yBuTX5sbrmI7_7">
    <vt:lpwstr>":"Lang","given":"Tim"}],"issued":{"date-parts":[["2010"]]}}}],"schema":"https://github.com/citation-style-language/schema/raw/master/csl-citation.json"}</vt:lpwstr>
  </property>
  <property fmtid="{D5CDD505-2E9C-101B-9397-08002B2CF9AE}" pid="1130"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1131" name="ZOTERO_BREF_yktrmeF7Yper_10">
    <vt:lpwstr>rce":"Scopus","title":"Food governance for better access to sustainable diets: A review","title-short":"Food governance for better access to sustainable diets","volume":"6","author":[{"family":"Valle M","given":"M.","non-dropping-particle":"del"},{"family</vt:lpwstr>
  </property>
  <property fmtid="{D5CDD505-2E9C-101B-9397-08002B2CF9AE}" pid="1132" name="ZOTERO_BREF_yktrmeF7Yper_11">
    <vt:lpwstr>":"Shields","given":"K."},{"family":"Alvarado Vázquez Mellado","given":"A.S."},{"family":"Boza","given":"S."}],"issued":{"date-parts":[["2022"]]}}},{"id":105,"uris":["http://zotero.org/users/10774576/items/X72BEQ9J"],"itemData":{"id":105,"type":"article-j</vt:lpwstr>
  </property>
  <property fmtid="{D5CDD505-2E9C-101B-9397-08002B2CF9AE}" pid="1133" name="ZOTERO_BREF_yktrmeF7Yper_12">
    <vt:lpwstr>ournal","abstract":"The confluence of population, economic development, and environmental pressures resulting from increased globalization and industrialization reveal an increasingly resource-constrained world in which predictions point to the need to do</vt:lpwstr>
  </property>
  <property fmtid="{D5CDD505-2E9C-101B-9397-08002B2CF9AE}" pid="1134" name="ZOTERO_BREF_yktrmeF7Yper_13">
    <vt:lpwstr> more with less and in a \"better\" way. The concept of sustainable diets presents an opportunity to successfully advance commitments to sustainable development and the elimination of poverty, food and nutrition insecurity, and poor health outcomes. This </vt:lpwstr>
  </property>
  <property fmtid="{D5CDD505-2E9C-101B-9397-08002B2CF9AE}" pid="1135" name="ZOTERO_BREF_yktrmeF7Yper_14">
    <vt:lpwstr>study examines the determinants of sustainable diets, offers a descriptive analysis of these areas, and presents a causal model and framework from which to build. The major determinants of sustainable diets fall into 5 categories: 1) agriculture, 2) healt</vt:lpwstr>
  </property>
  <property fmtid="{D5CDD505-2E9C-101B-9397-08002B2CF9AE}" pid="1136" name="ZOTERO_BREF_yktrmeF7Yper_15">
    <vt:lpwstr>h, 3) sociocultural, 4) environmental, and 5) socioeconomic. When factors or processes are changed in 1 determinant category, such changes affect other determinant categories and, in turn, the level of \"sustainability\" of a diet. The complex web of dete</vt:lpwstr>
  </property>
  <property fmtid="{D5CDD505-2E9C-101B-9397-08002B2CF9AE}" pid="1137" name="ZOTERO_BREF_yktrmeF7Yper_16">
    <vt:lpwstr>rminants of sustainable diets makes it challenging for policymakers to understand the benefits and considerations for promoting, processing, and consuming such diets. To advance this work, better measurements and indicators must be developed to assess the</vt:lpwstr>
  </property>
  <property fmtid="{D5CDD505-2E9C-101B-9397-08002B2CF9AE}" pid="1138" name="ZOTERO_BREF_yktrmeF7Yper_17">
    <vt:lpwstr> impact of the various determinants on the sustainability of a diet and the tradeoffs associated with any recommendations aimed at increasing the sustainability of our food system. © 2014 American Society for Nutrition.","archive":"Scopus","container-titl</vt:lpwstr>
  </property>
  <property fmtid="{D5CDD505-2E9C-101B-9397-08002B2CF9AE}" pid="1139" name="ZOTERO_BREF_yktrmeF7Yper_18">
    <vt:lpwstr>e":"Advances in Nutrition","DOI":"10.3945/an.113.005553","ISSN":"2161-8313","issue":"4","language":"English","page":"418-429","source":"Scopus","title":"Understanding sustainable diets: A descriptive analysis of the determinants and processes that influen</vt:lpwstr>
  </property>
  <property fmtid="{D5CDD505-2E9C-101B-9397-08002B2CF9AE}" pid="1140" name="ZOTERO_BREF_yktrmeF7Yper_19">
    <vt:lpwstr>ce diets and their impact on health, food security, and environmental sustainability","title-short":"Understanding sustainable diets","volume":"5","author":[{"family":"Johnston","given":"J.L."},{"family":"Fanzo","given":"J.C."},{"family":"Cogill","given":</vt:lpwstr>
  </property>
  <property fmtid="{D5CDD505-2E9C-101B-9397-08002B2CF9AE}" pid="1141" name="ZOTERO_BREF_yktrmeF7Yper_2">
    <vt:lpwstr>ms":[{"id":116,"uris":["http://zotero.org/users/10774576/items/99LNLXPX"],"itemData":{"id":116,"type":"article-journal","abstract":"‘Governance’, understood as organizational governance, is essential to more sustainable food provisioning systems ensuring </vt:lpwstr>
  </property>
  <property fmtid="{D5CDD505-2E9C-101B-9397-08002B2CF9AE}" pid="1142" name="ZOTERO_BREF_yktrmeF7Yper_20">
    <vt:lpwstr>"B."}],"issued":{"date-parts":[["2014"]]}}},{"id":110,"uris":["http://zotero.org/users/10774576/items/JE9JI6IQ"],"itemData":{"id":110,"type":"article-journal","abstract":"The 2005–8 food crisis was a shock to political elites, but in some respects the sit</vt:lpwstr>
  </property>
  <property fmtid="{D5CDD505-2E9C-101B-9397-08002B2CF9AE}" pid="1143" name="ZOTERO_BREF_yktrmeF7Yper_21">
    <vt:lpwstr>uation was normal. Food policies are failing to respond adequately to the squeeze on land, people, health and environment. Strong evidence of systems failure and stress, termed here New Fundamentals, ought to reframe twenty-first century food politics and</vt:lpwstr>
  </property>
  <property fmtid="{D5CDD505-2E9C-101B-9397-08002B2CF9AE}" pid="1144" name="ZOTERO_BREF_yktrmeF7Yper_22">
    <vt:lpwstr> effort. Yet so far, international discourse is too often narrow and technical. The paper suggests that 2005–8 reinforced how the dominant twentieth century productionist policy paradigm is running out of steam. This assumed that producing more food would</vt:lpwstr>
  </property>
  <property fmtid="{D5CDD505-2E9C-101B-9397-08002B2CF9AE}" pid="1145" name="ZOTERO_BREF_yktrmeF7Yper_23">
    <vt:lpwstr> resolve social problems. Yet distortions in markets, access and culture remain. At national and international levels of governance, despite realization of the enormity of the challenge ahead, there is still a belief in slow incremental change.","containe</vt:lpwstr>
  </property>
  <property fmtid="{D5CDD505-2E9C-101B-9397-08002B2CF9AE}" pid="1146" name="ZOTERO_BREF_yktrmeF7Yper_24">
    <vt:lpwstr>r-title":"Journal of Agrarian Change","DOI":"10.1111/j.1471-0366.2009.00250.x","ISSN":"1471-0366","issue":"1","language":"en","note":"_eprint: https://onlinelibrary.wiley.com/doi/pdf/10.1111/j.1471-0366.2009.00250.x","page":"87-97","source":"Wiley Online </vt:lpwstr>
  </property>
  <property fmtid="{D5CDD505-2E9C-101B-9397-08002B2CF9AE}" pid="1147" name="ZOTERO_BREF_yktrmeF7Yper_25">
    <vt:lpwstr>Library","title":"Crisis? What Crisis? The Normality of the Current Food Crisis","title-short":"Crisis?","volume":"10","author":[{"family":"Lang","given":"Tim"}],"issued":{"date-parts":[["2010"]]}}}],"schema":"https://github.com/citation-style-language/sc</vt:lpwstr>
  </property>
  <property fmtid="{D5CDD505-2E9C-101B-9397-08002B2CF9AE}" pid="1148" name="ZOTERO_BREF_yktrmeF7Yper_26">
    <vt:lpwstr>hema/raw/master/csl-citation.json"}</vt:lpwstr>
  </property>
  <property fmtid="{D5CDD505-2E9C-101B-9397-08002B2CF9AE}" pid="1149" name="ZOTERO_BREF_yktrmeF7Yper_3">
    <vt:lpwstr>sustainable health, heritage, and natural environments. Governance enables regional and local perspectives to be aligned with commitments from national and international organizations. Within the wealth of scholarship on food systems governance, agricultu</vt:lpwstr>
  </property>
  <property fmtid="{D5CDD505-2E9C-101B-9397-08002B2CF9AE}" pid="1150" name="ZOTERO_BREF_yktrmeF7Yper_4">
    <vt:lpwstr>ral governance and agency is a rarely interrogated dimension, despite the clear impacts of agricultural decisions on health and environmental outcomes. In this paper we discuss the findings of a scoping review that focuses on the question “How can food go</vt:lpwstr>
  </property>
  <property fmtid="{D5CDD505-2E9C-101B-9397-08002B2CF9AE}" pid="1151" name="ZOTERO_BREF_yktrmeF7Yper_5">
    <vt:lpwstr>vernance transform food systems to ensure better access to sustainable diets?”, meaning diet that protect health, cultures, and the natural environment. Our results show that it is first needed to determine the governance level and the expected outcomes. </vt:lpwstr>
  </property>
  <property fmtid="{D5CDD505-2E9C-101B-9397-08002B2CF9AE}" pid="1152" name="ZOTERO_BREF_yktrmeF7Yper_6">
    <vt:lpwstr>From a national perspective, policy coherence is described as a way in which different public institutions can add to the sustainable diets access goal. From a local perspective, community supported activities and the incorporation of local knowledge are </vt:lpwstr>
  </property>
  <property fmtid="{D5CDD505-2E9C-101B-9397-08002B2CF9AE}" pid="1153" name="ZOTERO_BREF_yktrmeF7Yper_7">
    <vt:lpwstr>also described as ways that can help achieving an improvement on sustainable diets access. Either from a regional or local perspective, commitment from organizations must be ensured for common objectives being aligned. Also, it is necessary to request mor</vt:lpwstr>
  </property>
  <property fmtid="{D5CDD505-2E9C-101B-9397-08002B2CF9AE}" pid="1154" name="ZOTERO_BREF_yktrmeF7Yper_8">
    <vt:lpwstr>e from the agricultural sector role in delivering nutritionally and environmentally appropriate food. Thus, the idea of governing agriculture as a health and environmental activity is an approach that should be considered when designing, implementing, and</vt:lpwstr>
  </property>
  <property fmtid="{D5CDD505-2E9C-101B-9397-08002B2CF9AE}" pid="1155" name="ZOTERO_BREF_yktrmeF7Yper_9">
    <vt:lpwstr> assessing food systems. Copyright © 2022 del Valle M, Shields, Alvarado Vázquez Mellado and Boza.","archive":"Scopus","container-title":"Frontiers in Sustainable Food Systems","DOI":"10.3389/fsufs.2022.784264","ISSN":"2571-581X","language":"English","sou</vt:lpwstr>
  </property>
  <property fmtid="{D5CDD505-2E9C-101B-9397-08002B2CF9AE}" pid="1156" name="ZOTERO_BREF_ywcq0zCNrZeZ_1">
    <vt:lpwstr>ZOTERO_ITEM CSL_CITATION {"citationID":"u391bbGw","properties":{"formattedCitation":"({\\i{}SR11-SR28\\uc0\\u8239{}: USDA ARS}, n.d.)","plainCitation":"(SR11-SR28 : USDA ARS, n.d.)","noteIndex":0},"citationItems":[{"id":70,"uris":["http://zotero.org/users</vt:lpwstr>
  </property>
  <property fmtid="{D5CDD505-2E9C-101B-9397-08002B2CF9AE}" pid="1157" name="ZOTERO_BREF_ywcq0zCNrZeZ_2">
    <vt:lpwstr>/10774576/items/GQZN5BM6"],"itemData":{"id":70,"type":"webpage","title":"SR11-SR28 : USDA ARS","URL":"https://www.ars.usda.gov/northeast-area/beltsville-md-bhnrc/beltsville-human-nutrition-research-center/methods-and-application-of-food-composition-labora</vt:lpwstr>
  </property>
  <property fmtid="{D5CDD505-2E9C-101B-9397-08002B2CF9AE}" pid="1158" name="ZOTERO_BREF_ywcq0zCNrZeZ_3">
    <vt:lpwstr>tory/mafcl-site-pages/sr11-sr28/","accessed":{"date-parts":[["2023",1,25]]}}}],"schema":"https://github.com/citation-style-language/schema/raw/master/csl-citation.json"}</vt:lpwstr>
  </property>
  <property fmtid="{D5CDD505-2E9C-101B-9397-08002B2CF9AE}" pid="1159" name="ZOTERO_BREF_zysjlrv9Dpq4_1">
    <vt:lpwstr>ZOTERO_ITEM CSL_CITATION {"citationID":"KgkWSIFY","properties":{"formattedCitation":"(Gustafson et al., 2016)","plainCitation":"(Gustafson et al., 2016)","noteIndex":0},"citationItems":[{"id":107,"uris":["http://zotero.org/users/10774576/items/GNSKDNPU"],</vt:lpwstr>
  </property>
  <property fmtid="{D5CDD505-2E9C-101B-9397-08002B2CF9AE}" pid="1160" name="ZOTERO_BREF_zysjlrv9Dpq4_10">
    <vt:lpwstr>ly":"Drewnowski","given":"Adam"},{"family":"Fanzo","given":"Jessica"},{"family":"Ingram","given":"John"}],"issued":{"date-parts":[["2016",3]]}}}],"schema":"https://github.com/citation-style-language/schema/raw/master/csl-citation.json"}</vt:lpwstr>
  </property>
  <property fmtid="{D5CDD505-2E9C-101B-9397-08002B2CF9AE}" pid="1161" name="ZOTERO_BREF_zysjlrv9Dpq4_2">
    <vt:lpwstr>"itemData":{"id":107,"type":"article-journal","abstract":"Sustainability considerations have been absent from most food security assessments conducted to date, despite the tremendous economic, environmental, and social implications of meeting accelerating</vt:lpwstr>
  </property>
  <property fmtid="{D5CDD505-2E9C-101B-9397-08002B2CF9AE}" pid="1162" name="ZOTERO_BREF_zysjlrv9Dpq4_3">
    <vt:lpwstr> food demand in the face of water shortages and climate change. In addition, previous food security work has generally focused only on achieving adequate calories, rather than addressing dietary diversity and micronutrient adequacy, both of which are crit</vt:lpwstr>
  </property>
  <property fmtid="{D5CDD505-2E9C-101B-9397-08002B2CF9AE}" pid="1163" name="ZOTERO_BREF_zysjlrv9Dpq4_4">
    <vt:lpwstr>ical to maintaining a healthy overall nutritional status. In response to the limitations of previous assessments, a new methodology is proposed here based on the concept of “sustainable nutrition security” (SNS). This novel assessment methodology is inten</vt:lpwstr>
  </property>
  <property fmtid="{D5CDD505-2E9C-101B-9397-08002B2CF9AE}" pid="1164" name="ZOTERO_BREF_zysjlrv9Dpq4_5">
    <vt:lpwstr>ded to remedy both kinds of deficiencies in the previous work by defining seven metrics, each based on a combination of multiple indicators, for use in characterizing sustainable nutrition outcomes of food systems: (1) food nutrient adequacy; (2) ecosyste</vt:lpwstr>
  </property>
  <property fmtid="{D5CDD505-2E9C-101B-9397-08002B2CF9AE}" pid="1165" name="ZOTERO_BREF_zysjlrv9Dpq4_6">
    <vt:lpwstr>m stability; (3) food affordability and availability; (4) sociocultural wellbeing; (5) food safety; (6) resilience; and (7) waste and loss reduction. Each of the metrics comprises multiple indicators that are combined to derive an overall score (0–100). A</vt:lpwstr>
  </property>
  <property fmtid="{D5CDD505-2E9C-101B-9397-08002B2CF9AE}" pid="1166" name="ZOTERO_BREF_zysjlrv9Dpq4_7">
    <vt:lpwstr> novel SNS assessment methodology based on these metrics can be deployed by decision-makers and investors to set meaningful goals, track progress, and evaluate the potential impact of food system interventions intended to improve sustainability and human </vt:lpwstr>
  </property>
  <property fmtid="{D5CDD505-2E9C-101B-9397-08002B2CF9AE}" pid="1167" name="ZOTERO_BREF_zysjlrv9Dpq4_8">
    <vt:lpwstr>nutrition outcomes.","container-title":"Sustainability","DOI":"10.3390/su8030196","ISSN":"2071-1050","issue":"3","language":"en","license":"http://creativecommons.org/licenses/by/3.0/","note":"number: 3\npublisher: Multidisciplinary Digital Publishing Ins</vt:lpwstr>
  </property>
  <property fmtid="{D5CDD505-2E9C-101B-9397-08002B2CF9AE}" pid="1168" name="ZOTERO_BREF_zysjlrv9Dpq4_9">
    <vt:lpwstr>titute","page":"196","source":"www.mdpi.com","title":"Seven Food System Metrics of Sustainable Nutrition Security","volume":"8","author":[{"family":"Gustafson","given":"David"},{"family":"Gutman","given":"Alona"},{"family":"Leet","given":"Whitney"},{"fami</vt:lpwstr>
  </property>
  <property fmtid="{D5CDD505-2E9C-101B-9397-08002B2CF9AE}" pid="1169" name="ZOTERO_PREF_1">
    <vt:lpwstr>&lt;data data-version="3" zotero-version="6.0.30"&gt;&lt;session id="mBr2plJf"/&gt;&lt;style id="http://www.zotero.org/styles/apa" locale="en-US" hasBibliography="1" bibliographyStyleHasBeenSet="1"/&gt;&lt;prefs&gt;&lt;pref name="fieldType" value="Bookmark"/&gt;&lt;pref name="automaticJo</vt:lpwstr>
  </property>
  <property fmtid="{D5CDD505-2E9C-101B-9397-08002B2CF9AE}" pid="1170" name="ZOTERO_PREF_2">
    <vt:lpwstr>urnalAbbreviations" value="true"/&gt;&lt;/prefs&gt;&lt;/data&gt;</vt:lpwstr>
  </property>
</Properties>
</file>