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HAnsi"/>
          <w:color w:val="auto"/>
          <w:sz w:val="24"/>
          <w:szCs w:val="24"/>
          <w:lang w:eastAsia="en-US"/>
        </w:rPr>
        <w:id w:val="-5690336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BEBC9B" w14:textId="15D0EF88" w:rsidR="00742B4A" w:rsidRPr="00DB78D0" w:rsidRDefault="00742B4A" w:rsidP="008D4E5E">
          <w:pPr>
            <w:pStyle w:val="CabealhodoSumrio"/>
            <w:spacing w:before="0" w:line="360" w:lineRule="auto"/>
            <w:jc w:val="center"/>
            <w:rPr>
              <w:rFonts w:asciiTheme="minorHAnsi" w:hAnsiTheme="minorHAnsi" w:cstheme="minorHAnsi"/>
              <w:b/>
              <w:bCs/>
              <w:color w:val="auto"/>
              <w:sz w:val="24"/>
              <w:szCs w:val="24"/>
            </w:rPr>
          </w:pPr>
          <w:r w:rsidRPr="00E31F24">
            <w:rPr>
              <w:rFonts w:asciiTheme="minorHAnsi" w:hAnsiTheme="minorHAnsi" w:cstheme="minorHAnsi"/>
              <w:b/>
              <w:bCs/>
              <w:color w:val="auto"/>
              <w:sz w:val="24"/>
              <w:szCs w:val="24"/>
            </w:rPr>
            <w:t>SUMÁRIO</w:t>
          </w:r>
        </w:p>
        <w:p>
          <w:pPr>
            <w:pStyle w:val="Sumrio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Atualize os campos: Ctrl+A e F9 (ou clique com o botão direito &gt; Atualizar campo).</w:t>
          </w:r>
          <w:r>
            <w:fldChar w:fldCharType="end"/>
          </w:r>
        </w:p>
      </w:sdtContent>
    </w:sdt>
    <w:p>
      <w:r>
        <w:br w:type="page"/>
      </w:r>
    </w:p>
    <w:p w14:paraId="0B230B10" w14:textId="52866648" w:rsidR="00742B4A" w:rsidRPr="00742B4A" w:rsidRDefault="00742B4A" w:rsidP="00E31F24">
      <w:pPr>
        <w:spacing w:after="160" w:line="259" w:lineRule="auto"/>
        <w:ind w:firstLine="0"/>
        <w:jc w:val="center"/>
        <w:rPr>
          <w:rFonts w:cstheme="minorHAnsi"/>
          <w:b/>
          <w:bCs/>
        </w:rPr>
      </w:pPr>
      <w:r w:rsidRPr="00E31F24">
        <w:rPr>
          <w:rFonts w:cstheme="minorHAnsi"/>
          <w:b/>
          <w:bCs/>
        </w:rPr>
        <w:lastRenderedPageBreak/>
        <w:t>LISTA DE QUADROS</w:t>
      </w:r>
    </w:p>
    <w:p>
      <w:pPr>
        <w:pStyle w:val="ndicedeilustraes"/>
        <w:ind w:firstLine="0"/>
      </w:pPr>
      <w:r>
        <w:fldChar w:fldCharType="begin"/>
      </w:r>
      <w:r>
        <w:instrText xml:space="preserve"> TOC \h \z \c "Quadro" </w:instrText>
      </w:r>
      <w:r>
        <w:fldChar w:fldCharType="separate"/>
      </w:r>
      <w:r>
        <w:t xml:space="preserve">Atualize os campos: Ctrl+A e F9 (ou clique com o botão direito &gt; Atualizar campo).</w:t>
      </w:r>
      <w:r>
        <w:fldChar w:fldCharType="end"/>
      </w:r>
    </w:p>
    <w:p>
      <w:r>
        <w:br w:type="page"/>
      </w:r>
    </w:p>
    <w:p w14:paraId="4B9330D5" w14:textId="21E11A8B" w:rsidR="00742B4A" w:rsidRPr="00742B4A" w:rsidRDefault="00742B4A" w:rsidP="00742B4A">
      <w:pPr>
        <w:spacing w:after="160" w:line="259" w:lineRule="auto"/>
        <w:ind w:firstLine="0"/>
        <w:jc w:val="center"/>
        <w:rPr>
          <w:rFonts w:cstheme="minorHAnsi"/>
          <w:b/>
          <w:bCs/>
        </w:rPr>
      </w:pPr>
      <w:r w:rsidRPr="00E31F24">
        <w:rPr>
          <w:rFonts w:cstheme="minorHAnsi"/>
          <w:b/>
          <w:bCs/>
        </w:rPr>
        <w:lastRenderedPageBreak/>
        <w:t>LISTA DE FIGURAS</w:t>
      </w:r>
    </w:p>
    <w:p>
      <w:pPr>
        <w:pStyle w:val="ndicedeilustraes"/>
        <w:ind w:firstLine="0"/>
      </w:pPr>
      <w:r>
        <w:fldChar w:fldCharType="begin"/>
      </w:r>
      <w:r>
        <w:instrText xml:space="preserve"> TOC \h \z \c "Figura" </w:instrText>
      </w:r>
      <w:r>
        <w:fldChar w:fldCharType="separate"/>
      </w:r>
      <w:r>
        <w:t xml:space="preserve">Atualize os campos: Ctrl+A e F9 (ou clique com o botão direito &gt; Atualizar campo).</w:t>
      </w:r>
      <w:r>
        <w:fldChar w:fldCharType="end"/>
      </w:r>
    </w:p>
    <w:p>
      <w:r>
        <w:br w:type="page"/>
      </w:r>
    </w:p>
    <w:p>
      <w:pPr>
        <w:pStyle w:val="Ttulo1"/>
      </w:pPr>
      <w:r>
        <w:t xml:space="preserve">1 INFORMAÇÕES CADASTRAIS</w:t>
      </w:r>
    </w:p>
    <w:p>
      <w:pPr>
        <w:pStyle w:val="Ttulo2"/>
      </w:pPr>
      <w:r>
        <w:t xml:space="preserve">1.1 Identificação do Empreendedor</w:t>
      </w:r>
    </w:p>
    <w:p>
      <w:pPr/>
      <w:r>
        <w:rPr>
          <w:b/>
          <w:bCs/>
        </w:rPr>
        <w:t xml:space="preserve">Nome:</w:t>
      </w:r>
      <w:r>
        <w:t xml:space="preserve"> Sanepar</w:t>
      </w:r>
    </w:p>
    <w:p>
      <w:pPr/>
      <w:r>
        <w:rPr>
          <w:b/>
          <w:bCs/>
        </w:rPr>
        <w:t xml:space="preserve">Razão Social:</w:t>
      </w:r>
      <w:r>
        <w:t xml:space="preserve"> Companhia de Saneamento do Paraná – Sanepar</w:t>
      </w:r>
    </w:p>
    <w:p>
      <w:pPr/>
      <w:r>
        <w:rPr>
          <w:b/>
          <w:bCs/>
        </w:rPr>
        <w:t xml:space="preserve">Endereço completo:</w:t>
      </w:r>
      <w:r>
        <w:t xml:space="preserve"> Rua Engenheiros Rebouças, nº 1376, Curitiba/PR, CEP 80215-900</w:t>
      </w:r>
    </w:p>
    <w:p>
      <w:pPr/>
      <w:r>
        <w:rPr>
          <w:b/>
          <w:bCs/>
        </w:rPr>
        <w:t xml:space="preserve">CNPJ:</w:t>
      </w:r>
      <w:r>
        <w:t xml:space="preserve"> 76.484.013/0001-45 – </w:t>
      </w:r>
      <w:r>
        <w:rPr>
          <w:b/>
          <w:bCs/>
        </w:rPr>
        <w:t xml:space="preserve">Inscrição Estadual:</w:t>
      </w:r>
      <w:r>
        <w:t xml:space="preserve"> 101.800.80-64</w:t>
      </w:r>
    </w:p>
    <w:p>
      <w:pPr/>
      <w:r>
        <w:rPr>
          <w:b/>
          <w:bCs/>
        </w:rPr>
        <w:t xml:space="preserve">Pessoa para contato:</w:t>
      </w:r>
      <w:r>
        <w:t xml:space="preserve"> </w:t>
      </w:r>
      <w:r>
        <w:rPr>
          <w:b/>
          <w:bCs/>
          <w:highlight w:val="yellow"/>
        </w:rPr>
        <w:t xml:space="preserve">[A VERIFICAR: empreendedor.responsavel]</w:t>
      </w:r>
      <w:r>
        <w:t xml:space="preserve"> – </w:t>
      </w:r>
      <w:r>
        <w:rPr>
          <w:b/>
          <w:bCs/>
          <w:highlight w:val="yellow"/>
        </w:rPr>
        <w:t xml:space="preserve">[A VERIFICAR: empreendedor.telefone]</w:t>
      </w:r>
      <w:r>
        <w:t xml:space="preserve"> – </w:t>
      </w:r>
      <w:r>
        <w:rPr>
          <w:b/>
          <w:bCs/>
          <w:highlight w:val="yellow"/>
        </w:rPr>
        <w:t xml:space="preserve">[A VERIFICAR: empreendedor.email]</w:t>
      </w:r>
    </w:p>
    <w:p>
      <w:pPr>
        <w:pStyle w:val="Ttulo2"/>
      </w:pPr>
      <w:r>
        <w:t xml:space="preserve">1.2 Identificação da Empresa Responsável pela Elaboração do Estudo Ambiental</w:t>
      </w:r>
    </w:p>
    <w:p>
      <w:pPr/>
      <w:r>
        <w:rPr>
          <w:b/>
          <w:bCs/>
        </w:rPr>
        <w:t xml:space="preserve">Nome:</w:t>
      </w:r>
      <w:r>
        <w:t xml:space="preserve"> Biocerne Ambiental</w:t>
      </w:r>
    </w:p>
    <w:p>
      <w:pPr/>
      <w:r>
        <w:rPr>
          <w:b/>
          <w:bCs/>
        </w:rPr>
        <w:t xml:space="preserve">Razão Social:</w:t>
      </w:r>
      <w:r>
        <w:t xml:space="preserve"> VGBL Energy Ltda</w:t>
      </w:r>
    </w:p>
    <w:p>
      <w:pPr/>
      <w:r>
        <w:rPr>
          <w:b/>
          <w:bCs/>
        </w:rPr>
        <w:t xml:space="preserve">Endereço completo:</w:t>
      </w:r>
      <w:r>
        <w:t xml:space="preserve"> Av. Fernando Machado, 703D, Sala 02, Centro, CEP 89802-111, Chapecó – SC</w:t>
      </w:r>
    </w:p>
    <w:p>
      <w:pPr/>
      <w:r>
        <w:rPr>
          <w:b/>
          <w:bCs/>
        </w:rPr>
        <w:t xml:space="preserve">CNPJ:</w:t>
      </w:r>
      <w:r>
        <w:t xml:space="preserve"> 49.648.599/0001-63</w:t>
      </w:r>
    </w:p>
    <w:p>
      <w:pPr/>
      <w:r>
        <w:rPr>
          <w:b/>
          <w:bCs/>
        </w:rPr>
        <w:t xml:space="preserve">Pessoa para contato:</w:t>
      </w:r>
      <w:r>
        <w:t xml:space="preserve"> </w:t>
      </w:r>
      <w:r>
        <w:rPr>
          <w:b/>
          <w:bCs/>
          <w:highlight w:val="yellow"/>
        </w:rPr>
        <w:t xml:space="preserve">[A VERIFICAR: nome]</w:t>
      </w:r>
      <w:r>
        <w:t xml:space="preserve"> – (49) 99997-9063 – vgblenergy@gmail.com</w:t>
      </w:r>
    </w:p>
    <w:p>
      <w:pPr/>
      <w:r>
        <w:rPr>
          <w:b/>
          <w:bCs/>
        </w:rPr>
        <w:t xml:space="preserve">Equipe técnica:</w:t>
      </w:r>
    </w:p>
    <w:p>
      <w:pPr>
        <w:pStyle w:val="Legenda"/>
        <w:keepNext/>
        <w:spacing w:after="0" w:line="240" w:lineRule="auto"/>
        <w:jc w:val="center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Equipe técnica responsável pela elaboração do PCA.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autofit"/>
      </w:tblPr>
      <w:tblGrid>
        <w:gridCol w:w="1834"/>
        <w:gridCol w:w="1761"/>
        <w:gridCol w:w="1009"/>
        <w:gridCol w:w="2128"/>
        <w:gridCol w:w="1761"/>
      </w:tblGrid>
      <w:tr>
        <w:trPr>
          <w:tblHeader/>
        </w:trPr>
        <w:tc>
          <w:tcPr>
            <w:tcW w:w="1079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w="1036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CPF</w:t>
            </w:r>
          </w:p>
        </w:tc>
        <w:tc>
          <w:tcPr>
            <w:tcW w:w="593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Qualificação profissional</w:t>
            </w:r>
          </w:p>
        </w:tc>
        <w:tc>
          <w:tcPr>
            <w:tcW w:w="1252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Registro no conselho</w:t>
            </w:r>
          </w:p>
        </w:tc>
        <w:tc>
          <w:tcPr>
            <w:tcW w:w="1036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ART</w:t>
            </w:r>
          </w:p>
        </w:tc>
      </w:tr>
      <w:tr>
        <w:tc>
          <w:tcPr>
            <w:tcW w:w="107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b/>
                <w:bCs/>
                <w:highlight w:val="yellow"/>
                <w:sz w:val="20"/>
                <w:szCs w:val="20"/>
              </w:rPr>
              <w:t xml:space="preserve">[A VERIFICAR: responsavel_tecnico.nome]</w:t>
            </w:r>
          </w:p>
        </w:tc>
        <w:tc>
          <w:tcPr>
            <w:tcW w:w="103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b/>
                <w:bCs/>
                <w:highlight w:val="yellow"/>
                <w:sz w:val="20"/>
                <w:szCs w:val="20"/>
              </w:rPr>
              <w:t xml:space="preserve">[A VERIFICAR: responsavel_tecnico.cpf]</w:t>
            </w:r>
          </w:p>
        </w:tc>
        <w:tc>
          <w:tcPr>
            <w:tcW w:w="59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b/>
                <w:bCs/>
                <w:highlight w:val="yellow"/>
                <w:sz w:val="20"/>
                <w:szCs w:val="20"/>
              </w:rPr>
              <w:t xml:space="preserve">[A VERIFICAR: formação]</w:t>
            </w:r>
          </w:p>
        </w:tc>
        <w:tc>
          <w:tcPr>
            <w:tcW w:w="125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b/>
                <w:bCs/>
                <w:highlight w:val="yellow"/>
                <w:sz w:val="20"/>
                <w:szCs w:val="20"/>
              </w:rPr>
              <w:t xml:space="preserve">[A VERIFICAR: responsavel_tecnico.registro]</w:t>
            </w:r>
          </w:p>
        </w:tc>
        <w:tc>
          <w:tcPr>
            <w:tcW w:w="103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b/>
                <w:bCs/>
                <w:highlight w:val="yellow"/>
                <w:sz w:val="20"/>
                <w:szCs w:val="20"/>
              </w:rPr>
              <w:t xml:space="preserve">[A VERIFICAR: responsavel_tecnico.art]</w:t>
            </w:r>
          </w:p>
        </w:tc>
      </w:tr>
    </w:tbl>
    <w:p>
      <w:pPr>
        <w:spacing w:after="0" w:line="240" w:lineRule="auto"/>
        <w:ind w:firstLine="0"/>
        <w:jc w:val="center"/>
      </w:pPr>
      <w:r>
        <w:rPr>
          <w:b/>
          <w:bCs/>
          <w:sz w:val="20"/>
          <w:szCs w:val="20"/>
        </w:rPr>
        <w:t xml:space="preserve">Fonte:</w:t>
      </w:r>
      <w:r>
        <w:rPr>
          <w:sz w:val="20"/>
          <w:szCs w:val="20"/>
        </w:rPr>
        <w:t xml:space="preserve"> Biocerne Ambiental, 2026.</w:t>
      </w:r>
    </w:p>
    <w:p>
      <w:pPr/>
    </w:p>
    <w:p>
      <w:pPr>
        <w:pStyle w:val="Ttulo1"/>
      </w:pPr>
      <w:r>
        <w:t xml:space="preserve">2 CARACTERIZAÇÃO DO EMPREENDIMENTO</w:t>
      </w:r>
    </w:p>
    <w:p>
      <w:pPr>
        <w:pStyle w:val="Ttulo2"/>
      </w:pPr>
      <w:r>
        <w:t xml:space="preserve">2.1 Descrição Resumida do Empreendimento</w:t>
      </w:r>
    </w:p>
    <w:p>
      <w:pPr/>
      <w:r>
        <w:rPr>
          <w:b/>
          <w:bCs/>
        </w:rPr>
        <w:t xml:space="preserve">a) Nome do SES:</w:t>
      </w:r>
      <w:r>
        <w:t xml:space="preserve"> Sistema de Esgotamento Sanitário de Manoel Ribas/PR </w:t>
      </w:r>
      <w:r>
        <w:rPr>
          <w:b/>
          <w:bCs/>
          <w:highlight w:val="yellow"/>
        </w:rPr>
        <w:t xml:space="preserve">[A VERIFICAR: nome oficial do sistema]</w:t>
      </w:r>
      <w:r>
        <w:t xml:space="preserve">.</w:t>
      </w:r>
    </w:p>
    <w:p>
      <w:pPr/>
      <w:r>
        <w:rPr>
          <w:b/>
          <w:bCs/>
        </w:rPr>
        <w:t xml:space="preserve">b) Características técnicas das unidades em licenciamento:</w:t>
      </w:r>
      <w:r>
        <w:t xml:space="preserve"> as unidades que compõem o sistema são apresentadas no Quadro 2. A ETE adota tratamento do tipo </w:t>
      </w:r>
      <w:r>
        <w:rPr>
          <w:b/>
          <w:bCs/>
          <w:highlight w:val="yellow"/>
        </w:rPr>
        <w:t xml:space="preserve">[A VERIFICAR: ete.processo]</w:t>
      </w:r>
      <w:r>
        <w:t xml:space="preserve">; o lodo gerado será </w:t>
      </w:r>
      <w:r>
        <w:rPr>
          <w:b/>
          <w:bCs/>
          <w:highlight w:val="yellow"/>
        </w:rPr>
        <w:t xml:space="preserve">[A VERIFICAR: ete.lodo]</w:t>
      </w:r>
      <w:r>
        <w:t xml:space="preserve">.</w:t>
      </w:r>
    </w:p>
    <w:p>
      <w:pPr>
        <w:pStyle w:val="Legenda"/>
        <w:keepNext/>
        <w:spacing w:after="0" w:line="240" w:lineRule="auto"/>
        <w:jc w:val="center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: Unidades do sistema em licenciamento.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autofit"/>
      </w:tblPr>
      <w:tblGrid>
        <w:gridCol w:w="2636"/>
        <w:gridCol w:w="5857"/>
      </w:tblGrid>
      <w:tr>
        <w:trPr>
          <w:tblHeader/>
        </w:trPr>
        <w:tc>
          <w:tcPr>
            <w:tcW w:w="1551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Unidade</w:t>
            </w:r>
          </w:p>
        </w:tc>
        <w:tc>
          <w:tcPr>
            <w:tcW w:w="3448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Características técnicas</w:t>
            </w:r>
          </w:p>
        </w:tc>
      </w:tr>
      <w:tr>
        <w:tc>
          <w:tcPr>
            <w:tcW w:w="1551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Manoel Ribas - ETE</w:t>
            </w:r>
          </w:p>
        </w:tc>
        <w:tc>
          <w:tcPr>
            <w:tcW w:w="3448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Área aproximada de 15.960 m²; </w:t>
            </w:r>
            <w:r>
              <w:rPr>
                <w:rFonts w:ascii="Calibri" w:hAnsi="Calibri" w:cs="Calibri" w:eastAsia="Calibri"/>
                <w:b/>
                <w:bCs/>
                <w:highlight w:val="yellow"/>
                <w:sz w:val="20"/>
                <w:szCs w:val="20"/>
              </w:rPr>
              <w:t xml:space="preserve">[A VERIFICAR: características – vazão, Hm, potência, volume, material, diâmetro]</w:t>
            </w:r>
          </w:p>
        </w:tc>
      </w:tr>
    </w:tbl>
    <w:p>
      <w:pPr>
        <w:spacing w:after="0" w:line="240" w:lineRule="auto"/>
        <w:ind w:firstLine="0"/>
        <w:jc w:val="center"/>
      </w:pPr>
      <w:r>
        <w:rPr>
          <w:b/>
          <w:bCs/>
          <w:sz w:val="20"/>
          <w:szCs w:val="20"/>
        </w:rPr>
        <w:t xml:space="preserve">Fonte:</w:t>
      </w:r>
      <w:r>
        <w:rPr>
          <w:sz w:val="20"/>
          <w:szCs w:val="20"/>
        </w:rPr>
        <w:t xml:space="preserve"> Sanepar, 2026.</w:t>
      </w:r>
    </w:p>
    <w:p>
      <w:pPr/>
    </w:p>
    <w:p>
      <w:pPr/>
      <w:r>
        <w:rPr>
          <w:b/>
          <w:bCs/>
        </w:rPr>
        <w:t xml:space="preserve">c) Bairros a serem atendidos:</w:t>
      </w:r>
      <w:r>
        <w:t xml:space="preserve"> </w:t>
      </w:r>
      <w:r>
        <w:rPr>
          <w:b/>
          <w:bCs/>
          <w:highlight w:val="yellow"/>
        </w:rPr>
        <w:t xml:space="preserve">[A VERIFICAR: bairros_atendidos]</w:t>
      </w:r>
      <w:r>
        <w:t xml:space="preserve">.</w:t>
      </w:r>
    </w:p>
    <w:p>
      <w:pPr/>
      <w:r>
        <w:rPr>
          <w:b/>
          <w:bCs/>
        </w:rPr>
        <w:t xml:space="preserve">d) Horizonte de alcance do projeto:</w:t>
      </w:r>
      <w:r>
        <w:t xml:space="preserve"> </w:t>
      </w:r>
      <w:r>
        <w:rPr>
          <w:b/>
          <w:bCs/>
          <w:highlight w:val="yellow"/>
        </w:rPr>
        <w:t xml:space="preserve">[A VERIFICAR: horizonte_projeto_anos]</w:t>
      </w:r>
      <w:r>
        <w:t xml:space="preserve"> anos.</w:t>
      </w:r>
    </w:p>
    <w:p>
      <w:pPr/>
      <w:r>
        <w:rPr>
          <w:b/>
          <w:bCs/>
        </w:rPr>
        <w:t xml:space="preserve">e) Vazão de alcance de plano da ETE:</w:t>
      </w:r>
      <w:r>
        <w:t xml:space="preserve"> </w:t>
      </w:r>
      <w:r>
        <w:rPr>
          <w:b/>
          <w:bCs/>
          <w:highlight w:val="yellow"/>
        </w:rPr>
        <w:t xml:space="preserve">[A VERIFICAR: ete.vazao_fim_plano_ls]</w:t>
      </w:r>
      <w:r>
        <w:t xml:space="preserve"> L/s.</w:t>
      </w:r>
    </w:p>
    <w:p>
      <w:pPr/>
      <w:r>
        <w:rPr>
          <w:b/>
          <w:bCs/>
        </w:rPr>
        <w:t xml:space="preserve">f) Vazão outorgada de lançamento:</w:t>
      </w:r>
      <w:r>
        <w:t xml:space="preserve"> </w:t>
      </w:r>
      <w:r>
        <w:rPr>
          <w:b/>
          <w:bCs/>
          <w:highlight w:val="yellow"/>
        </w:rPr>
        <w:t xml:space="preserve">[A VERIFICAR: corpo_receptor.vazao_outorgada_ls]</w:t>
      </w:r>
      <w:r>
        <w:t xml:space="preserve"> L/s (Portaria </w:t>
      </w:r>
      <w:r>
        <w:rPr>
          <w:b/>
          <w:bCs/>
          <w:highlight w:val="yellow"/>
        </w:rPr>
        <w:t xml:space="preserve">[A VERIFICAR: corpo_receptor.outorga_lancamento]</w:t>
      </w:r>
      <w:r>
        <w:t xml:space="preserve">).</w:t>
      </w:r>
    </w:p>
    <w:p>
      <w:pPr/>
      <w:r>
        <w:rPr>
          <w:b/>
          <w:bCs/>
        </w:rPr>
        <w:t xml:space="preserve">g) Distância da ETE a núcleos populacionais:</w:t>
      </w:r>
      <w:r>
        <w:t xml:space="preserve"> </w:t>
      </w:r>
      <w:r>
        <w:rPr>
          <w:b/>
          <w:bCs/>
          <w:highlight w:val="yellow"/>
        </w:rPr>
        <w:t xml:space="preserve">[A VERIFICAR: ete.distancia_nucleo_populacional_m]</w:t>
      </w:r>
      <w:r>
        <w:t xml:space="preserve"> m, medidos a partir do perímetro da ETE até a área urbanizada mais próxima.</w:t>
      </w:r>
    </w:p>
    <w:p>
      <w:pPr/>
      <w:r>
        <w:rPr>
          <w:b/>
          <w:bCs/>
        </w:rPr>
        <w:t xml:space="preserve">h) População de alcance de projeto (início de plano):</w:t>
      </w:r>
      <w:r>
        <w:t xml:space="preserve"> </w:t>
      </w:r>
      <w:r>
        <w:rPr>
          <w:b/>
          <w:bCs/>
          <w:highlight w:val="yellow"/>
        </w:rPr>
        <w:t xml:space="preserve">[A VERIFICAR: populacao.inicio_plano_hab]</w:t>
      </w:r>
      <w:r>
        <w:t xml:space="preserve"> habitantes (</w:t>
      </w:r>
      <w:r>
        <w:rPr>
          <w:b/>
          <w:bCs/>
          <w:highlight w:val="yellow"/>
        </w:rPr>
        <w:t xml:space="preserve">[A VERIFICAR: populacao.inicio_plano_ano]</w:t>
      </w:r>
      <w:r>
        <w:t xml:space="preserve">).</w:t>
      </w:r>
    </w:p>
    <w:p>
      <w:pPr/>
      <w:r>
        <w:rPr>
          <w:b/>
          <w:bCs/>
        </w:rPr>
        <w:t xml:space="preserve">i) População de fim de plano:</w:t>
      </w:r>
      <w:r>
        <w:t xml:space="preserve"> </w:t>
      </w:r>
      <w:r>
        <w:rPr>
          <w:b/>
          <w:bCs/>
          <w:highlight w:val="yellow"/>
        </w:rPr>
        <w:t xml:space="preserve">[A VERIFICAR: populacao.final_plano_hab]</w:t>
      </w:r>
      <w:r>
        <w:t xml:space="preserve"> habitantes (</w:t>
      </w:r>
      <w:r>
        <w:rPr>
          <w:b/>
          <w:bCs/>
          <w:highlight w:val="yellow"/>
        </w:rPr>
        <w:t xml:space="preserve">[A VERIFICAR: populacao.final_plano_ano]</w:t>
      </w:r>
      <w:r>
        <w:t xml:space="preserve">).</w:t>
      </w:r>
    </w:p>
    <w:p>
      <w:pPr/>
      <w:r>
        <w:rPr>
          <w:b/>
          <w:bCs/>
        </w:rPr>
        <w:t xml:space="preserve">j) Forma de disposição final do efluente:</w:t>
      </w:r>
      <w:r>
        <w:t xml:space="preserve"> lançamento do efluente tratado no </w:t>
      </w:r>
      <w:r>
        <w:rPr>
          <w:b/>
          <w:bCs/>
          <w:highlight w:val="yellow"/>
        </w:rPr>
        <w:t xml:space="preserve">[A VERIFICAR: corpo_receptor.nome]</w:t>
      </w:r>
      <w:r>
        <w:t xml:space="preserve">.</w:t>
      </w:r>
    </w:p>
    <w:p>
      <w:pPr/>
      <w:r>
        <w:rPr>
          <w:b/>
          <w:bCs/>
        </w:rPr>
        <w:t xml:space="preserve">k) Coordenadas do ponto de lançamento (UTM SIRGAS 2000):</w:t>
      </w:r>
      <w:r>
        <w:t xml:space="preserve"> </w:t>
      </w:r>
      <w:r>
        <w:rPr>
          <w:b/>
          <w:bCs/>
          <w:highlight w:val="yellow"/>
        </w:rPr>
        <w:t xml:space="preserve">[A VERIFICAR: corpo_receptor.ponto_lancamento_utm_e]</w:t>
      </w:r>
      <w:r>
        <w:t xml:space="preserve"> E; </w:t>
      </w:r>
      <w:r>
        <w:rPr>
          <w:b/>
          <w:bCs/>
          <w:highlight w:val="yellow"/>
        </w:rPr>
        <w:t xml:space="preserve">[A VERIFICAR: corpo_receptor.ponto_lancamento_utm_n]</w:t>
      </w:r>
      <w:r>
        <w:t xml:space="preserve"> N.</w:t>
      </w:r>
    </w:p>
    <w:p>
      <w:pPr/>
      <w:r>
        <w:rPr>
          <w:b/>
          <w:bCs/>
        </w:rPr>
        <w:t xml:space="preserve">l) Localização das EEE e da ETE:</w:t>
      </w:r>
      <w:r>
        <w:t xml:space="preserve"> as coordenadas das unidades são apresentadas no Quadro 3. </w:t>
      </w:r>
      <w:r>
        <w:rPr>
          <w:b/>
          <w:bCs/>
          <w:highlight w:val="yellow"/>
        </w:rPr>
        <w:t xml:space="preserve">[A VERIFICAR: rua de cada unidade e se a área é pública, da Sanepar ou objeto de desapropriação.]</w:t>
      </w:r>
    </w:p>
    <w:p>
      <w:pPr>
        <w:pStyle w:val="Legenda"/>
        <w:keepNext/>
        <w:spacing w:after="0" w:line="240" w:lineRule="auto"/>
        <w:jc w:val="center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: Coordenadas das unidades do sistema (SIRGAS 2000).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autofit"/>
      </w:tblPr>
      <w:tblGrid>
        <w:gridCol w:w="1220"/>
        <w:gridCol w:w="1109"/>
        <w:gridCol w:w="1479"/>
        <w:gridCol w:w="1479"/>
        <w:gridCol w:w="1232"/>
        <w:gridCol w:w="1479"/>
        <w:gridCol w:w="493"/>
      </w:tblGrid>
      <w:tr>
        <w:trPr>
          <w:tblHeader/>
        </w:trPr>
        <w:tc>
          <w:tcPr>
            <w:tcW w:w="718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18"/>
                <w:szCs w:val="18"/>
              </w:rPr>
              <w:t xml:space="preserve">Unidade</w:t>
            </w:r>
          </w:p>
        </w:tc>
        <w:tc>
          <w:tcPr>
            <w:tcW w:w="653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18"/>
                <w:szCs w:val="18"/>
              </w:rPr>
              <w:t xml:space="preserve">Ponto</w:t>
            </w:r>
          </w:p>
        </w:tc>
        <w:tc>
          <w:tcPr>
            <w:tcW w:w="870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18"/>
                <w:szCs w:val="18"/>
              </w:rPr>
              <w:t xml:space="preserve">Latitude</w:t>
            </w:r>
          </w:p>
        </w:tc>
        <w:tc>
          <w:tcPr>
            <w:tcW w:w="870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18"/>
                <w:szCs w:val="18"/>
              </w:rPr>
              <w:t xml:space="preserve">Longitude</w:t>
            </w:r>
          </w:p>
        </w:tc>
        <w:tc>
          <w:tcPr>
            <w:tcW w:w="725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18"/>
                <w:szCs w:val="18"/>
              </w:rPr>
              <w:t xml:space="preserve">E (m)</w:t>
            </w:r>
          </w:p>
        </w:tc>
        <w:tc>
          <w:tcPr>
            <w:tcW w:w="870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18"/>
                <w:szCs w:val="18"/>
              </w:rPr>
              <w:t xml:space="preserve">N (m)</w:t>
            </w:r>
          </w:p>
        </w:tc>
        <w:tc>
          <w:tcPr>
            <w:tcW w:w="290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18"/>
                <w:szCs w:val="18"/>
              </w:rPr>
              <w:t xml:space="preserve">Fuso</w:t>
            </w:r>
          </w:p>
        </w:tc>
      </w:tr>
      <w:tr>
        <w:tc>
          <w:tcPr>
            <w:tcW w:w="718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18"/>
                <w:szCs w:val="18"/>
              </w:rPr>
              <w:t xml:space="preserve">Manoel Ribas - ETE</w:t>
            </w:r>
          </w:p>
        </w:tc>
        <w:tc>
          <w:tcPr>
            <w:tcW w:w="65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18"/>
                <w:szCs w:val="18"/>
              </w:rPr>
              <w:t xml:space="preserve">centroide</w:t>
            </w:r>
          </w:p>
        </w:tc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18"/>
                <w:szCs w:val="18"/>
              </w:rPr>
              <w:t xml:space="preserve">24°31'15.32" S</w:t>
            </w:r>
          </w:p>
        </w:tc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18"/>
                <w:szCs w:val="18"/>
              </w:rPr>
              <w:t xml:space="preserve">51°39'12.08" W</w:t>
            </w:r>
          </w:p>
        </w:tc>
        <w:tc>
          <w:tcPr>
            <w:tcW w:w="72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sz w:val="18"/>
                <w:szCs w:val="18"/>
              </w:rPr>
              <w:t xml:space="preserve">433.815,85</w:t>
            </w:r>
          </w:p>
        </w:tc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sz w:val="18"/>
                <w:szCs w:val="18"/>
              </w:rPr>
              <w:t xml:space="preserve">7.287.941,42</w:t>
            </w:r>
          </w:p>
        </w:tc>
        <w:tc>
          <w:tcPr>
            <w:tcW w:w="2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sz w:val="18"/>
                <w:szCs w:val="18"/>
              </w:rPr>
              <w:t xml:space="preserve">22S</w:t>
            </w:r>
          </w:p>
        </w:tc>
      </w:tr>
    </w:tbl>
    <w:p>
      <w:pPr>
        <w:spacing w:after="0" w:line="240" w:lineRule="auto"/>
        <w:ind w:firstLine="0"/>
        <w:jc w:val="center"/>
      </w:pPr>
      <w:r>
        <w:rPr>
          <w:b/>
          <w:bCs/>
          <w:sz w:val="20"/>
          <w:szCs w:val="20"/>
        </w:rPr>
        <w:t xml:space="preserve">Fonte:</w:t>
      </w:r>
      <w:r>
        <w:rPr>
          <w:sz w:val="20"/>
          <w:szCs w:val="20"/>
        </w:rPr>
        <w:t xml:space="preserve"> Elaborado pelo autor, 2026.</w:t>
      </w:r>
    </w:p>
    <w:p>
      <w:pPr/>
    </w:p>
    <w:p>
      <w:pPr>
        <w:pStyle w:val="Ttulo2"/>
      </w:pPr>
      <w:r>
        <w:t xml:space="preserve">2.2 Plantas do Sistema</w:t>
      </w:r>
    </w:p>
    <w:p>
      <w:pPr>
        <w:sectPr w:rsidR="009D29D3" w:rsidSect="00DB78D0">
          <w:type w:val="nextPage"/>
          <w:headerReference w:type="default" r:id="rId11"/>
          <w:headerReference w:type="first" r:id="rId12"/>
          <w:pgSz w:w="11906" w:h="16838"/>
          <w:pgMar w:top="1985" w:right="1701" w:bottom="1701" w:left="1701" w:header="709" w:footer="1162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titlePg/>
          <w:docGrid w:linePitch="360"/>
        </w:sectPr>
      </w:pPr>
    </w:p>
    <w:p>
      <w:pPr>
        <w:keepNext/>
        <w:spacing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9867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rl_5ff95e2f9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9867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keepNext/>
        <w:spacing w:after="0" w:line="240" w:lineRule="auto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Delimitação da área do sistema, recursos hídricos e Áreas de Preservação Permanente.</w:t>
      </w:r>
    </w:p>
    <w:p>
      <w:pPr>
        <w:spacing w:after="0" w:line="240" w:lineRule="auto"/>
        <w:ind w:firstLine="0"/>
        <w:jc w:val="center"/>
      </w:pPr>
      <w:r>
        <w:rPr>
          <w:b/>
          <w:bCs/>
          <w:sz w:val="20"/>
          <w:szCs w:val="20"/>
        </w:rPr>
        <w:t xml:space="preserve">Fonte:</w:t>
      </w:r>
      <w:r>
        <w:rPr>
          <w:sz w:val="20"/>
          <w:szCs w:val="20"/>
        </w:rPr>
        <w:t xml:space="preserve"> SICAR; IAT; elaborado pelo autor, 2026.</w:t>
      </w:r>
    </w:p>
    <w:p>
      <w:pPr/>
    </w:p>
    <w:p>
      <w:pPr>
        <w:sectPr w:rsidR="009D29D3" w:rsidSect="00DB78D0">
          <w:type w:val="nextPage"/>
          <w:headerReference w:type="default" r:id="rId11"/>
          <w:headerReference w:type="first" r:id="rId12"/>
          <w:pgSz w:w="16838" w:h="11906" w:orient="landscape"/>
          <w:pgMar w:top="1985" w:right="1701" w:bottom="1701" w:left="1701" w:header="709" w:footer="1162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titlePg/>
          <w:docGrid w:linePitch="360"/>
        </w:sectPr>
      </w:pPr>
    </w:p>
    <w:p>
      <w:pPr>
        <w:keepNext/>
        <w:spacing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5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izacao_unidades_7223edcd2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keepNext/>
        <w:spacing w:after="0" w:line="240" w:lineRule="auto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: Localização das unidades do sistema.</w:t>
      </w:r>
    </w:p>
    <w:p>
      <w:pPr>
        <w:spacing w:after="0" w:line="240" w:lineRule="auto"/>
        <w:ind w:firstLine="0"/>
        <w:jc w:val="center"/>
      </w:pPr>
      <w:r>
        <w:rPr>
          <w:b/>
          <w:bCs/>
          <w:sz w:val="20"/>
          <w:szCs w:val="20"/>
        </w:rPr>
        <w:t xml:space="preserve">Fonte:</w:t>
      </w:r>
      <w:r>
        <w:rPr>
          <w:sz w:val="20"/>
          <w:szCs w:val="20"/>
        </w:rPr>
        <w:t xml:space="preserve"> Esri World Imagery; Sanepar, 2026; elaborado pelo autor, 2026.</w:t>
      </w:r>
    </w:p>
    <w:p>
      <w:pPr/>
    </w:p>
    <w:p>
      <w:pPr/>
      <w:r>
        <w:rPr>
          <w:b/>
          <w:bCs/>
          <w:highlight w:val="yellow"/>
        </w:rPr>
        <w:t xml:space="preserve">[A VERIFICAR: bacias de esgotamento (planta Sanepar), faixa de domínio e interferências (viário, cursos d'água, adutoras, gasodutos, patrimônio), acessos provisórios e definitivos à ETE e ponto de lançamento – plantas nos Anexos.]</w:t>
      </w:r>
    </w:p>
    <w:p>
      <w:pPr>
        <w:pStyle w:val="Ttulo2"/>
      </w:pPr>
      <w:r>
        <w:t xml:space="preserve">2.3 Estimativa de População e Vazões</w:t>
      </w:r>
    </w:p>
    <w:p>
      <w:pPr>
        <w:pStyle w:val="Legenda"/>
        <w:keepNext/>
        <w:spacing w:after="0" w:line="240" w:lineRule="auto"/>
        <w:jc w:val="center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: Estimativa de população atendida e vazões de projeto.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autofit"/>
      </w:tblPr>
      <w:tblGrid>
        <w:gridCol w:w="2613"/>
        <w:gridCol w:w="2613"/>
        <w:gridCol w:w="1330"/>
        <w:gridCol w:w="967"/>
        <w:gridCol w:w="967"/>
      </w:tblGrid>
      <w:tr>
        <w:trPr>
          <w:tblHeader/>
        </w:trPr>
        <w:tc>
          <w:tcPr>
            <w:tcW w:w="1538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Ano</w:t>
            </w:r>
          </w:p>
        </w:tc>
        <w:tc>
          <w:tcPr>
            <w:tcW w:w="1538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População residente (hab)</w:t>
            </w:r>
          </w:p>
        </w:tc>
        <w:tc>
          <w:tcPr>
            <w:tcW w:w="783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População flutuante (hab)</w:t>
            </w:r>
          </w:p>
        </w:tc>
        <w:tc>
          <w:tcPr>
            <w:tcW w:w="569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Vazão média (L/s)</w:t>
            </w:r>
          </w:p>
        </w:tc>
        <w:tc>
          <w:tcPr>
            <w:tcW w:w="569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Vazão máxima (L/s)</w:t>
            </w:r>
          </w:p>
        </w:tc>
      </w:tr>
      <w:tr>
        <w:tc>
          <w:tcPr>
            <w:tcW w:w="1538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b/>
                <w:bCs/>
                <w:highlight w:val="yellow"/>
                <w:sz w:val="20"/>
                <w:szCs w:val="20"/>
              </w:rPr>
              <w:t xml:space="preserve">[A VERIFICAR: populacao.inicio_plano_ano]</w:t>
            </w:r>
          </w:p>
        </w:tc>
        <w:tc>
          <w:tcPr>
            <w:tcW w:w="1538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b/>
                <w:bCs/>
                <w:highlight w:val="yellow"/>
                <w:sz w:val="20"/>
                <w:szCs w:val="20"/>
              </w:rPr>
              <w:t xml:space="preserve">[A VERIFICAR: populacao.inicio_plano_hab]</w:t>
            </w:r>
          </w:p>
        </w:tc>
        <w:tc>
          <w:tcPr>
            <w:tcW w:w="78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b/>
                <w:bCs/>
                <w:highlight w:val="yellow"/>
                <w:sz w:val="20"/>
                <w:szCs w:val="20"/>
              </w:rPr>
              <w:t xml:space="preserve">[A VERIFICAR]</w:t>
            </w:r>
          </w:p>
        </w:tc>
        <w:tc>
          <w:tcPr>
            <w:tcW w:w="56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b/>
                <w:bCs/>
                <w:highlight w:val="yellow"/>
                <w:sz w:val="20"/>
                <w:szCs w:val="20"/>
              </w:rPr>
              <w:t xml:space="preserve">[A VERIFICAR]</w:t>
            </w:r>
          </w:p>
        </w:tc>
        <w:tc>
          <w:tcPr>
            <w:tcW w:w="56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b/>
                <w:bCs/>
                <w:highlight w:val="yellow"/>
                <w:sz w:val="20"/>
                <w:szCs w:val="20"/>
              </w:rPr>
              <w:t xml:space="preserve">[A VERIFICAR]</w:t>
            </w:r>
          </w:p>
        </w:tc>
      </w:tr>
      <w:tr>
        <w:tc>
          <w:tcPr>
            <w:tcW w:w="1538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b/>
                <w:bCs/>
                <w:highlight w:val="yellow"/>
                <w:sz w:val="20"/>
                <w:szCs w:val="20"/>
              </w:rPr>
              <w:t xml:space="preserve">[A VERIFICAR: populacao.final_plano_ano]</w:t>
            </w:r>
          </w:p>
        </w:tc>
        <w:tc>
          <w:tcPr>
            <w:tcW w:w="1538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b/>
                <w:bCs/>
                <w:highlight w:val="yellow"/>
                <w:sz w:val="20"/>
                <w:szCs w:val="20"/>
              </w:rPr>
              <w:t xml:space="preserve">[A VERIFICAR: populacao.final_plano_hab]</w:t>
            </w:r>
          </w:p>
        </w:tc>
        <w:tc>
          <w:tcPr>
            <w:tcW w:w="78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b/>
                <w:bCs/>
                <w:highlight w:val="yellow"/>
                <w:sz w:val="20"/>
                <w:szCs w:val="20"/>
              </w:rPr>
              <w:t xml:space="preserve">[A VERIFICAR]</w:t>
            </w:r>
          </w:p>
        </w:tc>
        <w:tc>
          <w:tcPr>
            <w:tcW w:w="56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b/>
                <w:bCs/>
                <w:highlight w:val="yellow"/>
                <w:sz w:val="20"/>
                <w:szCs w:val="20"/>
              </w:rPr>
              <w:t xml:space="preserve">[A VERIFICAR]</w:t>
            </w:r>
          </w:p>
        </w:tc>
        <w:tc>
          <w:tcPr>
            <w:tcW w:w="56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b/>
                <w:bCs/>
                <w:highlight w:val="yellow"/>
                <w:sz w:val="20"/>
                <w:szCs w:val="20"/>
              </w:rPr>
              <w:t xml:space="preserve">[A VERIFICAR]</w:t>
            </w:r>
          </w:p>
        </w:tc>
      </w:tr>
    </w:tbl>
    <w:p>
      <w:pPr>
        <w:spacing w:after="0" w:line="240" w:lineRule="auto"/>
        <w:ind w:firstLine="0"/>
        <w:jc w:val="center"/>
      </w:pPr>
      <w:r>
        <w:rPr>
          <w:b/>
          <w:bCs/>
          <w:sz w:val="20"/>
          <w:szCs w:val="20"/>
        </w:rPr>
        <w:t xml:space="preserve">Fonte:</w:t>
      </w:r>
      <w:r>
        <w:rPr>
          <w:sz w:val="20"/>
          <w:szCs w:val="20"/>
        </w:rPr>
        <w:t xml:space="preserve"> Sanepar, 2026.</w:t>
      </w:r>
    </w:p>
    <w:p>
      <w:pPr/>
    </w:p>
    <w:p>
      <w:pPr>
        <w:pStyle w:val="Ttulo2"/>
      </w:pPr>
      <w:r>
        <w:t xml:space="preserve">2.4 Caracterização da Água de Fornecimento ao Sistema</w:t>
      </w:r>
    </w:p>
    <w:p>
      <w:pPr/>
      <w:r>
        <w:rPr>
          <w:b/>
          <w:bCs/>
        </w:rPr>
        <w:t xml:space="preserve">a) Manancial de abastecimento:</w:t>
      </w:r>
      <w:r>
        <w:t xml:space="preserve"> </w:t>
      </w:r>
      <w:r>
        <w:rPr>
          <w:b/>
          <w:bCs/>
          <w:highlight w:val="yellow"/>
        </w:rPr>
        <w:t xml:space="preserve">[A VERIFICAR: manancial.nome]</w:t>
      </w:r>
      <w:r>
        <w:t xml:space="preserve">.</w:t>
      </w:r>
    </w:p>
    <w:p>
      <w:pPr/>
      <w:r>
        <w:rPr>
          <w:b/>
          <w:bCs/>
        </w:rPr>
        <w:t xml:space="preserve">b) Coordenadas do ponto de captação (UTM SIRGAS 2000):</w:t>
      </w:r>
      <w:r>
        <w:t xml:space="preserve"> </w:t>
      </w:r>
      <w:r>
        <w:rPr>
          <w:b/>
          <w:bCs/>
          <w:highlight w:val="yellow"/>
        </w:rPr>
        <w:t xml:space="preserve">[A VERIFICAR: coordenadas da captação que abastece a área atendida]</w:t>
      </w:r>
      <w:r>
        <w:t xml:space="preserve">.</w:t>
      </w:r>
    </w:p>
    <w:p>
      <w:pPr/>
      <w:r>
        <w:rPr>
          <w:b/>
          <w:bCs/>
        </w:rPr>
        <w:t xml:space="preserve">c) Vazão outorgável de adução:</w:t>
      </w:r>
      <w:r>
        <w:t xml:space="preserve"> </w:t>
      </w:r>
      <w:r>
        <w:rPr>
          <w:b/>
          <w:bCs/>
          <w:highlight w:val="yellow"/>
        </w:rPr>
        <w:t xml:space="preserve">[A VERIFICAR: manancial.vazao_outorgada_ls]</w:t>
      </w:r>
      <w:r>
        <w:t xml:space="preserve"> L/s (Portaria </w:t>
      </w:r>
      <w:r>
        <w:rPr>
          <w:b/>
          <w:bCs/>
          <w:highlight w:val="yellow"/>
        </w:rPr>
        <w:t xml:space="preserve">[A VERIFICAR: manancial.outorga_captacao]</w:t>
      </w:r>
      <w:r>
        <w:t xml:space="preserve">).</w:t>
      </w:r>
    </w:p>
    <w:p>
      <w:pPr/>
      <w:r>
        <w:rPr>
          <w:b/>
          <w:bCs/>
        </w:rPr>
        <w:t xml:space="preserve">d) Concentrações dos principais parâmetros na entrada da ETA:</w:t>
      </w:r>
      <w:r>
        <w:t xml:space="preserve"> </w:t>
      </w:r>
      <w:r>
        <w:rPr>
          <w:b/>
          <w:bCs/>
          <w:highlight w:val="yellow"/>
        </w:rPr>
        <w:t xml:space="preserve">[A VERIFICAR: turbidez, cor, pH, ferro, manganês, coliformes – dados da Sanepar]</w:t>
      </w:r>
      <w:r>
        <w:t xml:space="preserve">.</w:t>
      </w:r>
    </w:p>
    <w:p>
      <w:pPr>
        <w:pStyle w:val="Ttulo1"/>
      </w:pPr>
      <w:r>
        <w:t xml:space="preserve">3 DIAGNÓSTICO AMBIENTAL DA ÁREA DO EMPREENDIMENTO</w:t>
      </w:r>
    </w:p>
    <w:p>
      <w:pPr/>
      <w:r>
        <w:t xml:space="preserve">As informações apresentadas a seguir caracterizam a área afetada pelo empreendimento e seu entorno, com base em bases cartográficas oficiais, imagens de satélite e levantamento de campo.</w:t>
      </w:r>
    </w:p>
    <w:p>
      <w:pPr>
        <w:pStyle w:val="Ttulo2"/>
      </w:pPr>
      <w:r>
        <w:t xml:space="preserve">3.1 Uso e Ocupação do Solo</w:t>
      </w:r>
    </w:p>
    <w:p>
      <w:pPr/>
      <w:r>
        <w:t xml:space="preserve">Segundo o mapeamento de cobertura e uso da terra do Projeto MapBiomas (Coleção 9, ano-base 2023), a área de intervenção do empreendimento é ocupada por mosaico de usos (69,0%), outras áreas não vegetadas (24,1%) e formação florestal (6,9%) (PROJETO MAPBIOMAS, 2024). As formações naturais somam cerca de 6,9% da área, o restante correspondendo a usos antrópicos. O mapeamento, de resolução espacial de 30 m, caracteriza o contexto regional e deve ser confirmado em campo.</w:t>
      </w:r>
    </w:p>
    <w:p>
      <w:pPr>
        <w:keepNext/>
        <w:spacing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526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o_sol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keepNext/>
        <w:spacing w:after="0" w:line="240" w:lineRule="auto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: Uso e cobertura do solo na área do empreendimento.</w:t>
      </w:r>
    </w:p>
    <w:p>
      <w:pPr>
        <w:spacing w:after="0" w:line="240" w:lineRule="auto"/>
        <w:ind w:firstLine="0"/>
        <w:jc w:val="center"/>
      </w:pPr>
      <w:r>
        <w:rPr>
          <w:b/>
          <w:bCs/>
          <w:sz w:val="20"/>
          <w:szCs w:val="20"/>
        </w:rPr>
        <w:t xml:space="preserve">Fonte:</w:t>
      </w:r>
      <w:r>
        <w:rPr>
          <w:sz w:val="20"/>
          <w:szCs w:val="20"/>
        </w:rPr>
        <w:t xml:space="preserve"> MapBiomas, Coleção 9; elaborado pelo autor, 2026.</w:t>
      </w:r>
    </w:p>
    <w:p>
      <w:pPr/>
    </w:p>
    <w:p>
      <w:pPr>
        <w:pStyle w:val="Ttulo2"/>
      </w:pPr>
      <w:r>
        <w:t xml:space="preserve">3.2 Área do Empreendimento e sua Vizinhança</w:t>
      </w:r>
    </w:p>
    <w:p>
      <w:pPr/>
      <w:r>
        <w:t xml:space="preserve">O município de Manoel Ribas possui área territorial de aproximadamente 571 km² e população de 14.240 habitantes (IBGE, 2022), fazendo divisa com os municípios de Arapuã, Ariranha do Ivaí, Cândido de Abreu, Ivaiporã, Nova Tebas e Pitanga.</w:t>
      </w:r>
    </w:p>
    <w:p>
      <w:pPr/>
      <w:r>
        <w:t xml:space="preserve">Segundo a base colaborativa OpenStreetMap (OPENSTREETMAP, 2026), no entorno de 500 m da unidade Manoel Ribas - ETE, constam 49 edificações. A distância das unidades pontuais à área urbanizada mais próxima é de: Manoel Ribas - ETE (inserida na área urbana) (PROJETO MAPBIOMAS, 2024). As informações devem ser confirmadas e complementadas com o registro fotográfico da vistoria de campo. </w:t>
      </w:r>
      <w:r>
        <w:rPr>
          <w:b/>
          <w:bCs/>
          <w:highlight w:val="yellow"/>
        </w:rPr>
        <w:t xml:space="preserve">[A VERIFICAR: registros fotográficos datados da vizinhança.]</w:t>
      </w:r>
    </w:p>
    <w:p>
      <w:pPr>
        <w:keepNext/>
        <w:spacing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526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izacao_regio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keepNext/>
        <w:spacing w:after="0" w:line="240" w:lineRule="auto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: Mapa de localização regional.</w:t>
      </w:r>
    </w:p>
    <w:p>
      <w:pPr>
        <w:spacing w:after="0" w:line="240" w:lineRule="auto"/>
        <w:ind w:firstLine="0"/>
        <w:jc w:val="center"/>
      </w:pPr>
      <w:r>
        <w:rPr>
          <w:b/>
          <w:bCs/>
          <w:sz w:val="20"/>
          <w:szCs w:val="20"/>
        </w:rPr>
        <w:t xml:space="preserve">Fonte:</w:t>
      </w:r>
      <w:r>
        <w:rPr>
          <w:sz w:val="20"/>
          <w:szCs w:val="20"/>
        </w:rPr>
        <w:t xml:space="preserve"> IBGE, 2022; elaborado pelo autor, 2026.</w:t>
      </w:r>
    </w:p>
    <w:p>
      <w:pPr/>
    </w:p>
    <w:p>
      <w:pPr>
        <w:pStyle w:val="Ttulo2"/>
      </w:pPr>
      <w:r>
        <w:t xml:space="preserve">3.3 Recursos Hídricos Existentes na Área</w:t>
      </w:r>
    </w:p>
    <w:p>
      <w:pPr/>
      <w:r>
        <w:t xml:space="preserve">O empreendimento situa-se na Unidade de Planejamento Hídrico Piquiri/Paraná2 (ANA, [20--]); o curso d'água nomeado mais próximo da unidade Manoel Ribas - ETE é o Água do Tigre, a aproximadamente 2.213 m.</w:t>
      </w:r>
    </w:p>
    <w:p>
      <w:pPr>
        <w:keepNext/>
        <w:spacing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526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keepNext/>
        <w:spacing w:after="0" w:line="240" w:lineRule="auto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: Bacia hidrográfica e recursos hídricos da área do empreendimento.</w:t>
      </w:r>
    </w:p>
    <w:p>
      <w:pPr>
        <w:spacing w:after="0" w:line="240" w:lineRule="auto"/>
        <w:ind w:firstLine="0"/>
        <w:jc w:val="center"/>
      </w:pPr>
      <w:r>
        <w:rPr>
          <w:b/>
          <w:bCs/>
          <w:sz w:val="20"/>
          <w:szCs w:val="20"/>
        </w:rPr>
        <w:t xml:space="preserve">Fonte:</w:t>
      </w:r>
      <w:r>
        <w:rPr>
          <w:sz w:val="20"/>
          <w:szCs w:val="20"/>
        </w:rPr>
        <w:t xml:space="preserve"> ANA; IBGE, 2023; elaborado pelo autor, 2026.</w:t>
      </w:r>
    </w:p>
    <w:p>
      <w:pPr/>
    </w:p>
    <w:p>
      <w:pPr>
        <w:pStyle w:val="Ttulo2"/>
      </w:pPr>
      <w:r>
        <w:t xml:space="preserve">3.4 Descrição Geológico-Geotécnica da Área da ETE</w:t>
      </w:r>
    </w:p>
    <w:p>
      <w:pPr/>
      <w:r>
        <w:t xml:space="preserve">Do ponto de vista geológico, as unidades do empreendimento assentam-se sobre Formação Caxias (formação do Cretáceo Mesozóico), com litotipos de brecha magmática, quartzo latito, riodacito, riolito (SGB, [20--]). No mapeamento geológico do IBGE (escala 1:250.000), a área corresponde às unidades Candói (IBGE, 2023). </w:t>
      </w:r>
      <w:r>
        <w:rPr>
          <w:b/>
          <w:bCs/>
          <w:highlight w:val="yellow"/>
        </w:rPr>
        <w:t xml:space="preserve">[A VERIFICAR: sondagens, nível do lençol freático e capacidade de suporte do terreno frente à alternativa tecnológica.]</w:t>
      </w:r>
    </w:p>
    <w:p>
      <w:pPr>
        <w:keepNext/>
        <w:spacing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526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log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keepNext/>
        <w:spacing w:after="0" w:line="240" w:lineRule="auto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 xml:space="preserve">6</w:t>
      </w:r>
      <w:r>
        <w:fldChar w:fldCharType="end"/>
      </w:r>
      <w:r>
        <w:t xml:space="preserve">: Geologia da área do empreendimento.</w:t>
      </w:r>
    </w:p>
    <w:p>
      <w:pPr>
        <w:spacing w:after="0" w:line="240" w:lineRule="auto"/>
        <w:ind w:firstLine="0"/>
        <w:jc w:val="center"/>
      </w:pPr>
      <w:r>
        <w:rPr>
          <w:b/>
          <w:bCs/>
          <w:sz w:val="20"/>
          <w:szCs w:val="20"/>
        </w:rPr>
        <w:t xml:space="preserve">Fonte:</w:t>
      </w:r>
      <w:r>
        <w:rPr>
          <w:sz w:val="20"/>
          <w:szCs w:val="20"/>
        </w:rPr>
        <w:t xml:space="preserve"> IBGE, 2023 – BDiA; elaborado pelo autor, 2026.</w:t>
      </w:r>
    </w:p>
    <w:p>
      <w:pPr/>
    </w:p>
    <w:p>
      <w:pPr>
        <w:pStyle w:val="Ttulo2"/>
      </w:pPr>
      <w:r>
        <w:t xml:space="preserve">3.5 Feições da Área, Terrenos Alagadiços ou Sujeitos a Inundação</w:t>
      </w:r>
    </w:p>
    <w:p>
      <w:pPr/>
      <w:r>
        <w:t xml:space="preserve">No mapeamento de cobertura da terra não foram identificados campos alagados ou áreas pantanosas na área de intervenção (PROJETO MAPBIOMAS, 2024); a ocorrência de várzeas e a cota de inundação devem ser confirmadas em campo.</w:t>
      </w:r>
    </w:p>
    <w:p>
      <w:pPr>
        <w:pStyle w:val="Ttulo2"/>
      </w:pPr>
      <w:r>
        <w:t xml:space="preserve">3.6 Suscetibilidade do Terreno à Erosão</w:t>
      </w:r>
    </w:p>
    <w:p>
      <w:pPr/>
      <w:r>
        <w:t xml:space="preserve">A suscetibilidade à erosão foi avaliada qualitativamente pelo cruzamento das classes de solo (IBGE, 2023) com a declividade média de cada unidade, conforme as classes de relevo da EMBRAPA (EMBRAPA, 1979): Manoel Ribas - ETE: moderada (Latossolo Vermelho Distroférrico, declividade média de 18,4%). Nas unidades de suscetibilidade moderada a alta, recomenda-se atenção especial a drenagem provisória, proteção de taludes e recomposição imediata das áreas escavadas.</w:t>
      </w:r>
    </w:p>
    <w:p>
      <w:pPr>
        <w:keepNext/>
        <w:spacing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526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livida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keepNext/>
        <w:spacing w:after="0" w:line="240" w:lineRule="auto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 xml:space="preserve">7</w:t>
      </w:r>
      <w:r>
        <w:fldChar w:fldCharType="end"/>
      </w:r>
      <w:r>
        <w:t xml:space="preserve">: Declividade da área do empreendimento.</w:t>
      </w:r>
    </w:p>
    <w:p>
      <w:pPr>
        <w:spacing w:after="0" w:line="240" w:lineRule="auto"/>
        <w:ind w:firstLine="0"/>
        <w:jc w:val="center"/>
      </w:pPr>
      <w:r>
        <w:rPr>
          <w:b/>
          <w:bCs/>
          <w:sz w:val="20"/>
          <w:szCs w:val="20"/>
        </w:rPr>
        <w:t xml:space="preserve">Fonte:</w:t>
      </w:r>
      <w:r>
        <w:rPr>
          <w:sz w:val="20"/>
          <w:szCs w:val="20"/>
        </w:rPr>
        <w:t xml:space="preserve"> Copernicus DEM GLO-30; elaborado pelo autor, 2026.</w:t>
      </w:r>
    </w:p>
    <w:p>
      <w:pPr/>
    </w:p>
    <w:p>
      <w:pPr>
        <w:keepNext/>
        <w:spacing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526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keepNext/>
        <w:spacing w:after="0" w:line="240" w:lineRule="auto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 xml:space="preserve">8</w:t>
      </w:r>
      <w:r>
        <w:fldChar w:fldCharType="end"/>
      </w:r>
      <w:r>
        <w:t xml:space="preserve">: Solos da área do empreendimento.</w:t>
      </w:r>
    </w:p>
    <w:p>
      <w:pPr>
        <w:spacing w:after="0" w:line="240" w:lineRule="auto"/>
        <w:ind w:firstLine="0"/>
        <w:jc w:val="center"/>
      </w:pPr>
      <w:r>
        <w:rPr>
          <w:b/>
          <w:bCs/>
          <w:sz w:val="20"/>
          <w:szCs w:val="20"/>
        </w:rPr>
        <w:t xml:space="preserve">Fonte:</w:t>
      </w:r>
      <w:r>
        <w:rPr>
          <w:sz w:val="20"/>
          <w:szCs w:val="20"/>
        </w:rPr>
        <w:t xml:space="preserve"> IBGE, 2023 – BDiA; elaborado pelo autor, 2026.</w:t>
      </w:r>
    </w:p>
    <w:p>
      <w:pPr/>
    </w:p>
    <w:p>
      <w:pPr>
        <w:pStyle w:val="Ttulo2"/>
      </w:pPr>
      <w:r>
        <w:t xml:space="preserve">3.7 Caracterização da Geomorfologia e do Relevo</w:t>
      </w:r>
    </w:p>
    <w:p>
      <w:pPr/>
      <w:r>
        <w:t xml:space="preserve">No contexto geomorfológico, o empreendimento insere-se predominantemente na unidade Planalto Dissecado Rio Iguaçu, pertencente à região Planalto das Araucárias e ao domínio das Bacias e Coberturas Sedimentares Fanerozóicas, com formas de topo convexo (IBGE, 2023). As altitudes ao longo das unidades variam de 817 m a 849 m (ESA, 2021). Quanto à declividade, predominam os relevos ondulado (48,3%), forte ondulado (44,8%) e suave ondulado (6,9%), segundo as classes de relevo da EMBRAPA (EMBRAPA, 1979).</w:t>
      </w:r>
    </w:p>
    <w:p>
      <w:pPr>
        <w:keepNext/>
        <w:spacing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526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orfologi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keepNext/>
        <w:spacing w:after="0" w:line="240" w:lineRule="auto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 xml:space="preserve">9</w:t>
      </w:r>
      <w:r>
        <w:fldChar w:fldCharType="end"/>
      </w:r>
      <w:r>
        <w:t xml:space="preserve">: Geomorfologia da área do empreendimento.</w:t>
      </w:r>
    </w:p>
    <w:p>
      <w:pPr>
        <w:spacing w:after="0" w:line="240" w:lineRule="auto"/>
        <w:ind w:firstLine="0"/>
        <w:jc w:val="center"/>
      </w:pPr>
      <w:r>
        <w:rPr>
          <w:b/>
          <w:bCs/>
          <w:sz w:val="20"/>
          <w:szCs w:val="20"/>
        </w:rPr>
        <w:t xml:space="preserve">Fonte:</w:t>
      </w:r>
      <w:r>
        <w:rPr>
          <w:sz w:val="20"/>
          <w:szCs w:val="20"/>
        </w:rPr>
        <w:t xml:space="preserve"> IBGE, 2023 – BDiA; elaborado pelo autor, 2026.</w:t>
      </w:r>
    </w:p>
    <w:p>
      <w:pPr/>
    </w:p>
    <w:p>
      <w:pPr>
        <w:keepNext/>
        <w:spacing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526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imetri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keepNext/>
        <w:spacing w:after="0" w:line="240" w:lineRule="auto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: Altimetria da área do empreendimento.</w:t>
      </w:r>
    </w:p>
    <w:p>
      <w:pPr>
        <w:spacing w:after="0" w:line="240" w:lineRule="auto"/>
        <w:ind w:firstLine="0"/>
        <w:jc w:val="center"/>
      </w:pPr>
      <w:r>
        <w:rPr>
          <w:b/>
          <w:bCs/>
          <w:sz w:val="20"/>
          <w:szCs w:val="20"/>
        </w:rPr>
        <w:t xml:space="preserve">Fonte:</w:t>
      </w:r>
      <w:r>
        <w:rPr>
          <w:sz w:val="20"/>
          <w:szCs w:val="20"/>
        </w:rPr>
        <w:t xml:space="preserve"> Copernicus DEM GLO-30; elaborado pelo autor, 2026.</w:t>
      </w:r>
    </w:p>
    <w:p>
      <w:pPr/>
    </w:p>
    <w:p>
      <w:pPr>
        <w:pStyle w:val="Ttulo2"/>
      </w:pPr>
      <w:r>
        <w:t xml:space="preserve">3.8 Cobertura Vegetal na Área de Intervenção</w:t>
      </w:r>
    </w:p>
    <w:p>
      <w:pPr/>
      <w:r>
        <w:t xml:space="preserve">De acordo com o mapeamento de vegetação do IBGE, a região do empreendimento pertence originalmente ao domínio da Floresta Ombrófila Mista (IBGE, 2023). Atualmente, a cobertura na área de intervenção é classificada como agricultura, refletindo a ocupação antrópica da paisagem. Remanescentes de formação florestal ocupam cerca de 6,9% da área de intervenção (PROJETO MAPBIOMAS, 2024).</w:t>
      </w:r>
    </w:p>
    <w:p>
      <w:pPr>
        <w:keepNext/>
        <w:spacing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526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ogeografi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keepNext/>
        <w:spacing w:after="0" w:line="240" w:lineRule="auto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 xml:space="preserve">11</w:t>
      </w:r>
      <w:r>
        <w:fldChar w:fldCharType="end"/>
      </w:r>
      <w:r>
        <w:t xml:space="preserve">: Enquadramento fitogeográfico da área do empreendimento.</w:t>
      </w:r>
    </w:p>
    <w:p>
      <w:pPr>
        <w:spacing w:after="0" w:line="240" w:lineRule="auto"/>
        <w:ind w:firstLine="0"/>
        <w:jc w:val="center"/>
      </w:pPr>
      <w:r>
        <w:rPr>
          <w:b/>
          <w:bCs/>
          <w:sz w:val="20"/>
          <w:szCs w:val="20"/>
        </w:rPr>
        <w:t xml:space="preserve">Fonte:</w:t>
      </w:r>
      <w:r>
        <w:rPr>
          <w:sz w:val="20"/>
          <w:szCs w:val="20"/>
        </w:rPr>
        <w:t xml:space="preserve"> IBGE, 2023 – BDiA; elaborado pelo autor, 2026.</w:t>
      </w:r>
    </w:p>
    <w:p>
      <w:pPr/>
    </w:p>
    <w:p>
      <w:pPr>
        <w:pStyle w:val="Ttulo2"/>
      </w:pPr>
      <w:r>
        <w:t xml:space="preserve">3.9 Áreas de Preservação Permanente</w:t>
      </w:r>
    </w:p>
    <w:p>
      <w:pPr/>
      <w:r>
        <w:t xml:space="preserve">As Áreas de Preservação Permanente foram delimitadas conforme o art. 4º da Lei nº 12.651/2012 (faixa de 30 m para cursos d'água com até 10 m de largura e raio de 50 m no entorno de nascentes), conforme apresentado na Figura 1. As Áreas de Preservação Permanente foram delimitadas conforme o art. 4º da Lei nº 12.651/2012, considerando faixa de 30 m para cursos d'água com até 10 m de largura e raio de 50 m no entorno de nascentes (BRASIL, 2012). Não foi identificada sobreposição das unidades com APP.</w:t>
      </w:r>
    </w:p>
    <w:p>
      <w:pPr>
        <w:pStyle w:val="Ttulo2"/>
      </w:pPr>
      <w:r>
        <w:t xml:space="preserve">3.10 Reserva Legal</w:t>
      </w:r>
    </w:p>
    <w:p>
      <w:pPr/>
      <w:r>
        <w:rPr>
          <w:b/>
          <w:bCs/>
          <w:highlight w:val="yellow"/>
        </w:rPr>
        <w:t xml:space="preserve">[A VERIFICAR: ocorrência de Reserva Legal nos imóveis afetados (CAR/SICAR – colocar os shapefiles em dados/car/ e regenerar o mapa de APP), estado de conservação e localização.]</w:t>
      </w:r>
    </w:p>
    <w:p>
      <w:pPr>
        <w:pStyle w:val="Ttulo2"/>
      </w:pPr>
      <w:r>
        <w:t xml:space="preserve">3.11 Unidades de Conservação</w:t>
      </w:r>
    </w:p>
    <w:p>
      <w:pPr/>
      <w:r>
        <w:t xml:space="preserve">Não foram identificadas Unidades de Conservação federais, estaduais ou municipais na área do empreendimento e em seu entorno imediato, segundo a base de Unidades de Conservação disponibilizada pela ANA (ANA, [20--]).</w:t>
      </w:r>
    </w:p>
    <w:p>
      <w:pPr>
        <w:pStyle w:val="Ttulo2"/>
      </w:pPr>
      <w:r>
        <w:t xml:space="preserve">3.12 Vestígios Arqueológicos, Históricos ou Artísticos</w:t>
      </w:r>
    </w:p>
    <w:p>
      <w:pPr/>
      <w:r>
        <w:rPr>
          <w:b/>
          <w:bCs/>
          <w:highlight w:val="yellow"/>
        </w:rPr>
        <w:t xml:space="preserve">[A VERIFICAR: consulta ao IPHAN (CNSA/SICG) para a área do empreendimento.]</w:t>
      </w:r>
    </w:p>
    <w:p>
      <w:pPr>
        <w:pStyle w:val="Ttulo2"/>
      </w:pPr>
      <w:r>
        <w:t xml:space="preserve">3.13 Reservas Indígenas, Áreas Quilombolas, Monumentos Naturais e Bens Tombados</w:t>
      </w:r>
    </w:p>
    <w:p>
      <w:pPr/>
      <w:r>
        <w:t xml:space="preserve">Foi identificada a Terra Indígena Ivai num raio de 10 km das unidades, distante cerca de 2,2 km (etnias Kaingang; situação: regularizada) (FUNAI, 2026). </w:t>
      </w:r>
      <w:r>
        <w:rPr>
          <w:b/>
          <w:bCs/>
          <w:highlight w:val="yellow"/>
        </w:rPr>
        <w:t xml:space="preserve">[A VERIFICAR: avaliar com o IAT a necessidade de manifestação da FUNAI.]</w:t>
      </w:r>
      <w:r>
        <w:t xml:space="preserve"> </w:t>
      </w:r>
      <w:r>
        <w:rPr>
          <w:b/>
          <w:bCs/>
          <w:highlight w:val="yellow"/>
        </w:rPr>
        <w:t xml:space="preserve">[A VERIFICAR: consulta ao INCRA/Fundação Cultural Palmares (quilombolas) e ao IPHAN (bens tombados).]</w:t>
      </w:r>
    </w:p>
    <w:p>
      <w:pPr>
        <w:pStyle w:val="Ttulo2"/>
      </w:pPr>
      <w:r>
        <w:t xml:space="preserve">3.14 Áreas Passíveis de Desapropriação</w:t>
      </w:r>
    </w:p>
    <w:p>
      <w:pPr/>
      <w:r>
        <w:t xml:space="preserve">Desapropriações/servidões previstas: </w:t>
      </w:r>
      <w:r>
        <w:rPr>
          <w:b/>
          <w:bCs/>
          <w:highlight w:val="yellow"/>
        </w:rPr>
        <w:t xml:space="preserve">[A VERIFICAR: imoveis_terceiros]</w:t>
      </w:r>
      <w:r>
        <w:t xml:space="preserve">.</w:t>
      </w:r>
    </w:p>
    <w:p>
      <w:pPr>
        <w:pStyle w:val="Ttulo2"/>
      </w:pPr>
      <w:r>
        <w:t xml:space="preserve">3.15 Compatibilidade com a Legislação Incidente</w:t>
      </w:r>
    </w:p>
    <w:p>
      <w:pPr/>
      <w:r>
        <w:rPr>
          <w:b/>
          <w:bCs/>
          <w:highlight w:val="yellow"/>
        </w:rPr>
        <w:t xml:space="preserve">[A VERIFICAR: compatibilidade com o zoneamento municipal (Certidão de uso do solo – Anexo II da IN 37), legislação estadual e federal, áreas de interesse ambiental e o Plano Municipal de Saneamento Básico ([A VERIFICAR: pca.pmsb]</w:t>
      </w:r>
      <w:r>
        <w:t xml:space="preserve">).]</w:t>
      </w:r>
    </w:p>
    <w:p>
      <w:pPr>
        <w:pStyle w:val="Ttulo1"/>
      </w:pPr>
      <w:r>
        <w:t xml:space="preserve">4 PROJETO BÁSICO DO SISTEMA DE ESGOTAMENTO SANITÁRIO</w:t>
      </w:r>
    </w:p>
    <w:p>
      <w:pPr>
        <w:pStyle w:val="Ttulo2"/>
      </w:pPr>
      <w:r>
        <w:t xml:space="preserve">4.1 Descrição do Sistema de Esgotos Sanitários</w:t>
      </w:r>
    </w:p>
    <w:p>
      <w:pPr/>
      <w:r>
        <w:rPr>
          <w:b/>
          <w:bCs/>
          <w:highlight w:val="yellow"/>
        </w:rPr>
        <w:t xml:space="preserve">[A VERIFICAR: descrição desde a rede coletora, coletores-tronco, interceptores, estações elevatórias e linhas de recalque, emissários, ETE e emissário final.]</w:t>
      </w:r>
    </w:p>
    <w:p>
      <w:pPr>
        <w:pStyle w:val="Ttulo2"/>
      </w:pPr>
      <w:r>
        <w:t xml:space="preserve">4.2 Bacias de Esgotamento</w:t>
      </w:r>
    </w:p>
    <w:p>
      <w:pPr/>
      <w:r>
        <w:rPr>
          <w:b/>
          <w:bCs/>
          <w:highlight w:val="yellow"/>
        </w:rPr>
        <w:t xml:space="preserve">[A VERIFICAR: bacias de esgotamento cujas contribuições serão encaminhadas à ETE (planta da Sanepar nos Anexos).]</w:t>
      </w:r>
    </w:p>
    <w:p>
      <w:pPr>
        <w:pStyle w:val="Ttulo2"/>
      </w:pPr>
      <w:r>
        <w:t xml:space="preserve">4.3 Estimativa de Populações e Vazões</w:t>
      </w:r>
    </w:p>
    <w:p>
      <w:pPr/>
      <w:r>
        <w:t xml:space="preserve">As populações e vazões de projeto são apresentadas no Quadro 4. </w:t>
      </w:r>
      <w:r>
        <w:rPr>
          <w:b/>
          <w:bCs/>
          <w:highlight w:val="yellow"/>
        </w:rPr>
        <w:t xml:space="preserve">[A VERIFICAR: metodologia da projeção (dados censitários, informações locais e regionais) e distribuição espacial.]</w:t>
      </w:r>
    </w:p>
    <w:p>
      <w:pPr>
        <w:pStyle w:val="Ttulo2"/>
      </w:pPr>
      <w:r>
        <w:t xml:space="preserve">4.4 Características dos Esgotos Sanitários</w:t>
      </w:r>
    </w:p>
    <w:p>
      <w:pPr/>
      <w:r>
        <w:rPr>
          <w:b/>
          <w:bCs/>
          <w:highlight w:val="yellow"/>
        </w:rPr>
        <w:t xml:space="preserve">[A VERIFICAR: características qualitativas do esgoto bruto (DBO, DQO, SST, N, P, coliformes) e eventuais contribuições industriais.]</w:t>
      </w:r>
    </w:p>
    <w:p>
      <w:pPr>
        <w:pStyle w:val="Ttulo2"/>
      </w:pPr>
      <w:r>
        <w:t xml:space="preserve">4.5 Corpo Receptor</w:t>
      </w:r>
    </w:p>
    <w:p>
      <w:pPr/>
      <w:r>
        <w:t xml:space="preserve">O corpo receptor do efluente tratado é o </w:t>
      </w:r>
      <w:r>
        <w:rPr>
          <w:b/>
          <w:bCs/>
          <w:highlight w:val="yellow"/>
        </w:rPr>
        <w:t xml:space="preserve">[A VERIFICAR: corpo_receptor.nome]</w:t>
      </w:r>
      <w:r>
        <w:t xml:space="preserve">, pertencente à </w:t>
      </w:r>
      <w:r>
        <w:rPr>
          <w:b/>
          <w:bCs/>
          <w:highlight w:val="yellow"/>
        </w:rPr>
        <w:t xml:space="preserve">[A VERIFICAR: corpo_receptor.bacia]</w:t>
      </w:r>
      <w:r>
        <w:t xml:space="preserve">, enquadrado na </w:t>
      </w:r>
      <w:r>
        <w:rPr>
          <w:b/>
          <w:bCs/>
          <w:highlight w:val="yellow"/>
        </w:rPr>
        <w:t xml:space="preserve">[A VERIFICAR: corpo_receptor.classe]</w:t>
      </w:r>
      <w:r>
        <w:t xml:space="preserve">. </w:t>
      </w:r>
      <w:r>
        <w:rPr>
          <w:b/>
          <w:bCs/>
          <w:highlight w:val="yellow"/>
        </w:rPr>
        <w:t xml:space="preserve">[A VERIFICAR: vazão de referência (Q95/Q7,10) e capacidade de autodepuração.]</w:t>
      </w:r>
    </w:p>
    <w:p>
      <w:pPr>
        <w:pStyle w:val="Ttulo2"/>
      </w:pPr>
      <w:r>
        <w:t xml:space="preserve">4.6 Estação de Tratamento de Esgoto</w:t>
      </w:r>
    </w:p>
    <w:p>
      <w:pPr>
        <w:tabs>
          <w:tab w:val="left" w:pos="1069"/>
        </w:tabs>
        <w:ind w:left="1069" w:hanging="360"/>
      </w:pPr>
      <w:r>
        <w:t xml:space="preserve">–</w:t>
      </w:r>
      <w:r>
        <w:tab/>
      </w:r>
      <w:r>
        <w:t xml:space="preserve">Levantamento topográfico e planialtimétrico: </w:t>
      </w:r>
      <w:r>
        <w:rPr>
          <w:b/>
          <w:bCs/>
          <w:highlight w:val="yellow"/>
        </w:rPr>
        <w:t xml:space="preserve">[A VERIFICAR]</w:t>
      </w:r>
      <w:r>
        <w:t xml:space="preserve">;</w:t>
      </w:r>
    </w:p>
    <w:p>
      <w:pPr>
        <w:tabs>
          <w:tab w:val="left" w:pos="1069"/>
        </w:tabs>
        <w:ind w:left="1069" w:hanging="360"/>
      </w:pPr>
      <w:r>
        <w:t xml:space="preserve">–</w:t>
      </w:r>
      <w:r>
        <w:tab/>
      </w:r>
      <w:r>
        <w:t xml:space="preserve">Sondagens preliminares e nível do lençol freático: </w:t>
      </w:r>
      <w:r>
        <w:rPr>
          <w:b/>
          <w:bCs/>
          <w:highlight w:val="yellow"/>
        </w:rPr>
        <w:t xml:space="preserve">[A VERIFICAR]</w:t>
      </w:r>
      <w:r>
        <w:t xml:space="preserve">;</w:t>
      </w:r>
    </w:p>
    <w:p>
      <w:pPr>
        <w:tabs>
          <w:tab w:val="left" w:pos="1069"/>
        </w:tabs>
        <w:ind w:left="1069" w:hanging="360"/>
      </w:pPr>
      <w:r>
        <w:t xml:space="preserve">–</w:t>
      </w:r>
      <w:r>
        <w:tab/>
      </w:r>
      <w:r>
        <w:t xml:space="preserve">Sistema de tratamento proposto: </w:t>
      </w:r>
      <w:r>
        <w:rPr>
          <w:b/>
          <w:bCs/>
          <w:highlight w:val="yellow"/>
        </w:rPr>
        <w:t xml:space="preserve">[A VERIFICAR: ete.processo]</w:t>
      </w:r>
      <w:r>
        <w:t xml:space="preserve">;</w:t>
      </w:r>
    </w:p>
    <w:p>
      <w:pPr>
        <w:tabs>
          <w:tab w:val="left" w:pos="1069"/>
        </w:tabs>
        <w:ind w:left="1069" w:hanging="360"/>
      </w:pPr>
      <w:r>
        <w:t xml:space="preserve">–</w:t>
      </w:r>
      <w:r>
        <w:tab/>
      </w:r>
      <w:r>
        <w:t xml:space="preserve">Dimensionamento das unidades e eficiências de remoção: </w:t>
      </w:r>
      <w:r>
        <w:rPr>
          <w:b/>
          <w:bCs/>
          <w:highlight w:val="yellow"/>
        </w:rPr>
        <w:t xml:space="preserve">[A VERIFICAR]</w:t>
      </w:r>
      <w:r>
        <w:t xml:space="preserve">;</w:t>
      </w:r>
    </w:p>
    <w:p>
      <w:pPr>
        <w:tabs>
          <w:tab w:val="left" w:pos="1069"/>
        </w:tabs>
        <w:ind w:left="1069" w:hanging="360"/>
      </w:pPr>
      <w:r>
        <w:t xml:space="preserve">–</w:t>
      </w:r>
      <w:r>
        <w:tab/>
      </w:r>
      <w:r>
        <w:t xml:space="preserve">Características esperadas para o efluente final: </w:t>
      </w:r>
      <w:r>
        <w:rPr>
          <w:b/>
          <w:bCs/>
          <w:highlight w:val="yellow"/>
        </w:rPr>
        <w:t xml:space="preserve">[A VERIFICAR: DBO, DQO, SST, conforme CONAMA 430/2011 e outorga]</w:t>
      </w:r>
      <w:r>
        <w:t xml:space="preserve">;</w:t>
      </w:r>
    </w:p>
    <w:p>
      <w:pPr>
        <w:tabs>
          <w:tab w:val="left" w:pos="1069"/>
        </w:tabs>
        <w:ind w:left="1069" w:hanging="360"/>
      </w:pPr>
      <w:r>
        <w:t xml:space="preserve">–</w:t>
      </w:r>
      <w:r>
        <w:tab/>
      </w:r>
      <w:r>
        <w:t xml:space="preserve">Gerenciamento do lodo e demais resíduos: </w:t>
      </w:r>
      <w:r>
        <w:rPr>
          <w:b/>
          <w:bCs/>
          <w:highlight w:val="yellow"/>
        </w:rPr>
        <w:t xml:space="preserve">[A VERIFICAR: ete.lodo]</w:t>
      </w:r>
      <w:r>
        <w:t xml:space="preserve">.</w:t>
      </w:r>
    </w:p>
    <w:p>
      <w:pPr>
        <w:pStyle w:val="Ttulo2"/>
      </w:pPr>
      <w:r>
        <w:t xml:space="preserve">4.7 Estações Elevatórias de Esgoto e Linhas de Recalque</w:t>
      </w:r>
    </w:p>
    <w:p>
      <w:pPr/>
      <w:r>
        <w:t xml:space="preserve">Elevatórias previstas: </w:t>
      </w:r>
      <w:r>
        <w:rPr>
          <w:b/>
          <w:bCs/>
          <w:highlight w:val="yellow"/>
        </w:rPr>
        <w:t xml:space="preserve">[A VERIFICAR: elevatorias]</w:t>
      </w:r>
      <w:r>
        <w:t xml:space="preserve">. </w:t>
      </w:r>
      <w:r>
        <w:rPr>
          <w:b/>
          <w:bCs/>
          <w:highlight w:val="yellow"/>
        </w:rPr>
        <w:t xml:space="preserve">[A VERIFICAR: vazões de projeto, dimensionamento hidráulico e gerenciamento dos resíduos do gradeamento e caixas de areia.]</w:t>
      </w:r>
    </w:p>
    <w:p>
      <w:pPr>
        <w:pStyle w:val="Ttulo2"/>
      </w:pPr>
      <w:r>
        <w:t xml:space="preserve">4.8 Unidades de Transporte</w:t>
      </w:r>
    </w:p>
    <w:p>
      <w:pPr/>
      <w:r>
        <w:rPr>
          <w:b/>
          <w:bCs/>
          <w:highlight w:val="yellow"/>
        </w:rPr>
        <w:t xml:space="preserve">[A VERIFICAR: dimensionamento hidráulico da rede coletora, coletores e interceptores.]</w:t>
      </w:r>
    </w:p>
    <w:p>
      <w:pPr>
        <w:pStyle w:val="Ttulo2"/>
      </w:pPr>
      <w:r>
        <w:t xml:space="preserve">4.9 Emissário Final</w:t>
      </w:r>
    </w:p>
    <w:p>
      <w:pPr/>
      <w:r>
        <w:rPr>
          <w:b/>
          <w:bCs/>
          <w:highlight w:val="yellow"/>
        </w:rPr>
        <w:t xml:space="preserve">[A VERIFICAR: dimensionamento hidráulico, dispositivo de lançamento e planta planialtimétrica do percurso.]</w:t>
      </w:r>
    </w:p>
    <w:p>
      <w:pPr>
        <w:pStyle w:val="Ttulo1"/>
      </w:pPr>
      <w:r>
        <w:t xml:space="preserve">5 PROJETO DOS SISTEMAS DE CONTROLE AMBIENTAL</w:t>
      </w:r>
    </w:p>
    <w:p>
      <w:pPr>
        <w:pStyle w:val="Ttulo2"/>
      </w:pPr>
      <w:r>
        <w:t xml:space="preserve">5.1 Efluentes Líquidos</w:t>
      </w:r>
    </w:p>
    <w:p>
      <w:pPr/>
      <w:r>
        <w:rPr>
          <w:b/>
          <w:bCs/>
        </w:rPr>
        <w:t xml:space="preserve">a) Caracterização dos efluentes gerados na implantação e na operação:</w:t>
      </w:r>
      <w:r>
        <w:t xml:space="preserve"> na fase de implantação, os efluentes restringem-se aos efluentes sanitários do canteiro de obras e à água de drenagem de escavações; na operação, o efluente principal é o próprio esgoto tratado pela ETE, além dos efluentes das instalações de apoio. </w:t>
      </w:r>
      <w:r>
        <w:rPr>
          <w:b/>
          <w:bCs/>
          <w:highlight w:val="yellow"/>
        </w:rPr>
        <w:t xml:space="preserve">[A VERIFICAR: ajustar ao empreendimento.]</w:t>
      </w:r>
    </w:p>
    <w:p>
      <w:pPr/>
      <w:r>
        <w:rPr>
          <w:b/>
          <w:bCs/>
        </w:rPr>
        <w:t xml:space="preserve">b) Sistema de tratamento dos efluentes gerados:</w:t>
      </w:r>
      <w:r>
        <w:t xml:space="preserve"> </w:t>
      </w:r>
      <w:r>
        <w:rPr>
          <w:b/>
          <w:bCs/>
          <w:highlight w:val="yellow"/>
        </w:rPr>
        <w:t xml:space="preserve">[A VERIFICAR: banheiros químicos ou ligação à rede no canteiro; efluentes das instalações de apoio encaminhados ao início do tratamento da ETE.]</w:t>
      </w:r>
    </w:p>
    <w:p>
      <w:pPr/>
      <w:r>
        <w:rPr>
          <w:b/>
          <w:bCs/>
        </w:rPr>
        <w:t xml:space="preserve">c) Dispositivos de drenagem pluvial:</w:t>
      </w:r>
      <w:r>
        <w:t xml:space="preserve"> </w:t>
      </w:r>
      <w:r>
        <w:rPr>
          <w:b/>
          <w:bCs/>
          <w:highlight w:val="yellow"/>
        </w:rPr>
        <w:t xml:space="preserve">[A VERIFICAR: pca.drenagem_pluvial]</w:t>
      </w:r>
      <w:r>
        <w:t xml:space="preserve">.</w:t>
      </w:r>
    </w:p>
    <w:p>
      <w:pPr>
        <w:pStyle w:val="Ttulo2"/>
      </w:pPr>
      <w:r>
        <w:t xml:space="preserve">5.2 Resíduos Sólidos</w:t>
      </w:r>
    </w:p>
    <w:p>
      <w:pPr/>
      <w:r>
        <w:rPr>
          <w:b/>
          <w:bCs/>
        </w:rPr>
        <w:t xml:space="preserve">a) Resíduos gerados na operação:</w:t>
      </w:r>
      <w:r>
        <w:t xml:space="preserve"> sólidos grosseiros do gradeamento, areia do desarenador, escuma e lodo do tratamento biológico, além de resíduos administrativos. </w:t>
      </w:r>
      <w:r>
        <w:rPr>
          <w:b/>
          <w:bCs/>
          <w:highlight w:val="yellow"/>
        </w:rPr>
        <w:t xml:space="preserve">[A VERIFICAR: quantidades estimadas.]</w:t>
      </w:r>
    </w:p>
    <w:p>
      <w:pPr/>
      <w:r>
        <w:rPr>
          <w:b/>
          <w:bCs/>
        </w:rPr>
        <w:t xml:space="preserve">b) Etapas de gerenciamento:</w:t>
      </w:r>
      <w:r>
        <w:t xml:space="preserve"> segregação na origem, acondicionamento em recipientes identificados, armazenamento temporário em área coberta, coleta e destinação final em empreendimentos licenciados, com registro em Manifesto de Transporte de Resíduos (MTR). </w:t>
      </w:r>
      <w:r>
        <w:rPr>
          <w:b/>
          <w:bCs/>
          <w:highlight w:val="yellow"/>
        </w:rPr>
        <w:t xml:space="preserve">[A VERIFICAR: pca.residuos_operacao]</w:t>
      </w:r>
    </w:p>
    <w:p>
      <w:pPr/>
      <w:r>
        <w:rPr>
          <w:b/>
          <w:bCs/>
        </w:rPr>
        <w:t xml:space="preserve">c) Áreas de armazenamento temporário:</w:t>
      </w:r>
      <w:r>
        <w:t xml:space="preserve"> </w:t>
      </w:r>
      <w:r>
        <w:rPr>
          <w:b/>
          <w:bCs/>
          <w:highlight w:val="yellow"/>
        </w:rPr>
        <w:t xml:space="preserve">[A VERIFICAR: localização e características, conforme ABNT NBR 11174 e NBR 12235.]</w:t>
      </w:r>
    </w:p>
    <w:p>
      <w:pPr>
        <w:pStyle w:val="Ttulo2"/>
      </w:pPr>
      <w:r>
        <w:t xml:space="preserve">5.3 Atividades de Apoio</w:t>
      </w:r>
    </w:p>
    <w:p>
      <w:pPr/>
      <w:r>
        <w:rPr>
          <w:b/>
          <w:bCs/>
        </w:rPr>
        <w:t xml:space="preserve">a) Produtos químicos manuseados e quantidades estocadas:</w:t>
      </w:r>
      <w:r>
        <w:t xml:space="preserve"> </w:t>
      </w:r>
      <w:r>
        <w:rPr>
          <w:b/>
          <w:bCs/>
          <w:highlight w:val="yellow"/>
        </w:rPr>
        <w:t xml:space="preserve">[A VERIFICAR: pca.produtos_quimicos]</w:t>
      </w:r>
      <w:r>
        <w:t xml:space="preserve">.</w:t>
      </w:r>
    </w:p>
    <w:p>
      <w:pPr/>
      <w:r>
        <w:rPr>
          <w:b/>
          <w:bCs/>
        </w:rPr>
        <w:t xml:space="preserve">b) Cortes, aterros, drenagem, áreas de empréstimo e bota-fora:</w:t>
      </w:r>
      <w:r>
        <w:t xml:space="preserve"> </w:t>
      </w:r>
      <w:r>
        <w:rPr>
          <w:b/>
          <w:bCs/>
          <w:highlight w:val="yellow"/>
        </w:rPr>
        <w:t xml:space="preserve">[A VERIFICAR: pca.cortes_aterros]</w:t>
      </w:r>
      <w:r>
        <w:t xml:space="preserve">.</w:t>
      </w:r>
    </w:p>
    <w:p>
      <w:pPr/>
      <w:r>
        <w:rPr>
          <w:b/>
          <w:bCs/>
        </w:rPr>
        <w:t xml:space="preserve">c) Mão de obra:</w:t>
      </w:r>
      <w:r>
        <w:t xml:space="preserve"> implantação – </w:t>
      </w:r>
      <w:r>
        <w:rPr>
          <w:b/>
          <w:bCs/>
          <w:highlight w:val="yellow"/>
        </w:rPr>
        <w:t xml:space="preserve">[A VERIFICAR: pca.mao_de_obra_implantacao]</w:t>
      </w:r>
      <w:r>
        <w:t xml:space="preserve">; operação – </w:t>
      </w:r>
      <w:r>
        <w:rPr>
          <w:b/>
          <w:bCs/>
          <w:highlight w:val="yellow"/>
        </w:rPr>
        <w:t xml:space="preserve">[A VERIFICAR: pca.mao_de_obra_operacao]</w:t>
      </w:r>
      <w:r>
        <w:t xml:space="preserve">. </w:t>
      </w:r>
      <w:r>
        <w:rPr>
          <w:b/>
          <w:bCs/>
          <w:highlight w:val="yellow"/>
        </w:rPr>
        <w:t xml:space="preserve">[A VERIFICAR: qualificação técnica dos operadores.]</w:t>
      </w:r>
    </w:p>
    <w:p>
      <w:pPr/>
      <w:r>
        <w:rPr>
          <w:b/>
          <w:bCs/>
        </w:rPr>
        <w:t xml:space="preserve">d) Cronograma de implantação:</w:t>
      </w:r>
      <w:r>
        <w:t xml:space="preserve"> </w:t>
      </w:r>
      <w:r>
        <w:rPr>
          <w:b/>
          <w:bCs/>
          <w:highlight w:val="yellow"/>
        </w:rPr>
        <w:t xml:space="preserve">[A VERIFICAR: pca.cronograma_meses]</w:t>
      </w:r>
      <w:r>
        <w:t xml:space="preserve"> meses. </w:t>
      </w:r>
      <w:r>
        <w:rPr>
          <w:b/>
          <w:bCs/>
          <w:highlight w:val="yellow"/>
        </w:rPr>
        <w:t xml:space="preserve">[A VERIFICAR: cronograma físico por etapa.]</w:t>
      </w:r>
    </w:p>
    <w:p>
      <w:pPr>
        <w:pStyle w:val="Ttulo1"/>
      </w:pPr>
      <w:r>
        <w:t xml:space="preserve">6 IMPACTOS AMBIENTAIS E MEDIDAS MITIGADORAS OU COMPENSATÓRIAS</w:t>
      </w:r>
    </w:p>
    <w:p>
      <w:pPr/>
      <w:r>
        <w:t xml:space="preserve">O Quadro 5 apresenta os principais impactos ambientais associados às fases de implantação e operação do empreendimento e as respectivas medidas mitigadoras, de controle ou compensatórias. </w:t>
      </w:r>
      <w:r>
        <w:rPr>
          <w:b/>
          <w:bCs/>
          <w:highlight w:val="yellow"/>
        </w:rPr>
        <w:t xml:space="preserve">[A VERIFICAR: validar a matriz frente às características do empreendimento.]</w:t>
      </w:r>
    </w:p>
    <w:p>
      <w:pPr/>
      <w:r>
        <w:t xml:space="preserve">Considerando as características do empreendimento levantadas neste estudo, destacam-se como aspectos de maior relevância ambiental: proximidade da Terra Indígena Ivai, trechos com suscetibilidade alta à erosão e possível supressão de vegetação nativa. Esses aspectos orientam as medidas de controle e mitigação apresentadas a seguir.</w:t>
      </w:r>
    </w:p>
    <w:p>
      <w:pPr>
        <w:pStyle w:val="Legenda"/>
        <w:keepNext/>
        <w:spacing w:after="0" w:line="240" w:lineRule="auto"/>
        <w:jc w:val="center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: Impactos ambientais e medidas mitigadoras ou compensatórias.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autofit"/>
      </w:tblPr>
      <w:tblGrid>
        <w:gridCol w:w="1483"/>
        <w:gridCol w:w="2966"/>
        <w:gridCol w:w="1078"/>
        <w:gridCol w:w="2966"/>
      </w:tblGrid>
      <w:tr>
        <w:trPr>
          <w:tblHeader/>
        </w:trPr>
        <w:tc>
          <w:tcPr>
            <w:tcW w:w="873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w="1746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w="634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Natureza</w:t>
            </w:r>
          </w:p>
        </w:tc>
        <w:tc>
          <w:tcPr>
            <w:tcW w:w="1746" w:type="pct"/>
            <w:shd w:val="clear" w:color="auto" w:fill="C5E0B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Medidas mitigadoras / compensatórias</w:t>
            </w:r>
          </w:p>
        </w:tc>
      </w:tr>
      <w:tr>
        <w:tc>
          <w:tcPr>
            <w:tcW w:w="87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Implantação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Supressão de vegetação e intervenção em APP</w:t>
            </w:r>
          </w:p>
        </w:tc>
        <w:tc>
          <w:tcPr>
            <w:tcW w:w="63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Negativo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Restringir a supressão ao mínimo necessário; obter Autorização Florestal; reposição florestal e recomposição das áreas de APP afetadas</w:t>
            </w:r>
          </w:p>
        </w:tc>
      </w:tr>
      <w:tr>
        <w:tc>
          <w:tcPr>
            <w:tcW w:w="87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Implantação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Erosão e assoreamento decorrentes de escavações e movimentação de solo</w:t>
            </w:r>
          </w:p>
        </w:tc>
        <w:tc>
          <w:tcPr>
            <w:tcW w:w="63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Negativo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Drenagem provisória, reaterro e compactação imediatos das valas, proteção de taludes, travessias de cursos d'água em período de estiagem e recomposição vegetal</w:t>
            </w:r>
          </w:p>
        </w:tc>
      </w:tr>
      <w:tr>
        <w:tc>
          <w:tcPr>
            <w:tcW w:w="87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Implantação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Geração de resíduos da construção civil</w:t>
            </w:r>
          </w:p>
        </w:tc>
        <w:tc>
          <w:tcPr>
            <w:tcW w:w="63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Negativo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Plano de Gerenciamento de Resíduos da Construção Civil (Resolução CONAMA 307/2002), segregação e destinação licenciada</w:t>
            </w:r>
          </w:p>
        </w:tc>
      </w:tr>
      <w:tr>
        <w:tc>
          <w:tcPr>
            <w:tcW w:w="87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Implantação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Ruídos, vibrações e emissão de poeira</w:t>
            </w:r>
          </w:p>
        </w:tc>
        <w:tc>
          <w:tcPr>
            <w:tcW w:w="63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Negativo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Trabalho em horário diurno, umectação de vias não pavimentadas, manutenção de máquinas e veículos</w:t>
            </w:r>
          </w:p>
        </w:tc>
      </w:tr>
      <w:tr>
        <w:tc>
          <w:tcPr>
            <w:tcW w:w="87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Implantação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Interferências no tráfego e na infraestrutura urbana</w:t>
            </w:r>
          </w:p>
        </w:tc>
        <w:tc>
          <w:tcPr>
            <w:tcW w:w="63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Negativo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Sinalização, desvios, comunicação prévia à comunidade e recomposição de pavimentos</w:t>
            </w:r>
          </w:p>
        </w:tc>
      </w:tr>
      <w:tr>
        <w:tc>
          <w:tcPr>
            <w:tcW w:w="87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Implantação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Geração de empregos temporários e dinamização da economia local</w:t>
            </w:r>
          </w:p>
        </w:tc>
        <w:tc>
          <w:tcPr>
            <w:tcW w:w="63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Positivo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Priorizar a contratação de mão de obra local</w:t>
            </w:r>
          </w:p>
        </w:tc>
      </w:tr>
      <w:tr>
        <w:tc>
          <w:tcPr>
            <w:tcW w:w="87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Operação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Melhoria das condições sanitárias e da saúde pública</w:t>
            </w:r>
          </w:p>
        </w:tc>
        <w:tc>
          <w:tcPr>
            <w:tcW w:w="63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Positivo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Incentivar a adesão às ligações domiciliares (programas de educação sanitária)</w:t>
            </w:r>
          </w:p>
        </w:tc>
      </w:tr>
      <w:tr>
        <w:tc>
          <w:tcPr>
            <w:tcW w:w="87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Operação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Redução da carga poluidora nos corpos hídricos</w:t>
            </w:r>
          </w:p>
        </w:tc>
        <w:tc>
          <w:tcPr>
            <w:tcW w:w="63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Positivo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Operação adequada da ETE e manutenção preventiva da rede</w:t>
            </w:r>
          </w:p>
        </w:tc>
      </w:tr>
      <w:tr>
        <w:tc>
          <w:tcPr>
            <w:tcW w:w="87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Operação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Lançamento de efluente tratado no corpo receptor</w:t>
            </w:r>
          </w:p>
        </w:tc>
        <w:tc>
          <w:tcPr>
            <w:tcW w:w="63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Negativo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Monitoramento do efluente e do corpo receptor conforme Resolução CONAMA 430/2011 e condicionantes da outorga</w:t>
            </w:r>
          </w:p>
        </w:tc>
      </w:tr>
      <w:tr>
        <w:tc>
          <w:tcPr>
            <w:tcW w:w="87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Operação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Emissão de odores na ETE e nas elevatórias</w:t>
            </w:r>
          </w:p>
        </w:tc>
        <w:tc>
          <w:tcPr>
            <w:tcW w:w="63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Negativo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Cinturão verde, manutenção periódica, controle e queima do biogás</w:t>
            </w:r>
          </w:p>
        </w:tc>
      </w:tr>
      <w:tr>
        <w:tc>
          <w:tcPr>
            <w:tcW w:w="87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Operação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Geração de lodo e resíduos do tratamento preliminar</w:t>
            </w:r>
          </w:p>
        </w:tc>
        <w:tc>
          <w:tcPr>
            <w:tcW w:w="63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Negativo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Desaguamento do lodo e destinação a empreendimento licenciado, com controle por MTR</w:t>
            </w:r>
          </w:p>
        </w:tc>
      </w:tr>
      <w:tr>
        <w:tc>
          <w:tcPr>
            <w:tcW w:w="87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Operação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Extravasamento em estações elevatórias</w:t>
            </w:r>
          </w:p>
        </w:tc>
        <w:tc>
          <w:tcPr>
            <w:tcW w:w="63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Negativo</w:t>
            </w:r>
          </w:p>
        </w:tc>
        <w:tc>
          <w:tcPr>
            <w:tcW w:w="17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Gerador de emergência ou telemetria, manutenção preventiva das bombas e plano de contingência</w:t>
            </w:r>
          </w:p>
        </w:tc>
      </w:tr>
    </w:tbl>
    <w:p>
      <w:pPr>
        <w:spacing w:after="0" w:line="240" w:lineRule="auto"/>
        <w:ind w:firstLine="0"/>
        <w:jc w:val="center"/>
      </w:pPr>
      <w:r>
        <w:rPr>
          <w:b/>
          <w:bCs/>
          <w:sz w:val="20"/>
          <w:szCs w:val="20"/>
        </w:rPr>
        <w:t xml:space="preserve">Fonte:</w:t>
      </w:r>
      <w:r>
        <w:rPr>
          <w:sz w:val="20"/>
          <w:szCs w:val="20"/>
        </w:rPr>
        <w:t xml:space="preserve"> Elaborado pelo autor, 2026.</w:t>
      </w:r>
    </w:p>
    <w:p>
      <w:pPr/>
    </w:p>
    <w:p>
      <w:pPr>
        <w:pStyle w:val="Ttulo1"/>
      </w:pPr>
      <w:r>
        <w:t xml:space="preserve">7 CONCLUSÃO</w:t>
      </w:r>
    </w:p>
    <w:p>
      <w:pPr/>
      <w:r>
        <w:t xml:space="preserve">O Sistema de Esgotamento Sanitário de Manoel Ribas constitui empreendimento de interesse social e de utilidade pública, cujos benefícios – melhoria das condições sanitárias da população e redução da carga poluidora lançada nos corpos hídricos – superam os impactos negativos identificados, os quais são de natureza predominantemente temporária e localizada, restritos à fase de implantação.</w:t>
      </w:r>
    </w:p>
    <w:p>
      <w:pPr/>
      <w:r>
        <w:rPr>
          <w:b/>
          <w:bCs/>
          <w:highlight w:val="yellow"/>
        </w:rPr>
        <w:t xml:space="preserve">[A VERIFICAR: síntese dos impactos mais relevantes deste empreendimento (APP, supressão, desapropriações) e das medidas propostas.]</w:t>
      </w:r>
    </w:p>
    <w:p>
      <w:pPr/>
      <w:r>
        <w:t xml:space="preserve">Considerando a adoção das medidas mitigadoras, de controle e compensatórias propostas neste Plano de Controle Ambiental, conclui-se pela viabilidade ambiental do empreendimento.</w:t>
      </w:r>
    </w:p>
    <w:p>
      <w:pPr>
        <w:pStyle w:val="Ttulo1"/>
      </w:pPr>
      <w:r>
        <w:t xml:space="preserve">8 REFERÊNCIAS BIBLIOGRÁFICAS</w:t>
      </w:r>
    </w:p>
    <w:p>
      <w:pPr>
        <w:spacing w:after="0" w:line="240" w:lineRule="auto"/>
        <w:ind w:firstLine="0"/>
        <w:jc w:val="left"/>
      </w:pPr>
      <w:r>
        <w:t xml:space="preserve">ABNT – ASSOCIAÇÃO BRASILEIRA DE NORMAS TÉCNICAS. NBR 12208: Projeto de estações elevatórias de esgoto sanitário. Rio de Janeiro: ABNT, 2020. </w:t>
      </w:r>
      <w:r>
        <w:rPr>
          <w:b/>
          <w:bCs/>
          <w:highlight w:val="yellow"/>
        </w:rPr>
        <w:t xml:space="preserve">[A VERIFICAR: conferir referência]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ABNT – ASSOCIAÇÃO BRASILEIRA DE NORMAS TÉCNICAS. NBR 12209: Elaboração de projetos hidráulico-sanitários de estações de tratamento de esgotos sanitários. Rio de Janeiro: ABNT, 2011. </w:t>
      </w:r>
      <w:r>
        <w:rPr>
          <w:b/>
          <w:bCs/>
          <w:highlight w:val="yellow"/>
        </w:rPr>
        <w:t xml:space="preserve">[A VERIFICAR: conferir referência]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ALVARES, Clayton Alcarde et al. Köppen's climate classification map for Brazil. Meteorologische Zeitschrift, v. 22, n. 6, p. 711-728, 2013. DOI: 10.1127/0941-2948/2013/0507. Disponível em: https://doi.org/10.1127/0941-2948/2013/0507.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ANA – AGÊNCIA NACIONAL DE ÁGUAS E SANEAMENTO BÁSICO. Base Hidrográfica Ottocodificada – hidrografia nível 5. Brasília: ANA, [20--]. Disponível em: https://metadados.snirh.gov.br.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ANA – AGÊNCIA NACIONAL DE ÁGUAS E SANEAMENTO BÁSICO. Unidades de Planejamento Hídrico (UPH). Brasília: ANA, [20--]. Disponível em: https://metadados.snirh.gov.br.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BRASIL. Conselho Nacional do Meio Ambiente. Resolução CONAMA nº 307, de 5 de julho de 2002. Estabelece diretrizes, critérios e procedimentos para a gestão dos resíduos da construção civil. Brasília, DF, 2002. </w:t>
      </w:r>
      <w:r>
        <w:rPr>
          <w:b/>
          <w:bCs/>
          <w:highlight w:val="yellow"/>
        </w:rPr>
        <w:t xml:space="preserve">[A VERIFICAR: conferir referência]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BRASIL. Conselho Nacional do Meio Ambiente. Resolução CONAMA nº 357, de 17 de março de 2005. Dispõe sobre a classificação dos corpos de água e diretrizes ambientais para o seu enquadramento, bem como estabelece as condições e padrões de lançamento de efluentes, e dá outras providências. Brasília, DF, 2005. </w:t>
      </w:r>
      <w:r>
        <w:rPr>
          <w:b/>
          <w:bCs/>
          <w:highlight w:val="yellow"/>
        </w:rPr>
        <w:t xml:space="preserve">[A VERIFICAR: conferir referência]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BRASIL. Conselho Nacional do Meio Ambiente. Resolução CONAMA nº 430, de 13 de maio de 2011. Dispõe sobre as condições e padrões de lançamento de efluentes, complementa e altera a Resolução nº 357, de 17 de março de 2005, do Conselho Nacional do Meio Ambiente - CONAMA. Brasília, DF, 2011. </w:t>
      </w:r>
      <w:r>
        <w:rPr>
          <w:b/>
          <w:bCs/>
          <w:highlight w:val="yellow"/>
        </w:rPr>
        <w:t xml:space="preserve">[A VERIFICAR: conferir referência]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BRASIL. Lei nº 11.428, de 22 de dezembro de 2006. Dispõe sobre a utilização e proteção da vegetação nativa do Bioma Mata Atlântica, e dá outras providências. Brasília, DF: Presidência da República, [2006]. Disponível em: https://www.planalto.gov.br/ccivil_03/_ato2004-2006/2006/lei/l11428.htm.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BRASIL. Lei nº 12.305, de 2 de agosto de 2010. Institui a Política Nacional de Resíduos Sólidos; altera a Lei nº 9.605, de 12 de fevereiro de 1998; e dá outras providências. Brasília, DF: Presidência da República, [2010]. Disponível em: https://www.planalto.gov.br/ccivil_03/_ato2007-2010/2010/lei/l12305.htm.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BRASIL. Lei nº 12.651, de 25 de maio de 2012. Dispõe sobre a proteção da vegetação nativa; altera as Leis nºs 6.938, de 31 de agosto de 1981, 9.393, de 19 de dezembro de 1996, e 11.428, de 22 de dezembro de 2006; revoga as Leis nºs 4.771, de 15 de setembro de 1965, e 7.754, de 14 de abril de 1989, e a Medida Provisória nº 2.166-67, de 24 de agosto de 2001; e dá outras providências. Brasília, DF: Presidência da República, [2012]. Disponível em: https://www.planalto.gov.br/ccivil_03/_ato2011-2014/2012/lei/l12651.htm.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BRASIL. Lei nº 6.496, de 7 de dezembro de 1977. Institui a "Anotação de Responsabilidade Técnica" na prestação de serviços de engenharia, de arquitetura e agronomia; autoriza a criação, pelo Conselho Federal de Engenharia, Arquitetura e Agronomia - CONFEA, de uma Mútua de Assistência Profissional; e dá outras providências. Brasília, DF: Presidência da República, [1977]. Disponível em: https://www.planalto.gov.br/ccivil_03/leis/l6496.htm.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BRASIL. Lei nº 9.433, de 8 de janeiro de 1997. Institui a Política Nacional de Recursos Hídricos, cria o Sistema Nacional de Gerenciamento de Recursos Hídricos, regulamenta o inciso XIX do art. 21 da Constituição Federal, e altera o art. 1º da Lei nº 8.001, de 13 de março de 1990, que modificou a Lei nº 7.990, de 28 de dezembro de 1989. Brasília, DF: Presidência da República, [1997]. Disponível em: https://www.planalto.gov.br/ccivil_03/leis/l9433.htm.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BRASIL. Ministério da Saúde. Cadastro Nacional de Estabelecimentos de Saúde (CNES): API de dados abertos. Brasília, DF: Ministério da Saúde. Disponível em: https://apidadosabertos.saude.gov.br.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EMBRAPA. Serviço Nacional de Levantamento e Conservação de Solos. Súmula da 10ª Reunião Técnica de Levantamento de Solos. Rio de Janeiro: EMBRAPA-SNLCS, 1979. 83 p. </w:t>
      </w:r>
      <w:r>
        <w:rPr>
          <w:b/>
          <w:bCs/>
          <w:highlight w:val="yellow"/>
        </w:rPr>
        <w:t xml:space="preserve">[A VERIFICAR: conferir referência]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EUROPEAN SPACE AGENCY. Copernicus Global Digital Elevation Model (GLO-30). Distribuído por OpenTopography/AWS, 2021. DOI: 10.5069/G9028PQB.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FUNAI – FUNDAÇÃO NACIONAL DOS POVOS INDÍGENAS. Terras indígenas (polígonos): serviço WFS. Brasília, DF: FUNAI. Disponível em: https://geoserver.funai.gov.br.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IBGE – INSTITUTO BRASILEIRO DE GEOGRAFIA E ESTATÍSTICA. Banco de Dados de Informações Ambientais (BDiA): Geologia 1:250.000. Rio de Janeiro: IBGE, 2023. Disponível em: https://bdiaweb.ibge.gov.br.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IBGE – INSTITUTO BRASILEIRO DE GEOGRAFIA E ESTATÍSTICA. Banco de Dados de Informações Ambientais (BDiA): Geomorfologia 1:250.000. Rio de Janeiro: IBGE, 2023. Disponível em: https://bdiaweb.ibge.gov.br.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IBGE – INSTITUTO BRASILEIRO DE GEOGRAFIA E ESTATÍSTICA. Banco de Dados de Informações Ambientais (BDiA): Pedologia 1:250.000. Rio de Janeiro: IBGE, 2023. Disponível em: https://bdiaweb.ibge.gov.br.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IBGE – INSTITUTO BRASILEIRO DE GEOGRAFIA E ESTATÍSTICA. Banco de Dados de Informações Ambientais (BDiA): Vegetação 1:250.000. Rio de Janeiro: IBGE, 2023. Disponível em: https://bdiaweb.ibge.gov.br.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IBGE – INSTITUTO BRASILEIRO DE GEOGRAFIA E ESTATÍSTICA. Base Cartográfica Contínua do Brasil, escala 1:250.000 – BC250, versão 2023. Rio de Janeiro: IBGE, 2023.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IBGE – INSTITUTO BRASILEIRO DE GEOGRAFIA E ESTATÍSTICA. Censo Demográfico 2022. Tabela 6803: Domicílios particulares permanentes ocupados, por existência de ligação à rede geral de distribuição de água e principal forma de abastecimento de água. Rio de Janeiro: IBGE, 2023. Disponível em: https://sidra.ibge.gov.br/tabela/6803.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IBGE – INSTITUTO BRASILEIRO DE GEOGRAFIA E ESTATÍSTICA. Censo Demográfico 2022. Tabela 6805: Domicílios particulares permanentes ocupados, por tipo de esgotamento sanitário. Rio de Janeiro: IBGE, 2023. Disponível em: https://sidra.ibge.gov.br/tabela/6805.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IBGE – INSTITUTO BRASILEIRO DE GEOGRAFIA E ESTATÍSTICA. Censo Demográfico 2022. Tabela 6892: Domicílios particulares permanentes ocupados, por destino do lixo. Rio de Janeiro: IBGE, 2023. Disponível em: https://sidra.ibge.gov.br/tabela/6892.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IBGE – INSTITUTO BRASILEIRO DE GEOGRAFIA E ESTATÍSTICA. Censo Demográfico 2022: população e domicílios. Rio de Janeiro: IBGE, 2023. Tabela 4714. Disponível em: https://sidra.ibge.gov.br/tabela/4714.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IBGE – INSTITUTO BRASILEIRO DE GEOGRAFIA E ESTATÍSTICA. Malha Municipal Digital do Brasil. Rio de Janeiro: IBGE. Disponível em: https://servicodados.ibge.gov.br/api/docs/malhas.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IBGE – INSTITUTO BRASILEIRO DE GEOGRAFIA E ESTATÍSTICA. Manual Técnico da Vegetação Brasileira. 2. ed. Rio de Janeiro: IBGE, 2012.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IBGE – INSTITUTO BRASILEIRO DE GEOGRAFIA E ESTATÍSTICA. Produto Interno Bruto dos Municípios. Tabela 5938. Rio de Janeiro: IBGE, 2025. Disponível em: https://sidra.ibge.gov.br/tabela/5938.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MAACK, R. Geografia Física do Estado do Paraná. Curitiba: Banco de Desenvolvimento do Estado do Paraná, Universidade Federal do Paraná e Instituto de Geologia e Pesquisas Tecnológicas, 1968.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NASA – NATIONAL AERONAUTICS AND SPACE ADMINISTRATION. Prediction Of Worldwide Energy Resources (POWER): climatologia mensal (1991-2020) no ponto -24.5209, -51.6534. Hampton: NASA Langley Research Center. Disponível em: https://power.larc.nasa.gov.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OKA-FIORI, C. et al. Atlas geomorfológico do estado do Paraná: escala base 1:250.000, modelos reduzidos 1:500.000. Curitiba: Minerais do Paraná – MINEROPAR; Universidade Federal do Paraná, 2006. 59 p.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OPENSTREETMAP CONTRIBUTORS. OpenStreetMap. Cambridge: OpenStreetMap Foundation, 2026. Disponível em: https://www.openstreetmap.org.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OSRM – OPEN SOURCE ROUTING MACHINE. Rota rodoviária entre o empreendimento e Curitiba/PR. [S.l.]: Project OSRM, 2026. Disponível em: https://project-osrm.org.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PARANÁ. Instituto Água e Terra. Instrução Normativa nº 37, de 28 de abril de 2025. Estabelece critérios e procedimentos para o licenciamento ambiental de empreendimentos de saneamento. Curitiba: IAT, 2025. </w:t>
      </w:r>
      <w:r>
        <w:rPr>
          <w:b/>
          <w:bCs/>
          <w:highlight w:val="yellow"/>
        </w:rPr>
        <w:t xml:space="preserve">[A VERIFICAR: conferir referência]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PROJETO MAPBIOMAS. Coleção 9 da Série Anual de Mapas de Cobertura e Uso da Terra do Brasil. [S.l.]: MapBiomas, 2024. Disponível em: https://brasil.mapbiomas.org.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SGB – SERVIÇO GEOLÓGICO DO BRASIL. Domínios e subdomínios hidrogeológicos do Brasil, escala 1:2.500.000. Brasília: SGB/CPRM, [20--]. Disponível em: https://geosgb.sgb.gov.br. Acesso em: 15 out. 2026.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left"/>
      </w:pPr>
      <w:r>
        <w:t xml:space="preserve">SGB – SERVIÇO GEOLÓGICO DO BRASIL. Litoestratigrafia 1:1.000.000 (GeoSGB). Brasília: SGB/CPRM, [20--]. Disponível em: https://geosgb.sgb.gov.br. Acesso em: 15 out. 2026.</w:t>
      </w:r>
    </w:p>
    <w:p>
      <w:pPr>
        <w:spacing w:after="0" w:line="240" w:lineRule="auto"/>
        <w:ind w:firstLine="0"/>
      </w:pPr>
    </w:p>
    <w:p>
      <w:r>
        <w:br w:type="page"/>
      </w:r>
    </w:p>
    <w:p>
      <w:pPr>
        <w:pStyle w:val="Ttulo1"/>
      </w:pPr>
      <w:r>
        <w:t xml:space="preserve">ANEXOS</w:t>
      </w:r>
    </w:p>
    <w:p>
      <w:pPr>
        <w:pStyle w:val="Ttulo1"/>
      </w:pPr>
      <w:r>
        <w:t xml:space="preserve">ANEXO I – MANOEL RIBAS - ETE</w:t>
      </w:r>
    </w:p>
    <w:p>
      <w:pPr/>
      <w:r>
        <w:rPr>
          <w:b/>
          <w:bCs/>
          <w:highlight w:val="yellow"/>
        </w:rPr>
        <w:t xml:space="preserve">[A VERIFICAR: inserir planta/projeto da unidade em PDF]</w:t>
      </w:r>
    </w:p>
    <w:p>
      <w:r>
        <w:br w:type="page"/>
      </w:r>
    </w:p>
    <w:p>
      <w:pPr>
        <w:pStyle w:val="Ttulo1"/>
      </w:pPr>
      <w:r>
        <w:t xml:space="preserve">ANEXO II – ART</w:t>
      </w:r>
    </w:p>
    <w:p>
      <w:pPr/>
      <w:r>
        <w:rPr>
          <w:b/>
          <w:bCs/>
          <w:highlight w:val="yellow"/>
        </w:rPr>
        <w:t xml:space="preserve">[A VERIFICAR: inserir ART do responsável técnico]</w:t>
      </w:r>
    </w:p>
    <w:sectPr w:rsidR="009D29D3" w:rsidSect="00DB78D0">
      <w:type w:val="nextPage"/>
      <w:headerReference w:type="default" r:id="rId11"/>
      <w:headerReference w:type="first" r:id="rId12"/>
      <w:pgSz w:w="11906" w:h="16838"/>
      <w:pgMar w:top="1985" w:right="1701" w:bottom="1701" w:left="1701" w:header="709" w:footer="1162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AB5E0" w14:textId="77777777" w:rsidR="000242CF" w:rsidRDefault="000242CF" w:rsidP="00256A78">
      <w:pPr>
        <w:spacing w:after="0" w:line="240" w:lineRule="auto"/>
      </w:pPr>
      <w:r>
        <w:separator/>
      </w:r>
    </w:p>
  </w:endnote>
  <w:endnote w:type="continuationSeparator" w:id="0">
    <w:p w14:paraId="6C61B5DA" w14:textId="77777777" w:rsidR="000242CF" w:rsidRDefault="000242CF" w:rsidP="00256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umanst531 B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3FCBF" w14:textId="77777777" w:rsidR="000242CF" w:rsidRDefault="000242CF" w:rsidP="00256A78">
      <w:pPr>
        <w:spacing w:after="0" w:line="240" w:lineRule="auto"/>
      </w:pPr>
      <w:r>
        <w:separator/>
      </w:r>
    </w:p>
  </w:footnote>
  <w:footnote w:type="continuationSeparator" w:id="0">
    <w:p w14:paraId="3FF2F243" w14:textId="77777777" w:rsidR="000242CF" w:rsidRDefault="000242CF" w:rsidP="00256A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48AA1" w14:textId="77777777" w:rsidR="00D8412A" w:rsidRDefault="00D8412A">
    <w:pPr>
      <w:pStyle w:val="Cabealho"/>
    </w:pPr>
    <w:r>
      <w:rPr>
        <w:noProof/>
      </w:rPr>
      <w:drawing>
        <wp:anchor distT="0" distB="0" distL="114300" distR="114300" simplePos="0" relativeHeight="251700224" behindDoc="0" locked="0" layoutInCell="1" allowOverlap="1" wp14:anchorId="40783830" wp14:editId="19197B4B">
          <wp:simplePos x="0" y="0"/>
          <wp:positionH relativeFrom="column">
            <wp:posOffset>4006215</wp:posOffset>
          </wp:positionH>
          <wp:positionV relativeFrom="paragraph">
            <wp:posOffset>150495</wp:posOffset>
          </wp:positionV>
          <wp:extent cx="1390650" cy="396240"/>
          <wp:effectExtent l="0" t="0" r="0" b="3810"/>
          <wp:wrapNone/>
          <wp:docPr id="27" name="image1.jpg" descr="Desenho com traços pretos em fundo branco e letras pretas&#10;&#10;Descrição gerada automaticamente com confiança média" title="Imagem">
            <a:extLst xmlns:a="http://schemas.openxmlformats.org/drawingml/2006/main">
              <a:ext uri="{FF2B5EF4-FFF2-40B4-BE49-F238E27FC236}">
                <a16:creationId xmlns:a16="http://schemas.microsoft.com/office/drawing/2014/main" id="{287FB0FC-7E11-4278-ABA8-9A7C4BCA0B74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Desenho com traços pretos em fundo branco e letras pretas&#10;&#10;Descrição gerada automaticamente com confiança média" title="Imagem">
                    <a:extLst>
                      <a:ext uri="{FF2B5EF4-FFF2-40B4-BE49-F238E27FC236}">
                        <a16:creationId xmlns:a16="http://schemas.microsoft.com/office/drawing/2014/main" id="{287FB0FC-7E11-4278-ABA8-9A7C4BCA0B74}"/>
                      </a:ext>
                    </a:extLst>
                  </pic:cNvPr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396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99200" behindDoc="0" locked="0" layoutInCell="1" allowOverlap="1" wp14:anchorId="148957C7" wp14:editId="73F91920">
          <wp:simplePos x="0" y="0"/>
          <wp:positionH relativeFrom="column">
            <wp:posOffset>-3810</wp:posOffset>
          </wp:positionH>
          <wp:positionV relativeFrom="paragraph">
            <wp:posOffset>130810</wp:posOffset>
          </wp:positionV>
          <wp:extent cx="1685925" cy="415521"/>
          <wp:effectExtent l="0" t="0" r="0" b="3810"/>
          <wp:wrapNone/>
          <wp:docPr id="28" name="Imagem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37" t="38809" r="4513" b="39170"/>
                  <a:stretch/>
                </pic:blipFill>
                <pic:spPr bwMode="auto">
                  <a:xfrm>
                    <a:off x="0" y="0"/>
                    <a:ext cx="1685925" cy="4155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CDAB6" w14:textId="77777777" w:rsidR="00D8412A" w:rsidRDefault="00D8412A">
    <w:pPr>
      <w:pStyle w:val="Cabealho"/>
    </w:pPr>
    <w:r>
      <w:rPr>
        <w:noProof/>
      </w:rPr>
      <w:drawing>
        <wp:anchor distT="0" distB="0" distL="114300" distR="114300" simplePos="0" relativeHeight="251701248" behindDoc="0" locked="0" layoutInCell="1" allowOverlap="1" wp14:anchorId="3645C46E" wp14:editId="2D8D87B4">
          <wp:simplePos x="0" y="0"/>
          <wp:positionH relativeFrom="column">
            <wp:posOffset>937</wp:posOffset>
          </wp:positionH>
          <wp:positionV relativeFrom="paragraph">
            <wp:posOffset>94368</wp:posOffset>
          </wp:positionV>
          <wp:extent cx="1685925" cy="415521"/>
          <wp:effectExtent l="0" t="0" r="0" b="3810"/>
          <wp:wrapNone/>
          <wp:docPr id="37" name="Imagem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37" t="38809" r="4513" b="39170"/>
                  <a:stretch/>
                </pic:blipFill>
                <pic:spPr bwMode="auto">
                  <a:xfrm>
                    <a:off x="0" y="0"/>
                    <a:ext cx="1685925" cy="4155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98176" behindDoc="0" locked="0" layoutInCell="1" allowOverlap="1" wp14:anchorId="299BD2C4" wp14:editId="59F182E4">
          <wp:simplePos x="0" y="0"/>
          <wp:positionH relativeFrom="margin">
            <wp:align>right</wp:align>
          </wp:positionH>
          <wp:positionV relativeFrom="paragraph">
            <wp:posOffset>94367</wp:posOffset>
          </wp:positionV>
          <wp:extent cx="1485265" cy="366426"/>
          <wp:effectExtent l="0" t="0" r="635" b="0"/>
          <wp:wrapNone/>
          <wp:docPr id="31" name="Imagem 1" descr="Desenho com traços pretos em fundo branco e letras pretas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3926324" name="Imagem 1" descr="Desenho com traços pretos em fundo branco e letras pretas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265" cy="3664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9F424" w14:textId="77777777" w:rsidR="00D8412A" w:rsidRDefault="00D8412A">
    <w:pPr>
      <w:pStyle w:val="Cabealho"/>
    </w:pPr>
    <w:r>
      <w:rPr>
        <w:noProof/>
      </w:rPr>
      <w:drawing>
        <wp:anchor distT="0" distB="0" distL="114300" distR="114300" simplePos="0" relativeHeight="251704320" behindDoc="0" locked="0" layoutInCell="1" allowOverlap="1" wp14:anchorId="6237E6F6" wp14:editId="10B1875D">
          <wp:simplePos x="0" y="0"/>
          <wp:positionH relativeFrom="column">
            <wp:posOffset>6871276</wp:posOffset>
          </wp:positionH>
          <wp:positionV relativeFrom="paragraph">
            <wp:posOffset>57017</wp:posOffset>
          </wp:positionV>
          <wp:extent cx="1390650" cy="396240"/>
          <wp:effectExtent l="0" t="0" r="0" b="3810"/>
          <wp:wrapNone/>
          <wp:docPr id="42" name="image1.jpg" descr="Desenho com traços pretos em fundo branco e letras pretas&#10;&#10;Descrição gerada automaticamente com confiança média" title="Imagem">
            <a:extLst xmlns:a="http://schemas.openxmlformats.org/drawingml/2006/main">
              <a:ext uri="{FF2B5EF4-FFF2-40B4-BE49-F238E27FC236}">
                <a16:creationId xmlns:a16="http://schemas.microsoft.com/office/drawing/2014/main" id="{287FB0FC-7E11-4278-ABA8-9A7C4BCA0B74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Desenho com traços pretos em fundo branco e letras pretas&#10;&#10;Descrição gerada automaticamente com confiança média" title="Imagem">
                    <a:extLst>
                      <a:ext uri="{FF2B5EF4-FFF2-40B4-BE49-F238E27FC236}">
                        <a16:creationId xmlns:a16="http://schemas.microsoft.com/office/drawing/2014/main" id="{287FB0FC-7E11-4278-ABA8-9A7C4BCA0B74}"/>
                      </a:ext>
                    </a:extLst>
                  </pic:cNvPr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396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03296" behindDoc="0" locked="0" layoutInCell="1" allowOverlap="1" wp14:anchorId="5D6C8C7B" wp14:editId="28562D24">
          <wp:simplePos x="0" y="0"/>
          <wp:positionH relativeFrom="column">
            <wp:posOffset>-3810</wp:posOffset>
          </wp:positionH>
          <wp:positionV relativeFrom="paragraph">
            <wp:posOffset>130810</wp:posOffset>
          </wp:positionV>
          <wp:extent cx="1685925" cy="415521"/>
          <wp:effectExtent l="0" t="0" r="0" b="3810"/>
          <wp:wrapNone/>
          <wp:docPr id="43" name="Imagem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37" t="38809" r="4513" b="39170"/>
                  <a:stretch/>
                </pic:blipFill>
                <pic:spPr bwMode="auto">
                  <a:xfrm>
                    <a:off x="0" y="0"/>
                    <a:ext cx="1685925" cy="4155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C226C" w14:textId="77777777" w:rsidR="00D8412A" w:rsidRDefault="00D8412A">
    <w:pPr>
      <w:pStyle w:val="Cabealho"/>
    </w:pPr>
    <w:r>
      <w:rPr>
        <w:noProof/>
      </w:rPr>
      <w:drawing>
        <wp:anchor distT="0" distB="0" distL="114300" distR="114300" simplePos="0" relativeHeight="251707392" behindDoc="0" locked="0" layoutInCell="1" allowOverlap="1" wp14:anchorId="5F618EC1" wp14:editId="3E7AB463">
          <wp:simplePos x="0" y="0"/>
          <wp:positionH relativeFrom="column">
            <wp:posOffset>3597305</wp:posOffset>
          </wp:positionH>
          <wp:positionV relativeFrom="paragraph">
            <wp:posOffset>56515</wp:posOffset>
          </wp:positionV>
          <wp:extent cx="1390650" cy="396240"/>
          <wp:effectExtent l="0" t="0" r="0" b="3810"/>
          <wp:wrapNone/>
          <wp:docPr id="44" name="image1.jpg" descr="Desenho com traços pretos em fundo branco e letras pretas&#10;&#10;Descrição gerada automaticamente com confiança média" title="Imagem">
            <a:extLst xmlns:a="http://schemas.openxmlformats.org/drawingml/2006/main">
              <a:ext uri="{FF2B5EF4-FFF2-40B4-BE49-F238E27FC236}">
                <a16:creationId xmlns:a16="http://schemas.microsoft.com/office/drawing/2014/main" id="{287FB0FC-7E11-4278-ABA8-9A7C4BCA0B74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Desenho com traços pretos em fundo branco e letras pretas&#10;&#10;Descrição gerada automaticamente com confiança média" title="Imagem">
                    <a:extLst>
                      <a:ext uri="{FF2B5EF4-FFF2-40B4-BE49-F238E27FC236}">
                        <a16:creationId xmlns:a16="http://schemas.microsoft.com/office/drawing/2014/main" id="{287FB0FC-7E11-4278-ABA8-9A7C4BCA0B74}"/>
                      </a:ext>
                    </a:extLst>
                  </pic:cNvPr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396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06368" behindDoc="0" locked="0" layoutInCell="1" allowOverlap="1" wp14:anchorId="0BFE43CB" wp14:editId="347B7CF7">
          <wp:simplePos x="0" y="0"/>
          <wp:positionH relativeFrom="column">
            <wp:posOffset>-3810</wp:posOffset>
          </wp:positionH>
          <wp:positionV relativeFrom="paragraph">
            <wp:posOffset>130810</wp:posOffset>
          </wp:positionV>
          <wp:extent cx="1685925" cy="415521"/>
          <wp:effectExtent l="0" t="0" r="0" b="3810"/>
          <wp:wrapNone/>
          <wp:docPr id="45" name="Imagem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37" t="38809" r="4513" b="39170"/>
                  <a:stretch/>
                </pic:blipFill>
                <pic:spPr bwMode="auto">
                  <a:xfrm>
                    <a:off x="0" y="0"/>
                    <a:ext cx="1685925" cy="4155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05C8D" w14:textId="4E72534F" w:rsidR="00D8412A" w:rsidRDefault="00D8412A">
    <w:pPr>
      <w:pStyle w:val="Cabealho"/>
    </w:pPr>
    <w:r>
      <w:tab/>
    </w:r>
    <w:r>
      <w:tab/>
    </w:r>
    <w:r>
      <w:rPr>
        <w:noProof/>
      </w:rPr>
      <w:drawing>
        <wp:inline distT="0" distB="0" distL="0" distR="0" wp14:anchorId="221375B1" wp14:editId="4D61C179">
          <wp:extent cx="1897200" cy="468000"/>
          <wp:effectExtent l="0" t="0" r="8255" b="8255"/>
          <wp:docPr id="1078041225" name="Imagem 1078041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8041225" name="BIOCERNE_Horizontal-removeb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7200" cy="46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87936" behindDoc="0" locked="0" layoutInCell="1" allowOverlap="1" wp14:anchorId="47543542" wp14:editId="47725DF6">
          <wp:simplePos x="0" y="0"/>
          <wp:positionH relativeFrom="column">
            <wp:posOffset>-3810</wp:posOffset>
          </wp:positionH>
          <wp:positionV relativeFrom="paragraph">
            <wp:posOffset>130810</wp:posOffset>
          </wp:positionV>
          <wp:extent cx="1900800" cy="468000"/>
          <wp:effectExtent l="0" t="0" r="4445" b="8255"/>
          <wp:wrapNone/>
          <wp:docPr id="23" name="Imagem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37" t="38809" r="4513" b="39170"/>
                  <a:stretch/>
                </pic:blipFill>
                <pic:spPr bwMode="auto">
                  <a:xfrm>
                    <a:off x="0" y="0"/>
                    <a:ext cx="1900800" cy="468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B25A5" w14:textId="34AC1342" w:rsidR="00D8412A" w:rsidRDefault="00D8412A">
    <w:pPr>
      <w:pStyle w:val="Cabealho"/>
    </w:pPr>
    <w:r>
      <w:rPr>
        <w:noProof/>
      </w:rPr>
      <w:drawing>
        <wp:anchor distT="0" distB="0" distL="114300" distR="114300" simplePos="0" relativeHeight="251696128" behindDoc="0" locked="0" layoutInCell="1" allowOverlap="1" wp14:anchorId="486BAAA9" wp14:editId="22DE0B2E">
          <wp:simplePos x="0" y="0"/>
          <wp:positionH relativeFrom="column">
            <wp:posOffset>0</wp:posOffset>
          </wp:positionH>
          <wp:positionV relativeFrom="paragraph">
            <wp:posOffset>94368</wp:posOffset>
          </wp:positionV>
          <wp:extent cx="1685925" cy="415521"/>
          <wp:effectExtent l="0" t="0" r="0" b="3810"/>
          <wp:wrapNone/>
          <wp:docPr id="24" name="Imagem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37" t="38809" r="4513" b="39170"/>
                  <a:stretch/>
                </pic:blipFill>
                <pic:spPr bwMode="auto">
                  <a:xfrm>
                    <a:off x="0" y="0"/>
                    <a:ext cx="1685925" cy="4155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1" wp14:anchorId="280FD4AE" wp14:editId="51A150F8">
          <wp:simplePos x="0" y="0"/>
          <wp:positionH relativeFrom="margin">
            <wp:align>right</wp:align>
          </wp:positionH>
          <wp:positionV relativeFrom="paragraph">
            <wp:posOffset>94367</wp:posOffset>
          </wp:positionV>
          <wp:extent cx="1485265" cy="366426"/>
          <wp:effectExtent l="0" t="0" r="635" b="0"/>
          <wp:wrapNone/>
          <wp:docPr id="25" name="Imagem 1" descr="Desenho com traços pretos em fundo branco e letras pretas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3926324" name="Imagem 1" descr="Desenho com traços pretos em fundo branco e letras pretas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265" cy="3664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F2C02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B66734"/>
    <w:multiLevelType w:val="multilevel"/>
    <w:tmpl w:val="0CC6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3435A32"/>
    <w:multiLevelType w:val="hybridMultilevel"/>
    <w:tmpl w:val="DA26A640"/>
    <w:lvl w:ilvl="0" w:tplc="E660A900">
      <w:start w:val="79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36122"/>
    <w:multiLevelType w:val="multilevel"/>
    <w:tmpl w:val="4E6A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37CBF"/>
    <w:multiLevelType w:val="multilevel"/>
    <w:tmpl w:val="E91A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63318"/>
    <w:multiLevelType w:val="hybridMultilevel"/>
    <w:tmpl w:val="0F3006F8"/>
    <w:lvl w:ilvl="0" w:tplc="EC24CE82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9CF3EFA"/>
    <w:multiLevelType w:val="hybridMultilevel"/>
    <w:tmpl w:val="8AB0E44C"/>
    <w:lvl w:ilvl="0" w:tplc="1C7C26CA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1ECE769B"/>
    <w:multiLevelType w:val="multilevel"/>
    <w:tmpl w:val="D9BC983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4202062"/>
    <w:multiLevelType w:val="hybridMultilevel"/>
    <w:tmpl w:val="ED84701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42B4A23"/>
    <w:multiLevelType w:val="multilevel"/>
    <w:tmpl w:val="E2207AD0"/>
    <w:lvl w:ilvl="0">
      <w:start w:val="6"/>
      <w:numFmt w:val="decimal"/>
      <w:lvlText w:val="%1"/>
      <w:lvlJc w:val="left"/>
      <w:pPr>
        <w:ind w:left="660" w:hanging="660"/>
      </w:pPr>
      <w:rPr>
        <w:rFonts w:ascii="Calibri" w:hAnsi="Calibri" w:hint="default"/>
      </w:rPr>
    </w:lvl>
    <w:lvl w:ilvl="1">
      <w:start w:val="3"/>
      <w:numFmt w:val="decimal"/>
      <w:lvlText w:val="%1.%2"/>
      <w:lvlJc w:val="left"/>
      <w:pPr>
        <w:ind w:left="660" w:hanging="660"/>
      </w:pPr>
      <w:rPr>
        <w:rFonts w:ascii="Calibri" w:hAnsi="Calibri"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hint="default"/>
      </w:rPr>
    </w:lvl>
  </w:abstractNum>
  <w:abstractNum w:abstractNumId="10" w15:restartNumberingAfterBreak="0">
    <w:nsid w:val="274B280F"/>
    <w:multiLevelType w:val="multilevel"/>
    <w:tmpl w:val="6E82EC02"/>
    <w:lvl w:ilvl="0">
      <w:start w:val="1"/>
      <w:numFmt w:val="decimal"/>
      <w:lvlText w:val="%1"/>
      <w:lvlJc w:val="left"/>
      <w:pPr>
        <w:ind w:left="720" w:hanging="360"/>
      </w:pPr>
      <w:rPr>
        <w:rFonts w:asciiTheme="minorHAnsi" w:eastAsiaTheme="majorEastAsia" w:hAnsiTheme="minorHAnsi" w:cstheme="majorBidi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0AD0F60"/>
    <w:multiLevelType w:val="hybridMultilevel"/>
    <w:tmpl w:val="C47EA344"/>
    <w:lvl w:ilvl="0" w:tplc="0416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329A7BCC"/>
    <w:multiLevelType w:val="hybridMultilevel"/>
    <w:tmpl w:val="0ED213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2C19D1"/>
    <w:multiLevelType w:val="multilevel"/>
    <w:tmpl w:val="30B0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32F9D"/>
    <w:multiLevelType w:val="multilevel"/>
    <w:tmpl w:val="A23426DA"/>
    <w:lvl w:ilvl="0">
      <w:start w:val="1"/>
      <w:numFmt w:val="decimal"/>
      <w:lvlText w:val="%1."/>
      <w:lvlJc w:val="right"/>
      <w:pPr>
        <w:tabs>
          <w:tab w:val="num" w:pos="-85"/>
        </w:tabs>
        <w:ind w:left="635" w:hanging="493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-566"/>
        </w:tabs>
        <w:ind w:left="86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776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2484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2832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35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3888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4596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4944" w:hanging="1800"/>
      </w:pPr>
      <w:rPr>
        <w:rFonts w:cs="Times New Roman" w:hint="default"/>
      </w:rPr>
    </w:lvl>
  </w:abstractNum>
  <w:abstractNum w:abstractNumId="15" w15:restartNumberingAfterBreak="0">
    <w:nsid w:val="4D073C84"/>
    <w:multiLevelType w:val="multilevel"/>
    <w:tmpl w:val="A7D8ABE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5362D9D"/>
    <w:multiLevelType w:val="multilevel"/>
    <w:tmpl w:val="3898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63016B"/>
    <w:multiLevelType w:val="hybridMultilevel"/>
    <w:tmpl w:val="4536BB9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E394FB0"/>
    <w:multiLevelType w:val="hybridMultilevel"/>
    <w:tmpl w:val="D1E82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E162AB"/>
    <w:multiLevelType w:val="hybridMultilevel"/>
    <w:tmpl w:val="1F7403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1A3666"/>
    <w:multiLevelType w:val="hybridMultilevel"/>
    <w:tmpl w:val="5CA6D3E4"/>
    <w:lvl w:ilvl="0" w:tplc="1C7C26CA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 w15:restartNumberingAfterBreak="0">
    <w:nsid w:val="794E77FD"/>
    <w:multiLevelType w:val="hybridMultilevel"/>
    <w:tmpl w:val="995CC538"/>
    <w:lvl w:ilvl="0" w:tplc="E368911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E71725"/>
    <w:multiLevelType w:val="multilevel"/>
    <w:tmpl w:val="188C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A05C8"/>
    <w:multiLevelType w:val="multilevel"/>
    <w:tmpl w:val="ED546E92"/>
    <w:lvl w:ilvl="0">
      <w:start w:val="2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ascii="Calibri" w:hAnsi="Calibr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Calibri" w:hAnsi="Calibri" w:hint="default"/>
      </w:rPr>
    </w:lvl>
  </w:abstractNum>
  <w:num w:numId="1">
    <w:abstractNumId w:val="16"/>
  </w:num>
  <w:num w:numId="2">
    <w:abstractNumId w:val="4"/>
  </w:num>
  <w:num w:numId="3">
    <w:abstractNumId w:val="15"/>
  </w:num>
  <w:num w:numId="4">
    <w:abstractNumId w:val="14"/>
  </w:num>
  <w:num w:numId="5">
    <w:abstractNumId w:val="19"/>
  </w:num>
  <w:num w:numId="6">
    <w:abstractNumId w:val="7"/>
  </w:num>
  <w:num w:numId="7">
    <w:abstractNumId w:val="6"/>
  </w:num>
  <w:num w:numId="8">
    <w:abstractNumId w:val="20"/>
  </w:num>
  <w:num w:numId="9">
    <w:abstractNumId w:val="2"/>
  </w:num>
  <w:num w:numId="10">
    <w:abstractNumId w:val="11"/>
  </w:num>
  <w:num w:numId="11">
    <w:abstractNumId w:val="23"/>
  </w:num>
  <w:num w:numId="12">
    <w:abstractNumId w:val="17"/>
  </w:num>
  <w:num w:numId="13">
    <w:abstractNumId w:val="21"/>
  </w:num>
  <w:num w:numId="14">
    <w:abstractNumId w:val="9"/>
  </w:num>
  <w:num w:numId="15">
    <w:abstractNumId w:val="8"/>
  </w:num>
  <w:num w:numId="16">
    <w:abstractNumId w:val="12"/>
  </w:num>
  <w:num w:numId="17">
    <w:abstractNumId w:val="0"/>
  </w:num>
  <w:num w:numId="18">
    <w:abstractNumId w:val="10"/>
  </w:num>
  <w:num w:numId="19">
    <w:abstractNumId w:val="5"/>
  </w:num>
  <w:num w:numId="20">
    <w:abstractNumId w:val="22"/>
  </w:num>
  <w:num w:numId="21">
    <w:abstractNumId w:val="3"/>
  </w:num>
  <w:num w:numId="22">
    <w:abstractNumId w:val="1"/>
  </w:num>
  <w:num w:numId="23">
    <w:abstractNumId w:val="13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ECE"/>
    <w:rsid w:val="00001438"/>
    <w:rsid w:val="000016F5"/>
    <w:rsid w:val="000029FE"/>
    <w:rsid w:val="00002F5B"/>
    <w:rsid w:val="00005219"/>
    <w:rsid w:val="000056B9"/>
    <w:rsid w:val="000057F3"/>
    <w:rsid w:val="00005F20"/>
    <w:rsid w:val="000061C1"/>
    <w:rsid w:val="0000655F"/>
    <w:rsid w:val="000076BA"/>
    <w:rsid w:val="00007E2D"/>
    <w:rsid w:val="00010025"/>
    <w:rsid w:val="00010C68"/>
    <w:rsid w:val="00010F5A"/>
    <w:rsid w:val="000111B4"/>
    <w:rsid w:val="00011BB0"/>
    <w:rsid w:val="0001204E"/>
    <w:rsid w:val="00012295"/>
    <w:rsid w:val="000124DF"/>
    <w:rsid w:val="00012B11"/>
    <w:rsid w:val="000134F2"/>
    <w:rsid w:val="000134F9"/>
    <w:rsid w:val="0001359F"/>
    <w:rsid w:val="00015076"/>
    <w:rsid w:val="000152AE"/>
    <w:rsid w:val="000177E5"/>
    <w:rsid w:val="00017B1F"/>
    <w:rsid w:val="00022A3B"/>
    <w:rsid w:val="00022D1D"/>
    <w:rsid w:val="000237F4"/>
    <w:rsid w:val="0002400A"/>
    <w:rsid w:val="000242CF"/>
    <w:rsid w:val="000252FD"/>
    <w:rsid w:val="0002687E"/>
    <w:rsid w:val="000279C6"/>
    <w:rsid w:val="000309F3"/>
    <w:rsid w:val="00031DC3"/>
    <w:rsid w:val="0003233A"/>
    <w:rsid w:val="00032BE7"/>
    <w:rsid w:val="00033FD7"/>
    <w:rsid w:val="000340AB"/>
    <w:rsid w:val="00034A45"/>
    <w:rsid w:val="00034E8D"/>
    <w:rsid w:val="00035E35"/>
    <w:rsid w:val="0003612F"/>
    <w:rsid w:val="0003648A"/>
    <w:rsid w:val="00037090"/>
    <w:rsid w:val="000376B8"/>
    <w:rsid w:val="00040242"/>
    <w:rsid w:val="00040850"/>
    <w:rsid w:val="000408EC"/>
    <w:rsid w:val="00040F0E"/>
    <w:rsid w:val="00041FA0"/>
    <w:rsid w:val="000424F5"/>
    <w:rsid w:val="00044575"/>
    <w:rsid w:val="0004544F"/>
    <w:rsid w:val="0004571D"/>
    <w:rsid w:val="00050F0E"/>
    <w:rsid w:val="00051995"/>
    <w:rsid w:val="00053916"/>
    <w:rsid w:val="00053B11"/>
    <w:rsid w:val="00054630"/>
    <w:rsid w:val="00055B98"/>
    <w:rsid w:val="000569EC"/>
    <w:rsid w:val="00057D4F"/>
    <w:rsid w:val="00060585"/>
    <w:rsid w:val="00060B82"/>
    <w:rsid w:val="00061893"/>
    <w:rsid w:val="00061B63"/>
    <w:rsid w:val="00061BCA"/>
    <w:rsid w:val="00062770"/>
    <w:rsid w:val="00062ECD"/>
    <w:rsid w:val="00063277"/>
    <w:rsid w:val="0006470E"/>
    <w:rsid w:val="00065339"/>
    <w:rsid w:val="000662DC"/>
    <w:rsid w:val="00066AA8"/>
    <w:rsid w:val="00070229"/>
    <w:rsid w:val="0007043E"/>
    <w:rsid w:val="00070508"/>
    <w:rsid w:val="00070B54"/>
    <w:rsid w:val="00070BE8"/>
    <w:rsid w:val="00072950"/>
    <w:rsid w:val="00072CA1"/>
    <w:rsid w:val="000736D3"/>
    <w:rsid w:val="000756FB"/>
    <w:rsid w:val="00075939"/>
    <w:rsid w:val="00075D36"/>
    <w:rsid w:val="00076021"/>
    <w:rsid w:val="00076AD6"/>
    <w:rsid w:val="0007710D"/>
    <w:rsid w:val="000772BB"/>
    <w:rsid w:val="000814CA"/>
    <w:rsid w:val="00083272"/>
    <w:rsid w:val="0008370E"/>
    <w:rsid w:val="00083822"/>
    <w:rsid w:val="00083895"/>
    <w:rsid w:val="00084337"/>
    <w:rsid w:val="00084920"/>
    <w:rsid w:val="000851E1"/>
    <w:rsid w:val="00086043"/>
    <w:rsid w:val="000862A0"/>
    <w:rsid w:val="00087BCE"/>
    <w:rsid w:val="00087C47"/>
    <w:rsid w:val="00090B7E"/>
    <w:rsid w:val="00091062"/>
    <w:rsid w:val="00091AA5"/>
    <w:rsid w:val="00091BC8"/>
    <w:rsid w:val="00092844"/>
    <w:rsid w:val="000932EE"/>
    <w:rsid w:val="000939A8"/>
    <w:rsid w:val="00093FC0"/>
    <w:rsid w:val="00094935"/>
    <w:rsid w:val="00095D9B"/>
    <w:rsid w:val="00097854"/>
    <w:rsid w:val="000A1100"/>
    <w:rsid w:val="000A2D55"/>
    <w:rsid w:val="000A3892"/>
    <w:rsid w:val="000A3D69"/>
    <w:rsid w:val="000A473C"/>
    <w:rsid w:val="000A4757"/>
    <w:rsid w:val="000A4B70"/>
    <w:rsid w:val="000A50A6"/>
    <w:rsid w:val="000A7271"/>
    <w:rsid w:val="000B0E3B"/>
    <w:rsid w:val="000B350A"/>
    <w:rsid w:val="000B66CC"/>
    <w:rsid w:val="000B7929"/>
    <w:rsid w:val="000B7AF2"/>
    <w:rsid w:val="000C01A3"/>
    <w:rsid w:val="000C06E1"/>
    <w:rsid w:val="000C0929"/>
    <w:rsid w:val="000C0A6F"/>
    <w:rsid w:val="000C1110"/>
    <w:rsid w:val="000C243E"/>
    <w:rsid w:val="000C268F"/>
    <w:rsid w:val="000C4A01"/>
    <w:rsid w:val="000C4C37"/>
    <w:rsid w:val="000C72FB"/>
    <w:rsid w:val="000D1551"/>
    <w:rsid w:val="000D1BEA"/>
    <w:rsid w:val="000D1D23"/>
    <w:rsid w:val="000D2284"/>
    <w:rsid w:val="000D26E5"/>
    <w:rsid w:val="000D2F6F"/>
    <w:rsid w:val="000D39A1"/>
    <w:rsid w:val="000D3DED"/>
    <w:rsid w:val="000D4584"/>
    <w:rsid w:val="000D4683"/>
    <w:rsid w:val="000D4764"/>
    <w:rsid w:val="000D4835"/>
    <w:rsid w:val="000D4DD3"/>
    <w:rsid w:val="000D5D82"/>
    <w:rsid w:val="000D6212"/>
    <w:rsid w:val="000D6E06"/>
    <w:rsid w:val="000D730C"/>
    <w:rsid w:val="000D7DAC"/>
    <w:rsid w:val="000D7EA5"/>
    <w:rsid w:val="000E1846"/>
    <w:rsid w:val="000E2726"/>
    <w:rsid w:val="000E4FF6"/>
    <w:rsid w:val="000E5230"/>
    <w:rsid w:val="000E5A64"/>
    <w:rsid w:val="000E5E12"/>
    <w:rsid w:val="000E6A80"/>
    <w:rsid w:val="000E6E0C"/>
    <w:rsid w:val="000F2230"/>
    <w:rsid w:val="000F380C"/>
    <w:rsid w:val="000F384A"/>
    <w:rsid w:val="000F3DCD"/>
    <w:rsid w:val="000F54B2"/>
    <w:rsid w:val="000F54B9"/>
    <w:rsid w:val="000F5536"/>
    <w:rsid w:val="000F6457"/>
    <w:rsid w:val="000F7643"/>
    <w:rsid w:val="00100802"/>
    <w:rsid w:val="00101C7A"/>
    <w:rsid w:val="00102EF6"/>
    <w:rsid w:val="001030E5"/>
    <w:rsid w:val="0010489D"/>
    <w:rsid w:val="00104FCE"/>
    <w:rsid w:val="001053BD"/>
    <w:rsid w:val="00106DB2"/>
    <w:rsid w:val="0010792A"/>
    <w:rsid w:val="001100B1"/>
    <w:rsid w:val="00112E46"/>
    <w:rsid w:val="00112ECD"/>
    <w:rsid w:val="001132CB"/>
    <w:rsid w:val="00113C32"/>
    <w:rsid w:val="00114435"/>
    <w:rsid w:val="00114627"/>
    <w:rsid w:val="00114E3C"/>
    <w:rsid w:val="001177DB"/>
    <w:rsid w:val="00120A97"/>
    <w:rsid w:val="00121C31"/>
    <w:rsid w:val="00122AA1"/>
    <w:rsid w:val="00123013"/>
    <w:rsid w:val="00124EE8"/>
    <w:rsid w:val="00125059"/>
    <w:rsid w:val="00125D1E"/>
    <w:rsid w:val="00126C1C"/>
    <w:rsid w:val="0013073F"/>
    <w:rsid w:val="00130DE1"/>
    <w:rsid w:val="00130E17"/>
    <w:rsid w:val="00131719"/>
    <w:rsid w:val="00132BF8"/>
    <w:rsid w:val="00133037"/>
    <w:rsid w:val="00133A0E"/>
    <w:rsid w:val="00134617"/>
    <w:rsid w:val="001362F6"/>
    <w:rsid w:val="001363F9"/>
    <w:rsid w:val="00136D2C"/>
    <w:rsid w:val="00137303"/>
    <w:rsid w:val="00137C9A"/>
    <w:rsid w:val="00137E88"/>
    <w:rsid w:val="001413C5"/>
    <w:rsid w:val="00141D4C"/>
    <w:rsid w:val="00142DE4"/>
    <w:rsid w:val="001439B2"/>
    <w:rsid w:val="0014486E"/>
    <w:rsid w:val="001448FD"/>
    <w:rsid w:val="00144D2E"/>
    <w:rsid w:val="00145400"/>
    <w:rsid w:val="0014606E"/>
    <w:rsid w:val="00150A91"/>
    <w:rsid w:val="00150DA8"/>
    <w:rsid w:val="00151009"/>
    <w:rsid w:val="00152B32"/>
    <w:rsid w:val="00153FA3"/>
    <w:rsid w:val="00155154"/>
    <w:rsid w:val="00156DBA"/>
    <w:rsid w:val="00157304"/>
    <w:rsid w:val="00157887"/>
    <w:rsid w:val="00157DEC"/>
    <w:rsid w:val="00161EC3"/>
    <w:rsid w:val="001629B9"/>
    <w:rsid w:val="00162C84"/>
    <w:rsid w:val="00162D5F"/>
    <w:rsid w:val="00164FC1"/>
    <w:rsid w:val="001659F0"/>
    <w:rsid w:val="00166C99"/>
    <w:rsid w:val="001702C6"/>
    <w:rsid w:val="001708AB"/>
    <w:rsid w:val="00171018"/>
    <w:rsid w:val="0017118F"/>
    <w:rsid w:val="00172DEA"/>
    <w:rsid w:val="00173DCC"/>
    <w:rsid w:val="0017544D"/>
    <w:rsid w:val="00175491"/>
    <w:rsid w:val="00176CEC"/>
    <w:rsid w:val="001772CA"/>
    <w:rsid w:val="00177443"/>
    <w:rsid w:val="00180259"/>
    <w:rsid w:val="00180672"/>
    <w:rsid w:val="00182589"/>
    <w:rsid w:val="00183CBF"/>
    <w:rsid w:val="00184CA9"/>
    <w:rsid w:val="00184D9E"/>
    <w:rsid w:val="0018590E"/>
    <w:rsid w:val="00185EF3"/>
    <w:rsid w:val="00186441"/>
    <w:rsid w:val="00186897"/>
    <w:rsid w:val="001874DE"/>
    <w:rsid w:val="00187D34"/>
    <w:rsid w:val="00190CE3"/>
    <w:rsid w:val="00191DAF"/>
    <w:rsid w:val="001926B0"/>
    <w:rsid w:val="00192EAA"/>
    <w:rsid w:val="001931C4"/>
    <w:rsid w:val="00193F2D"/>
    <w:rsid w:val="00194A4D"/>
    <w:rsid w:val="00195084"/>
    <w:rsid w:val="001965FC"/>
    <w:rsid w:val="001A002F"/>
    <w:rsid w:val="001A5135"/>
    <w:rsid w:val="001A54E1"/>
    <w:rsid w:val="001A786A"/>
    <w:rsid w:val="001A7C3E"/>
    <w:rsid w:val="001B14B5"/>
    <w:rsid w:val="001B2396"/>
    <w:rsid w:val="001B3176"/>
    <w:rsid w:val="001B38AB"/>
    <w:rsid w:val="001B4109"/>
    <w:rsid w:val="001B4CB2"/>
    <w:rsid w:val="001C0B0E"/>
    <w:rsid w:val="001C1BE7"/>
    <w:rsid w:val="001C2391"/>
    <w:rsid w:val="001C2463"/>
    <w:rsid w:val="001C26F3"/>
    <w:rsid w:val="001C2A6B"/>
    <w:rsid w:val="001C4E6A"/>
    <w:rsid w:val="001C5A30"/>
    <w:rsid w:val="001C5D72"/>
    <w:rsid w:val="001C6326"/>
    <w:rsid w:val="001C7906"/>
    <w:rsid w:val="001C7C32"/>
    <w:rsid w:val="001C7FAF"/>
    <w:rsid w:val="001D0788"/>
    <w:rsid w:val="001D2623"/>
    <w:rsid w:val="001D2B86"/>
    <w:rsid w:val="001D307E"/>
    <w:rsid w:val="001D3243"/>
    <w:rsid w:val="001D44D4"/>
    <w:rsid w:val="001D4A4B"/>
    <w:rsid w:val="001D65ED"/>
    <w:rsid w:val="001E2564"/>
    <w:rsid w:val="001E257E"/>
    <w:rsid w:val="001E3E5B"/>
    <w:rsid w:val="001E405B"/>
    <w:rsid w:val="001E46F2"/>
    <w:rsid w:val="001E4B81"/>
    <w:rsid w:val="001E4DF0"/>
    <w:rsid w:val="001E60A9"/>
    <w:rsid w:val="001F0750"/>
    <w:rsid w:val="001F14A7"/>
    <w:rsid w:val="001F1A1C"/>
    <w:rsid w:val="001F1FEC"/>
    <w:rsid w:val="001F2FFF"/>
    <w:rsid w:val="001F3322"/>
    <w:rsid w:val="001F438E"/>
    <w:rsid w:val="001F4480"/>
    <w:rsid w:val="001F4FBD"/>
    <w:rsid w:val="001F5D3A"/>
    <w:rsid w:val="001F63F6"/>
    <w:rsid w:val="001F678F"/>
    <w:rsid w:val="001F704F"/>
    <w:rsid w:val="001F752F"/>
    <w:rsid w:val="0020065B"/>
    <w:rsid w:val="00200B45"/>
    <w:rsid w:val="00200E27"/>
    <w:rsid w:val="00201849"/>
    <w:rsid w:val="00201B44"/>
    <w:rsid w:val="002023DD"/>
    <w:rsid w:val="00202C3F"/>
    <w:rsid w:val="00203223"/>
    <w:rsid w:val="00204480"/>
    <w:rsid w:val="0020497F"/>
    <w:rsid w:val="00205132"/>
    <w:rsid w:val="00205141"/>
    <w:rsid w:val="00205FA4"/>
    <w:rsid w:val="002076B7"/>
    <w:rsid w:val="00207830"/>
    <w:rsid w:val="00211305"/>
    <w:rsid w:val="00211C44"/>
    <w:rsid w:val="00211CDB"/>
    <w:rsid w:val="00211E0F"/>
    <w:rsid w:val="00212343"/>
    <w:rsid w:val="002139CF"/>
    <w:rsid w:val="00213F9C"/>
    <w:rsid w:val="00214B20"/>
    <w:rsid w:val="00214C7E"/>
    <w:rsid w:val="00215565"/>
    <w:rsid w:val="00215CB6"/>
    <w:rsid w:val="002169FE"/>
    <w:rsid w:val="002171FC"/>
    <w:rsid w:val="0022074E"/>
    <w:rsid w:val="00220DFA"/>
    <w:rsid w:val="002210D4"/>
    <w:rsid w:val="0022170C"/>
    <w:rsid w:val="00221DB0"/>
    <w:rsid w:val="00222A5E"/>
    <w:rsid w:val="00222CB1"/>
    <w:rsid w:val="002237DB"/>
    <w:rsid w:val="00224E8A"/>
    <w:rsid w:val="002250B0"/>
    <w:rsid w:val="0022574D"/>
    <w:rsid w:val="00227041"/>
    <w:rsid w:val="002270F2"/>
    <w:rsid w:val="00230281"/>
    <w:rsid w:val="00230BE4"/>
    <w:rsid w:val="00230E8D"/>
    <w:rsid w:val="00231E8D"/>
    <w:rsid w:val="00232517"/>
    <w:rsid w:val="00232ADE"/>
    <w:rsid w:val="00233E30"/>
    <w:rsid w:val="002346CC"/>
    <w:rsid w:val="00234945"/>
    <w:rsid w:val="00235F1F"/>
    <w:rsid w:val="00237C89"/>
    <w:rsid w:val="002404CF"/>
    <w:rsid w:val="0024265C"/>
    <w:rsid w:val="00243AB3"/>
    <w:rsid w:val="0024419C"/>
    <w:rsid w:val="0024437B"/>
    <w:rsid w:val="0024528A"/>
    <w:rsid w:val="00245393"/>
    <w:rsid w:val="0024571E"/>
    <w:rsid w:val="00245755"/>
    <w:rsid w:val="00245E3E"/>
    <w:rsid w:val="00250799"/>
    <w:rsid w:val="00250CE7"/>
    <w:rsid w:val="00250F5D"/>
    <w:rsid w:val="00250FBD"/>
    <w:rsid w:val="00251C57"/>
    <w:rsid w:val="002522C1"/>
    <w:rsid w:val="0025264C"/>
    <w:rsid w:val="00252E97"/>
    <w:rsid w:val="002539FA"/>
    <w:rsid w:val="00253EA9"/>
    <w:rsid w:val="00253FF8"/>
    <w:rsid w:val="00254B31"/>
    <w:rsid w:val="00255836"/>
    <w:rsid w:val="00255E2E"/>
    <w:rsid w:val="00256A78"/>
    <w:rsid w:val="00260B36"/>
    <w:rsid w:val="00260F3C"/>
    <w:rsid w:val="00261A1F"/>
    <w:rsid w:val="00263062"/>
    <w:rsid w:val="00263D19"/>
    <w:rsid w:val="00264D02"/>
    <w:rsid w:val="002651C6"/>
    <w:rsid w:val="00265DD9"/>
    <w:rsid w:val="002672F5"/>
    <w:rsid w:val="00271EBF"/>
    <w:rsid w:val="002720DA"/>
    <w:rsid w:val="002722D5"/>
    <w:rsid w:val="00273669"/>
    <w:rsid w:val="00273FF1"/>
    <w:rsid w:val="00274713"/>
    <w:rsid w:val="00274949"/>
    <w:rsid w:val="0027557A"/>
    <w:rsid w:val="00276969"/>
    <w:rsid w:val="00277783"/>
    <w:rsid w:val="002814F2"/>
    <w:rsid w:val="00282552"/>
    <w:rsid w:val="00282C4C"/>
    <w:rsid w:val="002834E2"/>
    <w:rsid w:val="00283855"/>
    <w:rsid w:val="00283A51"/>
    <w:rsid w:val="00283E01"/>
    <w:rsid w:val="00284339"/>
    <w:rsid w:val="002844FF"/>
    <w:rsid w:val="00285B6D"/>
    <w:rsid w:val="0028649F"/>
    <w:rsid w:val="002871F5"/>
    <w:rsid w:val="00290442"/>
    <w:rsid w:val="00290D5B"/>
    <w:rsid w:val="002914A8"/>
    <w:rsid w:val="00291E2D"/>
    <w:rsid w:val="00291FA9"/>
    <w:rsid w:val="00292BD1"/>
    <w:rsid w:val="00292C90"/>
    <w:rsid w:val="00293364"/>
    <w:rsid w:val="00293C77"/>
    <w:rsid w:val="00295269"/>
    <w:rsid w:val="0029658C"/>
    <w:rsid w:val="00296983"/>
    <w:rsid w:val="00297961"/>
    <w:rsid w:val="002A0061"/>
    <w:rsid w:val="002A006C"/>
    <w:rsid w:val="002A08A1"/>
    <w:rsid w:val="002A0D42"/>
    <w:rsid w:val="002A12A9"/>
    <w:rsid w:val="002A1A20"/>
    <w:rsid w:val="002A2944"/>
    <w:rsid w:val="002A3759"/>
    <w:rsid w:val="002A3A14"/>
    <w:rsid w:val="002A40E0"/>
    <w:rsid w:val="002A567D"/>
    <w:rsid w:val="002A7D3A"/>
    <w:rsid w:val="002B038B"/>
    <w:rsid w:val="002B0A56"/>
    <w:rsid w:val="002B0F9E"/>
    <w:rsid w:val="002B17DF"/>
    <w:rsid w:val="002B50ED"/>
    <w:rsid w:val="002B522A"/>
    <w:rsid w:val="002B574F"/>
    <w:rsid w:val="002B61E2"/>
    <w:rsid w:val="002B64D8"/>
    <w:rsid w:val="002B756F"/>
    <w:rsid w:val="002B78D0"/>
    <w:rsid w:val="002C0FF6"/>
    <w:rsid w:val="002C1A8D"/>
    <w:rsid w:val="002C22D4"/>
    <w:rsid w:val="002C2AEA"/>
    <w:rsid w:val="002C3510"/>
    <w:rsid w:val="002C5589"/>
    <w:rsid w:val="002C5971"/>
    <w:rsid w:val="002C5A75"/>
    <w:rsid w:val="002C684E"/>
    <w:rsid w:val="002C6DED"/>
    <w:rsid w:val="002C6E17"/>
    <w:rsid w:val="002C71BE"/>
    <w:rsid w:val="002C76F0"/>
    <w:rsid w:val="002D0F53"/>
    <w:rsid w:val="002D1842"/>
    <w:rsid w:val="002D1B90"/>
    <w:rsid w:val="002D1BA4"/>
    <w:rsid w:val="002D2C00"/>
    <w:rsid w:val="002D390D"/>
    <w:rsid w:val="002D3C55"/>
    <w:rsid w:val="002D5102"/>
    <w:rsid w:val="002D7517"/>
    <w:rsid w:val="002D7D06"/>
    <w:rsid w:val="002E1530"/>
    <w:rsid w:val="002E1FC6"/>
    <w:rsid w:val="002E25E9"/>
    <w:rsid w:val="002E3A87"/>
    <w:rsid w:val="002E5E8E"/>
    <w:rsid w:val="002E78D3"/>
    <w:rsid w:val="002E799E"/>
    <w:rsid w:val="002E79A6"/>
    <w:rsid w:val="002F0C24"/>
    <w:rsid w:val="002F0FBC"/>
    <w:rsid w:val="002F1950"/>
    <w:rsid w:val="002F2F29"/>
    <w:rsid w:val="002F3170"/>
    <w:rsid w:val="002F3D41"/>
    <w:rsid w:val="002F54DF"/>
    <w:rsid w:val="002F70C7"/>
    <w:rsid w:val="002F70C8"/>
    <w:rsid w:val="002F7BDD"/>
    <w:rsid w:val="002F7F21"/>
    <w:rsid w:val="00300CD9"/>
    <w:rsid w:val="003019FF"/>
    <w:rsid w:val="003020F6"/>
    <w:rsid w:val="00303339"/>
    <w:rsid w:val="0030352A"/>
    <w:rsid w:val="0030458F"/>
    <w:rsid w:val="00304D5E"/>
    <w:rsid w:val="003072E9"/>
    <w:rsid w:val="00312C96"/>
    <w:rsid w:val="003131D1"/>
    <w:rsid w:val="003134F1"/>
    <w:rsid w:val="00313C26"/>
    <w:rsid w:val="0031422F"/>
    <w:rsid w:val="003142B0"/>
    <w:rsid w:val="00314CD4"/>
    <w:rsid w:val="00314DC3"/>
    <w:rsid w:val="0031510B"/>
    <w:rsid w:val="00315270"/>
    <w:rsid w:val="00315E77"/>
    <w:rsid w:val="00316975"/>
    <w:rsid w:val="003205BC"/>
    <w:rsid w:val="00320ABA"/>
    <w:rsid w:val="003265B5"/>
    <w:rsid w:val="0032697F"/>
    <w:rsid w:val="00326BB7"/>
    <w:rsid w:val="00330096"/>
    <w:rsid w:val="00330A72"/>
    <w:rsid w:val="00330B9B"/>
    <w:rsid w:val="00331068"/>
    <w:rsid w:val="00332025"/>
    <w:rsid w:val="00333C40"/>
    <w:rsid w:val="003349CC"/>
    <w:rsid w:val="00334EE5"/>
    <w:rsid w:val="003357AF"/>
    <w:rsid w:val="00336DE4"/>
    <w:rsid w:val="00337BAB"/>
    <w:rsid w:val="00341B28"/>
    <w:rsid w:val="00341E35"/>
    <w:rsid w:val="003427ED"/>
    <w:rsid w:val="00342DBF"/>
    <w:rsid w:val="003433A3"/>
    <w:rsid w:val="00343AFC"/>
    <w:rsid w:val="003446FF"/>
    <w:rsid w:val="003448F0"/>
    <w:rsid w:val="00344E18"/>
    <w:rsid w:val="003460F1"/>
    <w:rsid w:val="003465EC"/>
    <w:rsid w:val="00346702"/>
    <w:rsid w:val="003468A7"/>
    <w:rsid w:val="00347766"/>
    <w:rsid w:val="00350AEE"/>
    <w:rsid w:val="00351A09"/>
    <w:rsid w:val="003538F8"/>
    <w:rsid w:val="00355580"/>
    <w:rsid w:val="00355C4E"/>
    <w:rsid w:val="00356572"/>
    <w:rsid w:val="00357444"/>
    <w:rsid w:val="00357551"/>
    <w:rsid w:val="003577E8"/>
    <w:rsid w:val="00357CE3"/>
    <w:rsid w:val="003605B5"/>
    <w:rsid w:val="003611D4"/>
    <w:rsid w:val="00361BCD"/>
    <w:rsid w:val="003626AB"/>
    <w:rsid w:val="00364A05"/>
    <w:rsid w:val="003650B4"/>
    <w:rsid w:val="003653C7"/>
    <w:rsid w:val="00366348"/>
    <w:rsid w:val="00367DFE"/>
    <w:rsid w:val="00370B37"/>
    <w:rsid w:val="0037165E"/>
    <w:rsid w:val="00371EAF"/>
    <w:rsid w:val="0037234C"/>
    <w:rsid w:val="00372960"/>
    <w:rsid w:val="00372EC3"/>
    <w:rsid w:val="00373D41"/>
    <w:rsid w:val="003763D2"/>
    <w:rsid w:val="00381762"/>
    <w:rsid w:val="00381E7F"/>
    <w:rsid w:val="00382D74"/>
    <w:rsid w:val="00387AB8"/>
    <w:rsid w:val="003901F9"/>
    <w:rsid w:val="003904B1"/>
    <w:rsid w:val="00390E82"/>
    <w:rsid w:val="0039119B"/>
    <w:rsid w:val="0039188C"/>
    <w:rsid w:val="00391A4B"/>
    <w:rsid w:val="003932A4"/>
    <w:rsid w:val="00393F86"/>
    <w:rsid w:val="00394C9C"/>
    <w:rsid w:val="0039625A"/>
    <w:rsid w:val="003A00A8"/>
    <w:rsid w:val="003A100D"/>
    <w:rsid w:val="003A171E"/>
    <w:rsid w:val="003A26C7"/>
    <w:rsid w:val="003A2FBA"/>
    <w:rsid w:val="003A4178"/>
    <w:rsid w:val="003A4FEA"/>
    <w:rsid w:val="003A5083"/>
    <w:rsid w:val="003A5B63"/>
    <w:rsid w:val="003A6475"/>
    <w:rsid w:val="003B066F"/>
    <w:rsid w:val="003B0838"/>
    <w:rsid w:val="003B3BBF"/>
    <w:rsid w:val="003B4592"/>
    <w:rsid w:val="003B6531"/>
    <w:rsid w:val="003B67FA"/>
    <w:rsid w:val="003B6CD2"/>
    <w:rsid w:val="003B7616"/>
    <w:rsid w:val="003C10F4"/>
    <w:rsid w:val="003C33ED"/>
    <w:rsid w:val="003C366F"/>
    <w:rsid w:val="003C37E0"/>
    <w:rsid w:val="003C3919"/>
    <w:rsid w:val="003C6A48"/>
    <w:rsid w:val="003C7A8B"/>
    <w:rsid w:val="003C7C8A"/>
    <w:rsid w:val="003D0157"/>
    <w:rsid w:val="003D083A"/>
    <w:rsid w:val="003D1FF8"/>
    <w:rsid w:val="003D4C6B"/>
    <w:rsid w:val="003D4F48"/>
    <w:rsid w:val="003D5456"/>
    <w:rsid w:val="003D555C"/>
    <w:rsid w:val="003D5FDC"/>
    <w:rsid w:val="003D6054"/>
    <w:rsid w:val="003D77C7"/>
    <w:rsid w:val="003E001F"/>
    <w:rsid w:val="003E06CD"/>
    <w:rsid w:val="003E11D5"/>
    <w:rsid w:val="003E223F"/>
    <w:rsid w:val="003E2A60"/>
    <w:rsid w:val="003E325E"/>
    <w:rsid w:val="003E3D27"/>
    <w:rsid w:val="003E44BC"/>
    <w:rsid w:val="003E4C76"/>
    <w:rsid w:val="003E5A51"/>
    <w:rsid w:val="003F0C8E"/>
    <w:rsid w:val="003F1084"/>
    <w:rsid w:val="003F1E35"/>
    <w:rsid w:val="003F2D1C"/>
    <w:rsid w:val="003F2FEC"/>
    <w:rsid w:val="003F32F2"/>
    <w:rsid w:val="003F36A5"/>
    <w:rsid w:val="003F537E"/>
    <w:rsid w:val="003F595D"/>
    <w:rsid w:val="003F6083"/>
    <w:rsid w:val="003F69F7"/>
    <w:rsid w:val="004009E1"/>
    <w:rsid w:val="00400EF9"/>
    <w:rsid w:val="00400F39"/>
    <w:rsid w:val="00403ACC"/>
    <w:rsid w:val="004042B3"/>
    <w:rsid w:val="00406259"/>
    <w:rsid w:val="00406C22"/>
    <w:rsid w:val="004076A1"/>
    <w:rsid w:val="00407BCB"/>
    <w:rsid w:val="004103EE"/>
    <w:rsid w:val="004107D0"/>
    <w:rsid w:val="00410B19"/>
    <w:rsid w:val="004115AA"/>
    <w:rsid w:val="00413839"/>
    <w:rsid w:val="00413D14"/>
    <w:rsid w:val="004159B2"/>
    <w:rsid w:val="00415A57"/>
    <w:rsid w:val="00415E2C"/>
    <w:rsid w:val="00415F0D"/>
    <w:rsid w:val="00416670"/>
    <w:rsid w:val="004168AB"/>
    <w:rsid w:val="004173EF"/>
    <w:rsid w:val="004175DD"/>
    <w:rsid w:val="00420119"/>
    <w:rsid w:val="00420D16"/>
    <w:rsid w:val="00421F74"/>
    <w:rsid w:val="00422A1B"/>
    <w:rsid w:val="004252B2"/>
    <w:rsid w:val="004263C6"/>
    <w:rsid w:val="00426D86"/>
    <w:rsid w:val="00427766"/>
    <w:rsid w:val="0043031F"/>
    <w:rsid w:val="00430720"/>
    <w:rsid w:val="004310B9"/>
    <w:rsid w:val="00431B7C"/>
    <w:rsid w:val="004324C7"/>
    <w:rsid w:val="00432D07"/>
    <w:rsid w:val="00433E81"/>
    <w:rsid w:val="004340F0"/>
    <w:rsid w:val="00434171"/>
    <w:rsid w:val="00435DFB"/>
    <w:rsid w:val="00437DD9"/>
    <w:rsid w:val="004401AB"/>
    <w:rsid w:val="004405CA"/>
    <w:rsid w:val="004413AE"/>
    <w:rsid w:val="004419A6"/>
    <w:rsid w:val="00441AE0"/>
    <w:rsid w:val="00442076"/>
    <w:rsid w:val="00443418"/>
    <w:rsid w:val="004434C1"/>
    <w:rsid w:val="004439AA"/>
    <w:rsid w:val="00444336"/>
    <w:rsid w:val="0044462D"/>
    <w:rsid w:val="004449A3"/>
    <w:rsid w:val="00445328"/>
    <w:rsid w:val="004453FC"/>
    <w:rsid w:val="00445E63"/>
    <w:rsid w:val="00446504"/>
    <w:rsid w:val="004466E2"/>
    <w:rsid w:val="00446701"/>
    <w:rsid w:val="004477DD"/>
    <w:rsid w:val="0045076B"/>
    <w:rsid w:val="00451143"/>
    <w:rsid w:val="0045262E"/>
    <w:rsid w:val="00452997"/>
    <w:rsid w:val="004529E6"/>
    <w:rsid w:val="00453464"/>
    <w:rsid w:val="004546C9"/>
    <w:rsid w:val="00461051"/>
    <w:rsid w:val="004610DA"/>
    <w:rsid w:val="0046112E"/>
    <w:rsid w:val="004633E4"/>
    <w:rsid w:val="004634E9"/>
    <w:rsid w:val="00464F4A"/>
    <w:rsid w:val="00465C4C"/>
    <w:rsid w:val="00465FEB"/>
    <w:rsid w:val="00466412"/>
    <w:rsid w:val="0046691B"/>
    <w:rsid w:val="00466ABB"/>
    <w:rsid w:val="00466BEC"/>
    <w:rsid w:val="004675A2"/>
    <w:rsid w:val="004675A7"/>
    <w:rsid w:val="00470165"/>
    <w:rsid w:val="004707E8"/>
    <w:rsid w:val="00471C8B"/>
    <w:rsid w:val="00473031"/>
    <w:rsid w:val="00473CCF"/>
    <w:rsid w:val="00475634"/>
    <w:rsid w:val="004826F2"/>
    <w:rsid w:val="00482F44"/>
    <w:rsid w:val="00483B9C"/>
    <w:rsid w:val="004857D8"/>
    <w:rsid w:val="00485B54"/>
    <w:rsid w:val="00485E6A"/>
    <w:rsid w:val="00486F41"/>
    <w:rsid w:val="004876E8"/>
    <w:rsid w:val="004912EF"/>
    <w:rsid w:val="00491F83"/>
    <w:rsid w:val="00492DC8"/>
    <w:rsid w:val="004947C5"/>
    <w:rsid w:val="004950AB"/>
    <w:rsid w:val="0049568E"/>
    <w:rsid w:val="00495A50"/>
    <w:rsid w:val="004967F6"/>
    <w:rsid w:val="00497394"/>
    <w:rsid w:val="004A0183"/>
    <w:rsid w:val="004A059D"/>
    <w:rsid w:val="004A1FFD"/>
    <w:rsid w:val="004A3305"/>
    <w:rsid w:val="004A3C38"/>
    <w:rsid w:val="004A4943"/>
    <w:rsid w:val="004A6C86"/>
    <w:rsid w:val="004A7AF8"/>
    <w:rsid w:val="004B0A51"/>
    <w:rsid w:val="004B26CC"/>
    <w:rsid w:val="004B2891"/>
    <w:rsid w:val="004B3566"/>
    <w:rsid w:val="004B3901"/>
    <w:rsid w:val="004B3A02"/>
    <w:rsid w:val="004B46F8"/>
    <w:rsid w:val="004B6297"/>
    <w:rsid w:val="004C1258"/>
    <w:rsid w:val="004C2620"/>
    <w:rsid w:val="004C3695"/>
    <w:rsid w:val="004C4D12"/>
    <w:rsid w:val="004C5022"/>
    <w:rsid w:val="004C5875"/>
    <w:rsid w:val="004D02AA"/>
    <w:rsid w:val="004D0B45"/>
    <w:rsid w:val="004D10DF"/>
    <w:rsid w:val="004D1379"/>
    <w:rsid w:val="004D39E1"/>
    <w:rsid w:val="004D3A6B"/>
    <w:rsid w:val="004D3D1F"/>
    <w:rsid w:val="004D439B"/>
    <w:rsid w:val="004D5251"/>
    <w:rsid w:val="004D6595"/>
    <w:rsid w:val="004D78F3"/>
    <w:rsid w:val="004E01AC"/>
    <w:rsid w:val="004E0A00"/>
    <w:rsid w:val="004E40D0"/>
    <w:rsid w:val="004E47ED"/>
    <w:rsid w:val="004E4E9C"/>
    <w:rsid w:val="004E5523"/>
    <w:rsid w:val="004E6927"/>
    <w:rsid w:val="004F0B7F"/>
    <w:rsid w:val="004F20B4"/>
    <w:rsid w:val="004F22CB"/>
    <w:rsid w:val="004F23E2"/>
    <w:rsid w:val="004F2E3D"/>
    <w:rsid w:val="004F412F"/>
    <w:rsid w:val="004F4F3B"/>
    <w:rsid w:val="004F58DD"/>
    <w:rsid w:val="004F762D"/>
    <w:rsid w:val="004F7949"/>
    <w:rsid w:val="00500C46"/>
    <w:rsid w:val="00500E60"/>
    <w:rsid w:val="005030C8"/>
    <w:rsid w:val="0050331E"/>
    <w:rsid w:val="0050411D"/>
    <w:rsid w:val="005047BE"/>
    <w:rsid w:val="00504C7D"/>
    <w:rsid w:val="00504C84"/>
    <w:rsid w:val="005074BF"/>
    <w:rsid w:val="00507797"/>
    <w:rsid w:val="00507D40"/>
    <w:rsid w:val="0051036D"/>
    <w:rsid w:val="00510CA7"/>
    <w:rsid w:val="005116E0"/>
    <w:rsid w:val="005116F1"/>
    <w:rsid w:val="00511815"/>
    <w:rsid w:val="005126BB"/>
    <w:rsid w:val="00513789"/>
    <w:rsid w:val="005138C4"/>
    <w:rsid w:val="005138D7"/>
    <w:rsid w:val="005141CB"/>
    <w:rsid w:val="00514241"/>
    <w:rsid w:val="00515351"/>
    <w:rsid w:val="00516FBE"/>
    <w:rsid w:val="00517F05"/>
    <w:rsid w:val="00520625"/>
    <w:rsid w:val="00523308"/>
    <w:rsid w:val="005240BE"/>
    <w:rsid w:val="00524705"/>
    <w:rsid w:val="00526FFB"/>
    <w:rsid w:val="0052712E"/>
    <w:rsid w:val="00527560"/>
    <w:rsid w:val="0052790A"/>
    <w:rsid w:val="005301DC"/>
    <w:rsid w:val="00532D50"/>
    <w:rsid w:val="00533613"/>
    <w:rsid w:val="005338E7"/>
    <w:rsid w:val="0053496D"/>
    <w:rsid w:val="00534B5A"/>
    <w:rsid w:val="00540209"/>
    <w:rsid w:val="00540A22"/>
    <w:rsid w:val="00540A8D"/>
    <w:rsid w:val="005412DB"/>
    <w:rsid w:val="00541EE0"/>
    <w:rsid w:val="00542FA5"/>
    <w:rsid w:val="005433FC"/>
    <w:rsid w:val="005437EE"/>
    <w:rsid w:val="00544CC6"/>
    <w:rsid w:val="0054550E"/>
    <w:rsid w:val="005472FC"/>
    <w:rsid w:val="00547F01"/>
    <w:rsid w:val="00547FFA"/>
    <w:rsid w:val="00552363"/>
    <w:rsid w:val="00553449"/>
    <w:rsid w:val="00554FB5"/>
    <w:rsid w:val="0055593C"/>
    <w:rsid w:val="00555940"/>
    <w:rsid w:val="00555A07"/>
    <w:rsid w:val="00555A67"/>
    <w:rsid w:val="00555D0A"/>
    <w:rsid w:val="0055616E"/>
    <w:rsid w:val="005603F4"/>
    <w:rsid w:val="00561709"/>
    <w:rsid w:val="0056220B"/>
    <w:rsid w:val="00562BBB"/>
    <w:rsid w:val="00563754"/>
    <w:rsid w:val="00563EAA"/>
    <w:rsid w:val="0056427A"/>
    <w:rsid w:val="005645C7"/>
    <w:rsid w:val="00565E11"/>
    <w:rsid w:val="005670E8"/>
    <w:rsid w:val="00567666"/>
    <w:rsid w:val="00567DA1"/>
    <w:rsid w:val="005720C8"/>
    <w:rsid w:val="005720DD"/>
    <w:rsid w:val="00572DA4"/>
    <w:rsid w:val="00576CF9"/>
    <w:rsid w:val="005773AC"/>
    <w:rsid w:val="00577B27"/>
    <w:rsid w:val="005805D4"/>
    <w:rsid w:val="0058193E"/>
    <w:rsid w:val="00581C2A"/>
    <w:rsid w:val="00581FF7"/>
    <w:rsid w:val="00582301"/>
    <w:rsid w:val="00582CFB"/>
    <w:rsid w:val="005834DD"/>
    <w:rsid w:val="0058376E"/>
    <w:rsid w:val="0058417B"/>
    <w:rsid w:val="00584B98"/>
    <w:rsid w:val="0058538B"/>
    <w:rsid w:val="0058539D"/>
    <w:rsid w:val="005860CE"/>
    <w:rsid w:val="00586418"/>
    <w:rsid w:val="005867BC"/>
    <w:rsid w:val="00586923"/>
    <w:rsid w:val="0059185C"/>
    <w:rsid w:val="00592596"/>
    <w:rsid w:val="0059304A"/>
    <w:rsid w:val="00593398"/>
    <w:rsid w:val="00593584"/>
    <w:rsid w:val="0059409C"/>
    <w:rsid w:val="00594B37"/>
    <w:rsid w:val="0059538A"/>
    <w:rsid w:val="00595A1D"/>
    <w:rsid w:val="00595C9A"/>
    <w:rsid w:val="00597596"/>
    <w:rsid w:val="005976A2"/>
    <w:rsid w:val="005A0980"/>
    <w:rsid w:val="005A17FD"/>
    <w:rsid w:val="005A1B5E"/>
    <w:rsid w:val="005A2102"/>
    <w:rsid w:val="005A3CF7"/>
    <w:rsid w:val="005A5FB4"/>
    <w:rsid w:val="005A6F1B"/>
    <w:rsid w:val="005A7479"/>
    <w:rsid w:val="005B01C1"/>
    <w:rsid w:val="005B171E"/>
    <w:rsid w:val="005B1FD1"/>
    <w:rsid w:val="005B2784"/>
    <w:rsid w:val="005B2B9A"/>
    <w:rsid w:val="005B35FF"/>
    <w:rsid w:val="005B3BBB"/>
    <w:rsid w:val="005B4B34"/>
    <w:rsid w:val="005B4B40"/>
    <w:rsid w:val="005B518B"/>
    <w:rsid w:val="005B6537"/>
    <w:rsid w:val="005B7691"/>
    <w:rsid w:val="005B7693"/>
    <w:rsid w:val="005B7CDA"/>
    <w:rsid w:val="005C0AA9"/>
    <w:rsid w:val="005C0FAE"/>
    <w:rsid w:val="005C24DD"/>
    <w:rsid w:val="005C2BF7"/>
    <w:rsid w:val="005C6853"/>
    <w:rsid w:val="005C68ED"/>
    <w:rsid w:val="005C6AE0"/>
    <w:rsid w:val="005C6AF4"/>
    <w:rsid w:val="005C712D"/>
    <w:rsid w:val="005C719A"/>
    <w:rsid w:val="005C7682"/>
    <w:rsid w:val="005D07AD"/>
    <w:rsid w:val="005D23C8"/>
    <w:rsid w:val="005D2527"/>
    <w:rsid w:val="005D4525"/>
    <w:rsid w:val="005D46A1"/>
    <w:rsid w:val="005D50DF"/>
    <w:rsid w:val="005D5CC0"/>
    <w:rsid w:val="005D6E66"/>
    <w:rsid w:val="005E2021"/>
    <w:rsid w:val="005E2444"/>
    <w:rsid w:val="005E3D2E"/>
    <w:rsid w:val="005E6902"/>
    <w:rsid w:val="005E6D4C"/>
    <w:rsid w:val="005E7336"/>
    <w:rsid w:val="005E7959"/>
    <w:rsid w:val="005F077A"/>
    <w:rsid w:val="005F0F80"/>
    <w:rsid w:val="005F13ED"/>
    <w:rsid w:val="005F151C"/>
    <w:rsid w:val="005F164A"/>
    <w:rsid w:val="005F167A"/>
    <w:rsid w:val="005F1DE3"/>
    <w:rsid w:val="005F439D"/>
    <w:rsid w:val="005F4E6B"/>
    <w:rsid w:val="005F5E3B"/>
    <w:rsid w:val="005F5F9D"/>
    <w:rsid w:val="005F6AED"/>
    <w:rsid w:val="005F75B6"/>
    <w:rsid w:val="005F7D59"/>
    <w:rsid w:val="0060011B"/>
    <w:rsid w:val="00600257"/>
    <w:rsid w:val="00600989"/>
    <w:rsid w:val="0060573F"/>
    <w:rsid w:val="00607597"/>
    <w:rsid w:val="00607D6D"/>
    <w:rsid w:val="0061088F"/>
    <w:rsid w:val="00610D41"/>
    <w:rsid w:val="00610DEA"/>
    <w:rsid w:val="00610E8A"/>
    <w:rsid w:val="00611261"/>
    <w:rsid w:val="0061179B"/>
    <w:rsid w:val="00611BBB"/>
    <w:rsid w:val="006126F4"/>
    <w:rsid w:val="00615AB7"/>
    <w:rsid w:val="006166B5"/>
    <w:rsid w:val="00616F96"/>
    <w:rsid w:val="00617470"/>
    <w:rsid w:val="00620CE3"/>
    <w:rsid w:val="00622E33"/>
    <w:rsid w:val="006234DB"/>
    <w:rsid w:val="006239D3"/>
    <w:rsid w:val="00623C7B"/>
    <w:rsid w:val="006245CC"/>
    <w:rsid w:val="00625A2B"/>
    <w:rsid w:val="00627662"/>
    <w:rsid w:val="00627F03"/>
    <w:rsid w:val="00631191"/>
    <w:rsid w:val="006321E2"/>
    <w:rsid w:val="00632868"/>
    <w:rsid w:val="0063360C"/>
    <w:rsid w:val="00633A0D"/>
    <w:rsid w:val="00633A66"/>
    <w:rsid w:val="00634035"/>
    <w:rsid w:val="006341E5"/>
    <w:rsid w:val="0063512B"/>
    <w:rsid w:val="006356D9"/>
    <w:rsid w:val="00637753"/>
    <w:rsid w:val="00641B6F"/>
    <w:rsid w:val="00641D16"/>
    <w:rsid w:val="006423C7"/>
    <w:rsid w:val="00642520"/>
    <w:rsid w:val="00646685"/>
    <w:rsid w:val="00646B4B"/>
    <w:rsid w:val="00646BCE"/>
    <w:rsid w:val="00646FDF"/>
    <w:rsid w:val="006512AC"/>
    <w:rsid w:val="00651678"/>
    <w:rsid w:val="00651FBF"/>
    <w:rsid w:val="00652308"/>
    <w:rsid w:val="006524E0"/>
    <w:rsid w:val="00654221"/>
    <w:rsid w:val="006546A5"/>
    <w:rsid w:val="00656F72"/>
    <w:rsid w:val="00660313"/>
    <w:rsid w:val="006603F1"/>
    <w:rsid w:val="00662F5E"/>
    <w:rsid w:val="006632D3"/>
    <w:rsid w:val="00664643"/>
    <w:rsid w:val="00664847"/>
    <w:rsid w:val="006669AD"/>
    <w:rsid w:val="00667111"/>
    <w:rsid w:val="00667202"/>
    <w:rsid w:val="00667A61"/>
    <w:rsid w:val="00670C0F"/>
    <w:rsid w:val="006710BE"/>
    <w:rsid w:val="006726FF"/>
    <w:rsid w:val="006732F0"/>
    <w:rsid w:val="00674229"/>
    <w:rsid w:val="0067473A"/>
    <w:rsid w:val="006753AB"/>
    <w:rsid w:val="00675A5B"/>
    <w:rsid w:val="00676051"/>
    <w:rsid w:val="00676918"/>
    <w:rsid w:val="00681917"/>
    <w:rsid w:val="00681F56"/>
    <w:rsid w:val="006821DA"/>
    <w:rsid w:val="00683F9D"/>
    <w:rsid w:val="00684179"/>
    <w:rsid w:val="006846CF"/>
    <w:rsid w:val="006857E8"/>
    <w:rsid w:val="00686896"/>
    <w:rsid w:val="006869BF"/>
    <w:rsid w:val="006874C7"/>
    <w:rsid w:val="006906E7"/>
    <w:rsid w:val="00692000"/>
    <w:rsid w:val="00692912"/>
    <w:rsid w:val="0069313E"/>
    <w:rsid w:val="006931EF"/>
    <w:rsid w:val="0069359C"/>
    <w:rsid w:val="00693784"/>
    <w:rsid w:val="0069396F"/>
    <w:rsid w:val="00694E33"/>
    <w:rsid w:val="00696F18"/>
    <w:rsid w:val="006976BE"/>
    <w:rsid w:val="00697866"/>
    <w:rsid w:val="00697DC3"/>
    <w:rsid w:val="006A010C"/>
    <w:rsid w:val="006A0E6D"/>
    <w:rsid w:val="006A5865"/>
    <w:rsid w:val="006A7F88"/>
    <w:rsid w:val="006B0D2E"/>
    <w:rsid w:val="006B1582"/>
    <w:rsid w:val="006B1F69"/>
    <w:rsid w:val="006B2BEA"/>
    <w:rsid w:val="006B2CE9"/>
    <w:rsid w:val="006B2F00"/>
    <w:rsid w:val="006B3BC2"/>
    <w:rsid w:val="006B3D78"/>
    <w:rsid w:val="006B4BCB"/>
    <w:rsid w:val="006B4F40"/>
    <w:rsid w:val="006B72B4"/>
    <w:rsid w:val="006B768F"/>
    <w:rsid w:val="006C037D"/>
    <w:rsid w:val="006C0488"/>
    <w:rsid w:val="006C0DBA"/>
    <w:rsid w:val="006C25FD"/>
    <w:rsid w:val="006C40CD"/>
    <w:rsid w:val="006C41B2"/>
    <w:rsid w:val="006C45F9"/>
    <w:rsid w:val="006C5527"/>
    <w:rsid w:val="006C5F9A"/>
    <w:rsid w:val="006C5FFF"/>
    <w:rsid w:val="006D083B"/>
    <w:rsid w:val="006D1EBB"/>
    <w:rsid w:val="006D2061"/>
    <w:rsid w:val="006D221B"/>
    <w:rsid w:val="006D40CE"/>
    <w:rsid w:val="006D4939"/>
    <w:rsid w:val="006D4D59"/>
    <w:rsid w:val="006D6A13"/>
    <w:rsid w:val="006E013A"/>
    <w:rsid w:val="006E2F39"/>
    <w:rsid w:val="006E4983"/>
    <w:rsid w:val="006E51C9"/>
    <w:rsid w:val="006E5D28"/>
    <w:rsid w:val="006E71C8"/>
    <w:rsid w:val="006E7833"/>
    <w:rsid w:val="006E7E03"/>
    <w:rsid w:val="006F2208"/>
    <w:rsid w:val="006F36E8"/>
    <w:rsid w:val="006F3C0C"/>
    <w:rsid w:val="006F493D"/>
    <w:rsid w:val="006F7941"/>
    <w:rsid w:val="006F7A86"/>
    <w:rsid w:val="007001F0"/>
    <w:rsid w:val="007003E1"/>
    <w:rsid w:val="00700666"/>
    <w:rsid w:val="00700916"/>
    <w:rsid w:val="00701F05"/>
    <w:rsid w:val="00701FEC"/>
    <w:rsid w:val="00702F2F"/>
    <w:rsid w:val="00703403"/>
    <w:rsid w:val="0070395A"/>
    <w:rsid w:val="00703E2C"/>
    <w:rsid w:val="007040A1"/>
    <w:rsid w:val="00704534"/>
    <w:rsid w:val="0070460B"/>
    <w:rsid w:val="00704829"/>
    <w:rsid w:val="00704842"/>
    <w:rsid w:val="00704D17"/>
    <w:rsid w:val="00706108"/>
    <w:rsid w:val="00707EE6"/>
    <w:rsid w:val="0071157D"/>
    <w:rsid w:val="007135B5"/>
    <w:rsid w:val="00713C16"/>
    <w:rsid w:val="0071430D"/>
    <w:rsid w:val="00714788"/>
    <w:rsid w:val="0071479F"/>
    <w:rsid w:val="00717122"/>
    <w:rsid w:val="00717A72"/>
    <w:rsid w:val="00720776"/>
    <w:rsid w:val="00720A34"/>
    <w:rsid w:val="00721150"/>
    <w:rsid w:val="00721BD8"/>
    <w:rsid w:val="00721DE0"/>
    <w:rsid w:val="007224D0"/>
    <w:rsid w:val="0072254C"/>
    <w:rsid w:val="00722EB1"/>
    <w:rsid w:val="00723C83"/>
    <w:rsid w:val="00724D9D"/>
    <w:rsid w:val="00725299"/>
    <w:rsid w:val="00725539"/>
    <w:rsid w:val="0072572B"/>
    <w:rsid w:val="00725F23"/>
    <w:rsid w:val="00726669"/>
    <w:rsid w:val="0072715B"/>
    <w:rsid w:val="0072717B"/>
    <w:rsid w:val="0072767C"/>
    <w:rsid w:val="007311D1"/>
    <w:rsid w:val="007346F1"/>
    <w:rsid w:val="007347F1"/>
    <w:rsid w:val="00736DEC"/>
    <w:rsid w:val="00737503"/>
    <w:rsid w:val="00740331"/>
    <w:rsid w:val="0074075D"/>
    <w:rsid w:val="00740A1F"/>
    <w:rsid w:val="007415D1"/>
    <w:rsid w:val="00742B4A"/>
    <w:rsid w:val="00742D97"/>
    <w:rsid w:val="007448AB"/>
    <w:rsid w:val="0074525F"/>
    <w:rsid w:val="00746B0C"/>
    <w:rsid w:val="00750191"/>
    <w:rsid w:val="0075071D"/>
    <w:rsid w:val="00754F6F"/>
    <w:rsid w:val="00755A42"/>
    <w:rsid w:val="007564C2"/>
    <w:rsid w:val="00756750"/>
    <w:rsid w:val="007573D1"/>
    <w:rsid w:val="0075758D"/>
    <w:rsid w:val="00761126"/>
    <w:rsid w:val="00762F16"/>
    <w:rsid w:val="007637BD"/>
    <w:rsid w:val="00765BAF"/>
    <w:rsid w:val="0076608D"/>
    <w:rsid w:val="00766459"/>
    <w:rsid w:val="00766E91"/>
    <w:rsid w:val="00766FEF"/>
    <w:rsid w:val="00770355"/>
    <w:rsid w:val="00771AF1"/>
    <w:rsid w:val="00771BB5"/>
    <w:rsid w:val="00772FEC"/>
    <w:rsid w:val="00773251"/>
    <w:rsid w:val="0077474E"/>
    <w:rsid w:val="00775BFC"/>
    <w:rsid w:val="00782A52"/>
    <w:rsid w:val="007839F6"/>
    <w:rsid w:val="00783D29"/>
    <w:rsid w:val="00785065"/>
    <w:rsid w:val="007852AC"/>
    <w:rsid w:val="00786872"/>
    <w:rsid w:val="00787666"/>
    <w:rsid w:val="00787848"/>
    <w:rsid w:val="007879CD"/>
    <w:rsid w:val="0079153C"/>
    <w:rsid w:val="00791C66"/>
    <w:rsid w:val="007926BE"/>
    <w:rsid w:val="007926E4"/>
    <w:rsid w:val="00793935"/>
    <w:rsid w:val="007945BA"/>
    <w:rsid w:val="00794939"/>
    <w:rsid w:val="00795CF5"/>
    <w:rsid w:val="0079622F"/>
    <w:rsid w:val="00796246"/>
    <w:rsid w:val="00796334"/>
    <w:rsid w:val="007A04C0"/>
    <w:rsid w:val="007A243F"/>
    <w:rsid w:val="007A244A"/>
    <w:rsid w:val="007A346E"/>
    <w:rsid w:val="007A4A28"/>
    <w:rsid w:val="007A617E"/>
    <w:rsid w:val="007A65BD"/>
    <w:rsid w:val="007A6CC0"/>
    <w:rsid w:val="007B14F0"/>
    <w:rsid w:val="007B62E6"/>
    <w:rsid w:val="007B657D"/>
    <w:rsid w:val="007B6FC7"/>
    <w:rsid w:val="007B7105"/>
    <w:rsid w:val="007B7661"/>
    <w:rsid w:val="007B7748"/>
    <w:rsid w:val="007B7A41"/>
    <w:rsid w:val="007B7DC1"/>
    <w:rsid w:val="007C0964"/>
    <w:rsid w:val="007C20A3"/>
    <w:rsid w:val="007C2AAA"/>
    <w:rsid w:val="007C35F3"/>
    <w:rsid w:val="007C3AE3"/>
    <w:rsid w:val="007C4ACB"/>
    <w:rsid w:val="007C65DD"/>
    <w:rsid w:val="007C67D4"/>
    <w:rsid w:val="007C75D9"/>
    <w:rsid w:val="007D014D"/>
    <w:rsid w:val="007D06B7"/>
    <w:rsid w:val="007D189C"/>
    <w:rsid w:val="007D19F4"/>
    <w:rsid w:val="007D1B86"/>
    <w:rsid w:val="007D2403"/>
    <w:rsid w:val="007D28E9"/>
    <w:rsid w:val="007D3130"/>
    <w:rsid w:val="007D4D54"/>
    <w:rsid w:val="007D6135"/>
    <w:rsid w:val="007D6EC2"/>
    <w:rsid w:val="007D7D70"/>
    <w:rsid w:val="007D7FC9"/>
    <w:rsid w:val="007E00D4"/>
    <w:rsid w:val="007E05CF"/>
    <w:rsid w:val="007E144C"/>
    <w:rsid w:val="007E155F"/>
    <w:rsid w:val="007E1CAB"/>
    <w:rsid w:val="007E2480"/>
    <w:rsid w:val="007E3B44"/>
    <w:rsid w:val="007E45D9"/>
    <w:rsid w:val="007E50F5"/>
    <w:rsid w:val="007E5257"/>
    <w:rsid w:val="007E561F"/>
    <w:rsid w:val="007E5EBE"/>
    <w:rsid w:val="007E5FDB"/>
    <w:rsid w:val="007F0ED2"/>
    <w:rsid w:val="007F16AF"/>
    <w:rsid w:val="007F1C59"/>
    <w:rsid w:val="007F3470"/>
    <w:rsid w:val="007F4C8D"/>
    <w:rsid w:val="007F5725"/>
    <w:rsid w:val="007F6B93"/>
    <w:rsid w:val="007F75F1"/>
    <w:rsid w:val="007F7AC0"/>
    <w:rsid w:val="007F7F85"/>
    <w:rsid w:val="00800A4E"/>
    <w:rsid w:val="008012CE"/>
    <w:rsid w:val="0080156F"/>
    <w:rsid w:val="008023ED"/>
    <w:rsid w:val="0080276B"/>
    <w:rsid w:val="0080298C"/>
    <w:rsid w:val="0080423D"/>
    <w:rsid w:val="008054FA"/>
    <w:rsid w:val="008059B0"/>
    <w:rsid w:val="00806B53"/>
    <w:rsid w:val="00806B7A"/>
    <w:rsid w:val="00806F6B"/>
    <w:rsid w:val="008070DD"/>
    <w:rsid w:val="008073F7"/>
    <w:rsid w:val="0080775C"/>
    <w:rsid w:val="0081001B"/>
    <w:rsid w:val="008101B6"/>
    <w:rsid w:val="00810678"/>
    <w:rsid w:val="00810A73"/>
    <w:rsid w:val="00810C82"/>
    <w:rsid w:val="0081158D"/>
    <w:rsid w:val="00811CF4"/>
    <w:rsid w:val="00813D6C"/>
    <w:rsid w:val="00813F5A"/>
    <w:rsid w:val="00814687"/>
    <w:rsid w:val="00814954"/>
    <w:rsid w:val="00815905"/>
    <w:rsid w:val="008160D1"/>
    <w:rsid w:val="00816721"/>
    <w:rsid w:val="00816E3F"/>
    <w:rsid w:val="00817B5E"/>
    <w:rsid w:val="00817CC4"/>
    <w:rsid w:val="00820783"/>
    <w:rsid w:val="008212CE"/>
    <w:rsid w:val="00821403"/>
    <w:rsid w:val="0082234D"/>
    <w:rsid w:val="0082252C"/>
    <w:rsid w:val="0082453F"/>
    <w:rsid w:val="008267B0"/>
    <w:rsid w:val="008269AF"/>
    <w:rsid w:val="00826EBA"/>
    <w:rsid w:val="0083009F"/>
    <w:rsid w:val="008302A6"/>
    <w:rsid w:val="00830485"/>
    <w:rsid w:val="008306C3"/>
    <w:rsid w:val="0083096C"/>
    <w:rsid w:val="0083122F"/>
    <w:rsid w:val="008325C7"/>
    <w:rsid w:val="00835B98"/>
    <w:rsid w:val="00840544"/>
    <w:rsid w:val="00841355"/>
    <w:rsid w:val="00841826"/>
    <w:rsid w:val="008426BD"/>
    <w:rsid w:val="00843F22"/>
    <w:rsid w:val="00844D66"/>
    <w:rsid w:val="008451CD"/>
    <w:rsid w:val="0084762D"/>
    <w:rsid w:val="0085024D"/>
    <w:rsid w:val="008505D2"/>
    <w:rsid w:val="00851306"/>
    <w:rsid w:val="00851D0C"/>
    <w:rsid w:val="00851EF8"/>
    <w:rsid w:val="0085242D"/>
    <w:rsid w:val="0085288F"/>
    <w:rsid w:val="008552E3"/>
    <w:rsid w:val="00857384"/>
    <w:rsid w:val="008609A2"/>
    <w:rsid w:val="00860F4A"/>
    <w:rsid w:val="00862D49"/>
    <w:rsid w:val="00863B60"/>
    <w:rsid w:val="008644E7"/>
    <w:rsid w:val="00864527"/>
    <w:rsid w:val="00865696"/>
    <w:rsid w:val="00867498"/>
    <w:rsid w:val="0086798B"/>
    <w:rsid w:val="00867EBB"/>
    <w:rsid w:val="00870B0A"/>
    <w:rsid w:val="008714D3"/>
    <w:rsid w:val="00872543"/>
    <w:rsid w:val="00872545"/>
    <w:rsid w:val="00873E42"/>
    <w:rsid w:val="00874942"/>
    <w:rsid w:val="00880ECC"/>
    <w:rsid w:val="0088229F"/>
    <w:rsid w:val="0088305C"/>
    <w:rsid w:val="008850E4"/>
    <w:rsid w:val="008858A7"/>
    <w:rsid w:val="008866DF"/>
    <w:rsid w:val="008876F5"/>
    <w:rsid w:val="00887BBB"/>
    <w:rsid w:val="00890FEC"/>
    <w:rsid w:val="008914F8"/>
    <w:rsid w:val="008920FE"/>
    <w:rsid w:val="008926CA"/>
    <w:rsid w:val="00893415"/>
    <w:rsid w:val="00893EDA"/>
    <w:rsid w:val="0089432D"/>
    <w:rsid w:val="00895A02"/>
    <w:rsid w:val="0089677C"/>
    <w:rsid w:val="00897DFD"/>
    <w:rsid w:val="008A02B4"/>
    <w:rsid w:val="008A071C"/>
    <w:rsid w:val="008A1CC7"/>
    <w:rsid w:val="008A1D40"/>
    <w:rsid w:val="008A2C5B"/>
    <w:rsid w:val="008A35DE"/>
    <w:rsid w:val="008A446A"/>
    <w:rsid w:val="008A557C"/>
    <w:rsid w:val="008A55AD"/>
    <w:rsid w:val="008B0092"/>
    <w:rsid w:val="008B0522"/>
    <w:rsid w:val="008B12A4"/>
    <w:rsid w:val="008B1E03"/>
    <w:rsid w:val="008B226B"/>
    <w:rsid w:val="008B44A5"/>
    <w:rsid w:val="008B510D"/>
    <w:rsid w:val="008B5986"/>
    <w:rsid w:val="008B6AE5"/>
    <w:rsid w:val="008B7B4D"/>
    <w:rsid w:val="008C06B3"/>
    <w:rsid w:val="008C072B"/>
    <w:rsid w:val="008C0AEC"/>
    <w:rsid w:val="008C1D5A"/>
    <w:rsid w:val="008C64B2"/>
    <w:rsid w:val="008C6793"/>
    <w:rsid w:val="008D1276"/>
    <w:rsid w:val="008D12F5"/>
    <w:rsid w:val="008D1B9B"/>
    <w:rsid w:val="008D1CC2"/>
    <w:rsid w:val="008D2EBB"/>
    <w:rsid w:val="008D3436"/>
    <w:rsid w:val="008D44AD"/>
    <w:rsid w:val="008D456D"/>
    <w:rsid w:val="008D4A2F"/>
    <w:rsid w:val="008D4AB1"/>
    <w:rsid w:val="008D4E5E"/>
    <w:rsid w:val="008D5770"/>
    <w:rsid w:val="008D7064"/>
    <w:rsid w:val="008E15B9"/>
    <w:rsid w:val="008E3365"/>
    <w:rsid w:val="008E56C7"/>
    <w:rsid w:val="008E6229"/>
    <w:rsid w:val="008F0089"/>
    <w:rsid w:val="008F0DC3"/>
    <w:rsid w:val="008F1821"/>
    <w:rsid w:val="008F1AD0"/>
    <w:rsid w:val="008F2D18"/>
    <w:rsid w:val="008F412C"/>
    <w:rsid w:val="008F4814"/>
    <w:rsid w:val="008F48FA"/>
    <w:rsid w:val="008F67BE"/>
    <w:rsid w:val="008F70E9"/>
    <w:rsid w:val="008F7822"/>
    <w:rsid w:val="009016B8"/>
    <w:rsid w:val="0090171E"/>
    <w:rsid w:val="00903943"/>
    <w:rsid w:val="00904DF8"/>
    <w:rsid w:val="00905189"/>
    <w:rsid w:val="00905F03"/>
    <w:rsid w:val="00906EFC"/>
    <w:rsid w:val="00906F83"/>
    <w:rsid w:val="00907877"/>
    <w:rsid w:val="00907A33"/>
    <w:rsid w:val="00911695"/>
    <w:rsid w:val="009117C7"/>
    <w:rsid w:val="009122D8"/>
    <w:rsid w:val="009127CB"/>
    <w:rsid w:val="00913474"/>
    <w:rsid w:val="00914001"/>
    <w:rsid w:val="00916984"/>
    <w:rsid w:val="0092035E"/>
    <w:rsid w:val="009206AE"/>
    <w:rsid w:val="00922E87"/>
    <w:rsid w:val="00923C90"/>
    <w:rsid w:val="009261C1"/>
    <w:rsid w:val="00926710"/>
    <w:rsid w:val="009300A8"/>
    <w:rsid w:val="00930840"/>
    <w:rsid w:val="0093120A"/>
    <w:rsid w:val="009315A0"/>
    <w:rsid w:val="00932C10"/>
    <w:rsid w:val="009334D7"/>
    <w:rsid w:val="009337D2"/>
    <w:rsid w:val="00936212"/>
    <w:rsid w:val="00936398"/>
    <w:rsid w:val="00941CDE"/>
    <w:rsid w:val="00942811"/>
    <w:rsid w:val="00944E13"/>
    <w:rsid w:val="00945CC2"/>
    <w:rsid w:val="00946006"/>
    <w:rsid w:val="009463EF"/>
    <w:rsid w:val="00946523"/>
    <w:rsid w:val="00946ADA"/>
    <w:rsid w:val="00951BD5"/>
    <w:rsid w:val="00952E10"/>
    <w:rsid w:val="0095369A"/>
    <w:rsid w:val="00954D3E"/>
    <w:rsid w:val="00955300"/>
    <w:rsid w:val="009557BB"/>
    <w:rsid w:val="00956329"/>
    <w:rsid w:val="0095715C"/>
    <w:rsid w:val="009573EC"/>
    <w:rsid w:val="00957C7F"/>
    <w:rsid w:val="00957EFE"/>
    <w:rsid w:val="009610A5"/>
    <w:rsid w:val="00961211"/>
    <w:rsid w:val="0096349D"/>
    <w:rsid w:val="00963550"/>
    <w:rsid w:val="00964270"/>
    <w:rsid w:val="0096473C"/>
    <w:rsid w:val="009649E5"/>
    <w:rsid w:val="009657AF"/>
    <w:rsid w:val="009661F0"/>
    <w:rsid w:val="00966AC2"/>
    <w:rsid w:val="00970635"/>
    <w:rsid w:val="00971198"/>
    <w:rsid w:val="0097234E"/>
    <w:rsid w:val="009723B3"/>
    <w:rsid w:val="00972792"/>
    <w:rsid w:val="00974692"/>
    <w:rsid w:val="009753C2"/>
    <w:rsid w:val="00976BCB"/>
    <w:rsid w:val="00977454"/>
    <w:rsid w:val="00977A54"/>
    <w:rsid w:val="00981354"/>
    <w:rsid w:val="00981461"/>
    <w:rsid w:val="009818F2"/>
    <w:rsid w:val="00985E28"/>
    <w:rsid w:val="0098666A"/>
    <w:rsid w:val="00987975"/>
    <w:rsid w:val="009916C8"/>
    <w:rsid w:val="00991742"/>
    <w:rsid w:val="0099174C"/>
    <w:rsid w:val="00991798"/>
    <w:rsid w:val="009925C4"/>
    <w:rsid w:val="00992FAF"/>
    <w:rsid w:val="0099379C"/>
    <w:rsid w:val="00993963"/>
    <w:rsid w:val="00993965"/>
    <w:rsid w:val="009945DC"/>
    <w:rsid w:val="009A09C4"/>
    <w:rsid w:val="009A0BDF"/>
    <w:rsid w:val="009A1116"/>
    <w:rsid w:val="009A1726"/>
    <w:rsid w:val="009A1A17"/>
    <w:rsid w:val="009A1F5D"/>
    <w:rsid w:val="009A22A0"/>
    <w:rsid w:val="009A3B54"/>
    <w:rsid w:val="009A3C89"/>
    <w:rsid w:val="009A3E8B"/>
    <w:rsid w:val="009A7F5F"/>
    <w:rsid w:val="009B048F"/>
    <w:rsid w:val="009B1417"/>
    <w:rsid w:val="009B193B"/>
    <w:rsid w:val="009B274F"/>
    <w:rsid w:val="009B2E40"/>
    <w:rsid w:val="009B3414"/>
    <w:rsid w:val="009B381B"/>
    <w:rsid w:val="009B3857"/>
    <w:rsid w:val="009B4305"/>
    <w:rsid w:val="009B65C0"/>
    <w:rsid w:val="009C1460"/>
    <w:rsid w:val="009C19A0"/>
    <w:rsid w:val="009C2403"/>
    <w:rsid w:val="009C3604"/>
    <w:rsid w:val="009C6B69"/>
    <w:rsid w:val="009C6E90"/>
    <w:rsid w:val="009C7744"/>
    <w:rsid w:val="009C7B06"/>
    <w:rsid w:val="009D0594"/>
    <w:rsid w:val="009D093C"/>
    <w:rsid w:val="009D0DFF"/>
    <w:rsid w:val="009D111E"/>
    <w:rsid w:val="009D1413"/>
    <w:rsid w:val="009D1E82"/>
    <w:rsid w:val="009D22F0"/>
    <w:rsid w:val="009D29D3"/>
    <w:rsid w:val="009D2F73"/>
    <w:rsid w:val="009D3D94"/>
    <w:rsid w:val="009D421A"/>
    <w:rsid w:val="009D4BC0"/>
    <w:rsid w:val="009D51F7"/>
    <w:rsid w:val="009D5C73"/>
    <w:rsid w:val="009D5EB8"/>
    <w:rsid w:val="009D628C"/>
    <w:rsid w:val="009D7CB2"/>
    <w:rsid w:val="009E1E42"/>
    <w:rsid w:val="009E2D53"/>
    <w:rsid w:val="009E2EF8"/>
    <w:rsid w:val="009E399F"/>
    <w:rsid w:val="009E39B3"/>
    <w:rsid w:val="009E41B0"/>
    <w:rsid w:val="009E4C01"/>
    <w:rsid w:val="009E5661"/>
    <w:rsid w:val="009E5B46"/>
    <w:rsid w:val="009E5EF4"/>
    <w:rsid w:val="009F03A9"/>
    <w:rsid w:val="009F0A63"/>
    <w:rsid w:val="009F0FD8"/>
    <w:rsid w:val="009F1E7B"/>
    <w:rsid w:val="009F268F"/>
    <w:rsid w:val="009F2CC6"/>
    <w:rsid w:val="009F4EB9"/>
    <w:rsid w:val="009F7A1F"/>
    <w:rsid w:val="009F7E3A"/>
    <w:rsid w:val="00A0119B"/>
    <w:rsid w:val="00A01BE1"/>
    <w:rsid w:val="00A02D67"/>
    <w:rsid w:val="00A02DA8"/>
    <w:rsid w:val="00A03BC8"/>
    <w:rsid w:val="00A05BA9"/>
    <w:rsid w:val="00A05C04"/>
    <w:rsid w:val="00A06501"/>
    <w:rsid w:val="00A06EFA"/>
    <w:rsid w:val="00A07C1A"/>
    <w:rsid w:val="00A07DD4"/>
    <w:rsid w:val="00A10EC6"/>
    <w:rsid w:val="00A12A04"/>
    <w:rsid w:val="00A13ABE"/>
    <w:rsid w:val="00A162D0"/>
    <w:rsid w:val="00A1654C"/>
    <w:rsid w:val="00A21EE4"/>
    <w:rsid w:val="00A22D98"/>
    <w:rsid w:val="00A237A8"/>
    <w:rsid w:val="00A23C96"/>
    <w:rsid w:val="00A24939"/>
    <w:rsid w:val="00A2493F"/>
    <w:rsid w:val="00A249EB"/>
    <w:rsid w:val="00A24A03"/>
    <w:rsid w:val="00A278C3"/>
    <w:rsid w:val="00A27C50"/>
    <w:rsid w:val="00A3198D"/>
    <w:rsid w:val="00A3201C"/>
    <w:rsid w:val="00A323A6"/>
    <w:rsid w:val="00A3253A"/>
    <w:rsid w:val="00A335CD"/>
    <w:rsid w:val="00A345B2"/>
    <w:rsid w:val="00A36181"/>
    <w:rsid w:val="00A36D51"/>
    <w:rsid w:val="00A406E4"/>
    <w:rsid w:val="00A41145"/>
    <w:rsid w:val="00A41634"/>
    <w:rsid w:val="00A41826"/>
    <w:rsid w:val="00A41C01"/>
    <w:rsid w:val="00A41C21"/>
    <w:rsid w:val="00A42907"/>
    <w:rsid w:val="00A43F9F"/>
    <w:rsid w:val="00A45690"/>
    <w:rsid w:val="00A45BA6"/>
    <w:rsid w:val="00A504CA"/>
    <w:rsid w:val="00A50C3A"/>
    <w:rsid w:val="00A50C5C"/>
    <w:rsid w:val="00A5177F"/>
    <w:rsid w:val="00A51BBD"/>
    <w:rsid w:val="00A52178"/>
    <w:rsid w:val="00A52667"/>
    <w:rsid w:val="00A52B7D"/>
    <w:rsid w:val="00A53590"/>
    <w:rsid w:val="00A5375C"/>
    <w:rsid w:val="00A53CF3"/>
    <w:rsid w:val="00A542E3"/>
    <w:rsid w:val="00A5452A"/>
    <w:rsid w:val="00A5669C"/>
    <w:rsid w:val="00A57827"/>
    <w:rsid w:val="00A57BC0"/>
    <w:rsid w:val="00A57DEA"/>
    <w:rsid w:val="00A60287"/>
    <w:rsid w:val="00A61250"/>
    <w:rsid w:val="00A62BB4"/>
    <w:rsid w:val="00A65780"/>
    <w:rsid w:val="00A658EF"/>
    <w:rsid w:val="00A65B93"/>
    <w:rsid w:val="00A6652D"/>
    <w:rsid w:val="00A66889"/>
    <w:rsid w:val="00A669D7"/>
    <w:rsid w:val="00A67ECD"/>
    <w:rsid w:val="00A71282"/>
    <w:rsid w:val="00A72ACA"/>
    <w:rsid w:val="00A730A6"/>
    <w:rsid w:val="00A73B62"/>
    <w:rsid w:val="00A73B92"/>
    <w:rsid w:val="00A73C82"/>
    <w:rsid w:val="00A74B2B"/>
    <w:rsid w:val="00A75BC7"/>
    <w:rsid w:val="00A75FD4"/>
    <w:rsid w:val="00A767BA"/>
    <w:rsid w:val="00A7697B"/>
    <w:rsid w:val="00A77B80"/>
    <w:rsid w:val="00A77C02"/>
    <w:rsid w:val="00A801E0"/>
    <w:rsid w:val="00A804A4"/>
    <w:rsid w:val="00A80588"/>
    <w:rsid w:val="00A822BD"/>
    <w:rsid w:val="00A822C0"/>
    <w:rsid w:val="00A85164"/>
    <w:rsid w:val="00A85B29"/>
    <w:rsid w:val="00A86331"/>
    <w:rsid w:val="00A8640F"/>
    <w:rsid w:val="00A877AE"/>
    <w:rsid w:val="00A90A34"/>
    <w:rsid w:val="00A91DBB"/>
    <w:rsid w:val="00A922C3"/>
    <w:rsid w:val="00A92ADF"/>
    <w:rsid w:val="00A933BB"/>
    <w:rsid w:val="00A93D42"/>
    <w:rsid w:val="00A93EBF"/>
    <w:rsid w:val="00A93F92"/>
    <w:rsid w:val="00A94254"/>
    <w:rsid w:val="00A950A8"/>
    <w:rsid w:val="00A957F9"/>
    <w:rsid w:val="00A9641A"/>
    <w:rsid w:val="00A9674C"/>
    <w:rsid w:val="00A97412"/>
    <w:rsid w:val="00A97672"/>
    <w:rsid w:val="00A97CC0"/>
    <w:rsid w:val="00AA02C7"/>
    <w:rsid w:val="00AA2167"/>
    <w:rsid w:val="00AA2930"/>
    <w:rsid w:val="00AA30D6"/>
    <w:rsid w:val="00AA328C"/>
    <w:rsid w:val="00AA3825"/>
    <w:rsid w:val="00AA3855"/>
    <w:rsid w:val="00AA54F8"/>
    <w:rsid w:val="00AA58FB"/>
    <w:rsid w:val="00AB01AF"/>
    <w:rsid w:val="00AB0CEC"/>
    <w:rsid w:val="00AB124B"/>
    <w:rsid w:val="00AB3F28"/>
    <w:rsid w:val="00AB40AC"/>
    <w:rsid w:val="00AB42C9"/>
    <w:rsid w:val="00AB474B"/>
    <w:rsid w:val="00AB4876"/>
    <w:rsid w:val="00AB4DDA"/>
    <w:rsid w:val="00AB4DE2"/>
    <w:rsid w:val="00AB674A"/>
    <w:rsid w:val="00AB799D"/>
    <w:rsid w:val="00AB7F20"/>
    <w:rsid w:val="00AC174E"/>
    <w:rsid w:val="00AC2253"/>
    <w:rsid w:val="00AC26B3"/>
    <w:rsid w:val="00AC2944"/>
    <w:rsid w:val="00AC304A"/>
    <w:rsid w:val="00AC3D7D"/>
    <w:rsid w:val="00AC553F"/>
    <w:rsid w:val="00AC7F0A"/>
    <w:rsid w:val="00AD0C49"/>
    <w:rsid w:val="00AD28D6"/>
    <w:rsid w:val="00AD2A9C"/>
    <w:rsid w:val="00AD43F3"/>
    <w:rsid w:val="00AD5F06"/>
    <w:rsid w:val="00AD6D63"/>
    <w:rsid w:val="00AD7551"/>
    <w:rsid w:val="00AE01A9"/>
    <w:rsid w:val="00AE0B29"/>
    <w:rsid w:val="00AE0D5B"/>
    <w:rsid w:val="00AE12EC"/>
    <w:rsid w:val="00AE1681"/>
    <w:rsid w:val="00AE174F"/>
    <w:rsid w:val="00AE1870"/>
    <w:rsid w:val="00AE25DB"/>
    <w:rsid w:val="00AE2E8B"/>
    <w:rsid w:val="00AE3506"/>
    <w:rsid w:val="00AE4C50"/>
    <w:rsid w:val="00AE4D89"/>
    <w:rsid w:val="00AE680F"/>
    <w:rsid w:val="00AE78D8"/>
    <w:rsid w:val="00AE7E6D"/>
    <w:rsid w:val="00AF2E83"/>
    <w:rsid w:val="00AF356C"/>
    <w:rsid w:val="00AF37FF"/>
    <w:rsid w:val="00AF4037"/>
    <w:rsid w:val="00AF437A"/>
    <w:rsid w:val="00AF642F"/>
    <w:rsid w:val="00AF684C"/>
    <w:rsid w:val="00AF7A2E"/>
    <w:rsid w:val="00AF7B4D"/>
    <w:rsid w:val="00B00432"/>
    <w:rsid w:val="00B01950"/>
    <w:rsid w:val="00B02050"/>
    <w:rsid w:val="00B0224D"/>
    <w:rsid w:val="00B025AD"/>
    <w:rsid w:val="00B027D6"/>
    <w:rsid w:val="00B03CAC"/>
    <w:rsid w:val="00B040DB"/>
    <w:rsid w:val="00B04671"/>
    <w:rsid w:val="00B0492F"/>
    <w:rsid w:val="00B04DA9"/>
    <w:rsid w:val="00B06AFF"/>
    <w:rsid w:val="00B074D9"/>
    <w:rsid w:val="00B07A4E"/>
    <w:rsid w:val="00B07C2C"/>
    <w:rsid w:val="00B105EB"/>
    <w:rsid w:val="00B11384"/>
    <w:rsid w:val="00B1270B"/>
    <w:rsid w:val="00B1464D"/>
    <w:rsid w:val="00B14CA8"/>
    <w:rsid w:val="00B158F0"/>
    <w:rsid w:val="00B1646E"/>
    <w:rsid w:val="00B17797"/>
    <w:rsid w:val="00B20505"/>
    <w:rsid w:val="00B223CE"/>
    <w:rsid w:val="00B23CFF"/>
    <w:rsid w:val="00B24319"/>
    <w:rsid w:val="00B25DBD"/>
    <w:rsid w:val="00B2620D"/>
    <w:rsid w:val="00B271B4"/>
    <w:rsid w:val="00B2747F"/>
    <w:rsid w:val="00B30D6D"/>
    <w:rsid w:val="00B316EC"/>
    <w:rsid w:val="00B33DC2"/>
    <w:rsid w:val="00B33F81"/>
    <w:rsid w:val="00B35597"/>
    <w:rsid w:val="00B356D8"/>
    <w:rsid w:val="00B35E85"/>
    <w:rsid w:val="00B3763A"/>
    <w:rsid w:val="00B37658"/>
    <w:rsid w:val="00B37B9A"/>
    <w:rsid w:val="00B37EBB"/>
    <w:rsid w:val="00B40423"/>
    <w:rsid w:val="00B41AA1"/>
    <w:rsid w:val="00B42115"/>
    <w:rsid w:val="00B427E9"/>
    <w:rsid w:val="00B436B5"/>
    <w:rsid w:val="00B43A4C"/>
    <w:rsid w:val="00B43F1A"/>
    <w:rsid w:val="00B44333"/>
    <w:rsid w:val="00B4450A"/>
    <w:rsid w:val="00B44910"/>
    <w:rsid w:val="00B45B5E"/>
    <w:rsid w:val="00B476D2"/>
    <w:rsid w:val="00B507DF"/>
    <w:rsid w:val="00B50B92"/>
    <w:rsid w:val="00B50F9D"/>
    <w:rsid w:val="00B52145"/>
    <w:rsid w:val="00B5483B"/>
    <w:rsid w:val="00B54B03"/>
    <w:rsid w:val="00B55279"/>
    <w:rsid w:val="00B55988"/>
    <w:rsid w:val="00B56E93"/>
    <w:rsid w:val="00B57A8C"/>
    <w:rsid w:val="00B57FAC"/>
    <w:rsid w:val="00B60AC2"/>
    <w:rsid w:val="00B60BB5"/>
    <w:rsid w:val="00B61192"/>
    <w:rsid w:val="00B62C1A"/>
    <w:rsid w:val="00B6416C"/>
    <w:rsid w:val="00B64A9D"/>
    <w:rsid w:val="00B64BAE"/>
    <w:rsid w:val="00B65893"/>
    <w:rsid w:val="00B65F87"/>
    <w:rsid w:val="00B71D9D"/>
    <w:rsid w:val="00B72430"/>
    <w:rsid w:val="00B74137"/>
    <w:rsid w:val="00B741BA"/>
    <w:rsid w:val="00B748E3"/>
    <w:rsid w:val="00B750A4"/>
    <w:rsid w:val="00B76BB1"/>
    <w:rsid w:val="00B807F4"/>
    <w:rsid w:val="00B8090C"/>
    <w:rsid w:val="00B8146F"/>
    <w:rsid w:val="00B835D1"/>
    <w:rsid w:val="00B84968"/>
    <w:rsid w:val="00B84A5C"/>
    <w:rsid w:val="00B84C6D"/>
    <w:rsid w:val="00B8537B"/>
    <w:rsid w:val="00B8696B"/>
    <w:rsid w:val="00B87265"/>
    <w:rsid w:val="00B90847"/>
    <w:rsid w:val="00B92EFC"/>
    <w:rsid w:val="00B92F8D"/>
    <w:rsid w:val="00B9607D"/>
    <w:rsid w:val="00B96C8C"/>
    <w:rsid w:val="00BA0CA9"/>
    <w:rsid w:val="00BA1C27"/>
    <w:rsid w:val="00BA36BE"/>
    <w:rsid w:val="00BA4717"/>
    <w:rsid w:val="00BA4B12"/>
    <w:rsid w:val="00BA5A53"/>
    <w:rsid w:val="00BA61B9"/>
    <w:rsid w:val="00BA75A1"/>
    <w:rsid w:val="00BA7DE1"/>
    <w:rsid w:val="00BB0DC1"/>
    <w:rsid w:val="00BB24D1"/>
    <w:rsid w:val="00BB2AA6"/>
    <w:rsid w:val="00BB377D"/>
    <w:rsid w:val="00BB4290"/>
    <w:rsid w:val="00BB479C"/>
    <w:rsid w:val="00BB4E35"/>
    <w:rsid w:val="00BB4F24"/>
    <w:rsid w:val="00BB6F22"/>
    <w:rsid w:val="00BB748E"/>
    <w:rsid w:val="00BC0181"/>
    <w:rsid w:val="00BC030B"/>
    <w:rsid w:val="00BC1AD5"/>
    <w:rsid w:val="00BC4260"/>
    <w:rsid w:val="00BC50D4"/>
    <w:rsid w:val="00BC533C"/>
    <w:rsid w:val="00BC5ADB"/>
    <w:rsid w:val="00BC7832"/>
    <w:rsid w:val="00BD0330"/>
    <w:rsid w:val="00BD0C49"/>
    <w:rsid w:val="00BD10E8"/>
    <w:rsid w:val="00BD3392"/>
    <w:rsid w:val="00BD4017"/>
    <w:rsid w:val="00BD4B68"/>
    <w:rsid w:val="00BD6238"/>
    <w:rsid w:val="00BD636D"/>
    <w:rsid w:val="00BD6F15"/>
    <w:rsid w:val="00BE0C2E"/>
    <w:rsid w:val="00BE0CE3"/>
    <w:rsid w:val="00BE178B"/>
    <w:rsid w:val="00BE1C0D"/>
    <w:rsid w:val="00BE2DC1"/>
    <w:rsid w:val="00BE3F0D"/>
    <w:rsid w:val="00BE5811"/>
    <w:rsid w:val="00BE59CD"/>
    <w:rsid w:val="00BE5D21"/>
    <w:rsid w:val="00BE6BB5"/>
    <w:rsid w:val="00BE7FE7"/>
    <w:rsid w:val="00BF0950"/>
    <w:rsid w:val="00BF1DF0"/>
    <w:rsid w:val="00BF1F7B"/>
    <w:rsid w:val="00BF2457"/>
    <w:rsid w:val="00BF4261"/>
    <w:rsid w:val="00BF4404"/>
    <w:rsid w:val="00BF75C8"/>
    <w:rsid w:val="00BF77A0"/>
    <w:rsid w:val="00C000AE"/>
    <w:rsid w:val="00C00ADD"/>
    <w:rsid w:val="00C011D6"/>
    <w:rsid w:val="00C015FF"/>
    <w:rsid w:val="00C026F8"/>
    <w:rsid w:val="00C02918"/>
    <w:rsid w:val="00C03342"/>
    <w:rsid w:val="00C03753"/>
    <w:rsid w:val="00C04102"/>
    <w:rsid w:val="00C05888"/>
    <w:rsid w:val="00C069BB"/>
    <w:rsid w:val="00C07E94"/>
    <w:rsid w:val="00C07F29"/>
    <w:rsid w:val="00C10E2E"/>
    <w:rsid w:val="00C10F59"/>
    <w:rsid w:val="00C11689"/>
    <w:rsid w:val="00C117C2"/>
    <w:rsid w:val="00C11A2B"/>
    <w:rsid w:val="00C12767"/>
    <w:rsid w:val="00C14E5E"/>
    <w:rsid w:val="00C15374"/>
    <w:rsid w:val="00C1615F"/>
    <w:rsid w:val="00C173F0"/>
    <w:rsid w:val="00C17528"/>
    <w:rsid w:val="00C2092F"/>
    <w:rsid w:val="00C20A80"/>
    <w:rsid w:val="00C21AF9"/>
    <w:rsid w:val="00C21B73"/>
    <w:rsid w:val="00C228C0"/>
    <w:rsid w:val="00C22AA1"/>
    <w:rsid w:val="00C233C6"/>
    <w:rsid w:val="00C238BD"/>
    <w:rsid w:val="00C23CB7"/>
    <w:rsid w:val="00C252DF"/>
    <w:rsid w:val="00C259CA"/>
    <w:rsid w:val="00C25CB4"/>
    <w:rsid w:val="00C25EB8"/>
    <w:rsid w:val="00C26826"/>
    <w:rsid w:val="00C275C5"/>
    <w:rsid w:val="00C3001E"/>
    <w:rsid w:val="00C3130D"/>
    <w:rsid w:val="00C3145E"/>
    <w:rsid w:val="00C320CF"/>
    <w:rsid w:val="00C326AF"/>
    <w:rsid w:val="00C327CD"/>
    <w:rsid w:val="00C33437"/>
    <w:rsid w:val="00C339E6"/>
    <w:rsid w:val="00C33DCE"/>
    <w:rsid w:val="00C34E28"/>
    <w:rsid w:val="00C35D90"/>
    <w:rsid w:val="00C373AD"/>
    <w:rsid w:val="00C40D51"/>
    <w:rsid w:val="00C41049"/>
    <w:rsid w:val="00C41B08"/>
    <w:rsid w:val="00C45130"/>
    <w:rsid w:val="00C46165"/>
    <w:rsid w:val="00C4735E"/>
    <w:rsid w:val="00C47548"/>
    <w:rsid w:val="00C4767D"/>
    <w:rsid w:val="00C518F2"/>
    <w:rsid w:val="00C51F54"/>
    <w:rsid w:val="00C520DD"/>
    <w:rsid w:val="00C53A05"/>
    <w:rsid w:val="00C543B1"/>
    <w:rsid w:val="00C556D2"/>
    <w:rsid w:val="00C56D98"/>
    <w:rsid w:val="00C57058"/>
    <w:rsid w:val="00C57A4C"/>
    <w:rsid w:val="00C57C19"/>
    <w:rsid w:val="00C601EC"/>
    <w:rsid w:val="00C602C7"/>
    <w:rsid w:val="00C61A81"/>
    <w:rsid w:val="00C61A98"/>
    <w:rsid w:val="00C64215"/>
    <w:rsid w:val="00C644DF"/>
    <w:rsid w:val="00C6550E"/>
    <w:rsid w:val="00C65CF2"/>
    <w:rsid w:val="00C672CB"/>
    <w:rsid w:val="00C67742"/>
    <w:rsid w:val="00C708B3"/>
    <w:rsid w:val="00C722C9"/>
    <w:rsid w:val="00C76880"/>
    <w:rsid w:val="00C76ACD"/>
    <w:rsid w:val="00C76D27"/>
    <w:rsid w:val="00C779E8"/>
    <w:rsid w:val="00C77CC6"/>
    <w:rsid w:val="00C77CCA"/>
    <w:rsid w:val="00C77FE0"/>
    <w:rsid w:val="00C8298E"/>
    <w:rsid w:val="00C83426"/>
    <w:rsid w:val="00C849D4"/>
    <w:rsid w:val="00C85625"/>
    <w:rsid w:val="00C86505"/>
    <w:rsid w:val="00C871AD"/>
    <w:rsid w:val="00C872D7"/>
    <w:rsid w:val="00C8779C"/>
    <w:rsid w:val="00C877A8"/>
    <w:rsid w:val="00C87A12"/>
    <w:rsid w:val="00C87FD2"/>
    <w:rsid w:val="00C9057E"/>
    <w:rsid w:val="00C924D3"/>
    <w:rsid w:val="00C92BB7"/>
    <w:rsid w:val="00C93483"/>
    <w:rsid w:val="00C9349F"/>
    <w:rsid w:val="00C937DA"/>
    <w:rsid w:val="00C95557"/>
    <w:rsid w:val="00C9568D"/>
    <w:rsid w:val="00C973B9"/>
    <w:rsid w:val="00C97BAE"/>
    <w:rsid w:val="00CA03F1"/>
    <w:rsid w:val="00CA0871"/>
    <w:rsid w:val="00CA0C43"/>
    <w:rsid w:val="00CA1F49"/>
    <w:rsid w:val="00CA251D"/>
    <w:rsid w:val="00CA2E95"/>
    <w:rsid w:val="00CA3CF3"/>
    <w:rsid w:val="00CA7076"/>
    <w:rsid w:val="00CB157C"/>
    <w:rsid w:val="00CB1A7C"/>
    <w:rsid w:val="00CB1B5C"/>
    <w:rsid w:val="00CB21D3"/>
    <w:rsid w:val="00CB267D"/>
    <w:rsid w:val="00CB3B03"/>
    <w:rsid w:val="00CB4A26"/>
    <w:rsid w:val="00CB56FA"/>
    <w:rsid w:val="00CB57D4"/>
    <w:rsid w:val="00CB589F"/>
    <w:rsid w:val="00CB64ED"/>
    <w:rsid w:val="00CB67E8"/>
    <w:rsid w:val="00CB6A8B"/>
    <w:rsid w:val="00CB7514"/>
    <w:rsid w:val="00CB7AE8"/>
    <w:rsid w:val="00CC17ED"/>
    <w:rsid w:val="00CC1E94"/>
    <w:rsid w:val="00CC1FE1"/>
    <w:rsid w:val="00CC314A"/>
    <w:rsid w:val="00CC36A0"/>
    <w:rsid w:val="00CC3947"/>
    <w:rsid w:val="00CC4034"/>
    <w:rsid w:val="00CC4CC4"/>
    <w:rsid w:val="00CC6252"/>
    <w:rsid w:val="00CC69EA"/>
    <w:rsid w:val="00CC7FD9"/>
    <w:rsid w:val="00CD0CA7"/>
    <w:rsid w:val="00CD18D3"/>
    <w:rsid w:val="00CD231D"/>
    <w:rsid w:val="00CD2508"/>
    <w:rsid w:val="00CD2DC4"/>
    <w:rsid w:val="00CD2F36"/>
    <w:rsid w:val="00CD33C5"/>
    <w:rsid w:val="00CD4519"/>
    <w:rsid w:val="00CD48A8"/>
    <w:rsid w:val="00CD57C5"/>
    <w:rsid w:val="00CD7222"/>
    <w:rsid w:val="00CD727B"/>
    <w:rsid w:val="00CD7C30"/>
    <w:rsid w:val="00CE0906"/>
    <w:rsid w:val="00CE0BBA"/>
    <w:rsid w:val="00CE0DD7"/>
    <w:rsid w:val="00CE0FE9"/>
    <w:rsid w:val="00CE1039"/>
    <w:rsid w:val="00CE16D4"/>
    <w:rsid w:val="00CE2DB8"/>
    <w:rsid w:val="00CE2F96"/>
    <w:rsid w:val="00CE3B11"/>
    <w:rsid w:val="00CE68E8"/>
    <w:rsid w:val="00CE6C7C"/>
    <w:rsid w:val="00CE6E29"/>
    <w:rsid w:val="00CF0DE7"/>
    <w:rsid w:val="00CF152F"/>
    <w:rsid w:val="00CF1C83"/>
    <w:rsid w:val="00CF2028"/>
    <w:rsid w:val="00CF229F"/>
    <w:rsid w:val="00CF2F63"/>
    <w:rsid w:val="00CF326D"/>
    <w:rsid w:val="00CF4ECE"/>
    <w:rsid w:val="00CF60D4"/>
    <w:rsid w:val="00CF6814"/>
    <w:rsid w:val="00D006A7"/>
    <w:rsid w:val="00D016A0"/>
    <w:rsid w:val="00D017B1"/>
    <w:rsid w:val="00D02E69"/>
    <w:rsid w:val="00D04C38"/>
    <w:rsid w:val="00D04DDD"/>
    <w:rsid w:val="00D05D11"/>
    <w:rsid w:val="00D05D4D"/>
    <w:rsid w:val="00D05E8E"/>
    <w:rsid w:val="00D06EA8"/>
    <w:rsid w:val="00D071DE"/>
    <w:rsid w:val="00D073A8"/>
    <w:rsid w:val="00D07478"/>
    <w:rsid w:val="00D102ED"/>
    <w:rsid w:val="00D10C9D"/>
    <w:rsid w:val="00D11CA1"/>
    <w:rsid w:val="00D129D4"/>
    <w:rsid w:val="00D13ECB"/>
    <w:rsid w:val="00D15037"/>
    <w:rsid w:val="00D15A5E"/>
    <w:rsid w:val="00D1714F"/>
    <w:rsid w:val="00D1796B"/>
    <w:rsid w:val="00D17FA5"/>
    <w:rsid w:val="00D2051B"/>
    <w:rsid w:val="00D20722"/>
    <w:rsid w:val="00D2097C"/>
    <w:rsid w:val="00D20C0D"/>
    <w:rsid w:val="00D21EC9"/>
    <w:rsid w:val="00D223F1"/>
    <w:rsid w:val="00D2260B"/>
    <w:rsid w:val="00D2308B"/>
    <w:rsid w:val="00D23205"/>
    <w:rsid w:val="00D23276"/>
    <w:rsid w:val="00D23726"/>
    <w:rsid w:val="00D2465B"/>
    <w:rsid w:val="00D2484D"/>
    <w:rsid w:val="00D255E9"/>
    <w:rsid w:val="00D25781"/>
    <w:rsid w:val="00D25C2E"/>
    <w:rsid w:val="00D25CD5"/>
    <w:rsid w:val="00D25E93"/>
    <w:rsid w:val="00D275C9"/>
    <w:rsid w:val="00D276FA"/>
    <w:rsid w:val="00D30640"/>
    <w:rsid w:val="00D30B44"/>
    <w:rsid w:val="00D3274C"/>
    <w:rsid w:val="00D334BE"/>
    <w:rsid w:val="00D343F5"/>
    <w:rsid w:val="00D34C5B"/>
    <w:rsid w:val="00D3789F"/>
    <w:rsid w:val="00D4044C"/>
    <w:rsid w:val="00D40C07"/>
    <w:rsid w:val="00D411F4"/>
    <w:rsid w:val="00D41285"/>
    <w:rsid w:val="00D41301"/>
    <w:rsid w:val="00D41C9D"/>
    <w:rsid w:val="00D42286"/>
    <w:rsid w:val="00D422F4"/>
    <w:rsid w:val="00D42FA8"/>
    <w:rsid w:val="00D437A3"/>
    <w:rsid w:val="00D44ABA"/>
    <w:rsid w:val="00D45E9E"/>
    <w:rsid w:val="00D46333"/>
    <w:rsid w:val="00D46443"/>
    <w:rsid w:val="00D46750"/>
    <w:rsid w:val="00D472FA"/>
    <w:rsid w:val="00D50074"/>
    <w:rsid w:val="00D50357"/>
    <w:rsid w:val="00D50B9E"/>
    <w:rsid w:val="00D510B4"/>
    <w:rsid w:val="00D540B8"/>
    <w:rsid w:val="00D54E41"/>
    <w:rsid w:val="00D5593D"/>
    <w:rsid w:val="00D55AEB"/>
    <w:rsid w:val="00D55E21"/>
    <w:rsid w:val="00D56AA1"/>
    <w:rsid w:val="00D6045A"/>
    <w:rsid w:val="00D61FBC"/>
    <w:rsid w:val="00D622B0"/>
    <w:rsid w:val="00D625E4"/>
    <w:rsid w:val="00D62EE7"/>
    <w:rsid w:val="00D63D90"/>
    <w:rsid w:val="00D64854"/>
    <w:rsid w:val="00D65BCA"/>
    <w:rsid w:val="00D664A8"/>
    <w:rsid w:val="00D665AA"/>
    <w:rsid w:val="00D66B2B"/>
    <w:rsid w:val="00D671C1"/>
    <w:rsid w:val="00D67616"/>
    <w:rsid w:val="00D67BCD"/>
    <w:rsid w:val="00D71437"/>
    <w:rsid w:val="00D714C5"/>
    <w:rsid w:val="00D734DA"/>
    <w:rsid w:val="00D73EE7"/>
    <w:rsid w:val="00D74109"/>
    <w:rsid w:val="00D76DD5"/>
    <w:rsid w:val="00D810E0"/>
    <w:rsid w:val="00D81939"/>
    <w:rsid w:val="00D82FF5"/>
    <w:rsid w:val="00D839EB"/>
    <w:rsid w:val="00D8412A"/>
    <w:rsid w:val="00D84E2D"/>
    <w:rsid w:val="00D85303"/>
    <w:rsid w:val="00D8585F"/>
    <w:rsid w:val="00D863DE"/>
    <w:rsid w:val="00D86531"/>
    <w:rsid w:val="00D86645"/>
    <w:rsid w:val="00D86F64"/>
    <w:rsid w:val="00D876EE"/>
    <w:rsid w:val="00D90482"/>
    <w:rsid w:val="00D921BC"/>
    <w:rsid w:val="00D926B4"/>
    <w:rsid w:val="00D93C4A"/>
    <w:rsid w:val="00D957D0"/>
    <w:rsid w:val="00D959B2"/>
    <w:rsid w:val="00D96A32"/>
    <w:rsid w:val="00D97E04"/>
    <w:rsid w:val="00DA0D98"/>
    <w:rsid w:val="00DA37A3"/>
    <w:rsid w:val="00DA42DF"/>
    <w:rsid w:val="00DA5C3A"/>
    <w:rsid w:val="00DA6B55"/>
    <w:rsid w:val="00DA7922"/>
    <w:rsid w:val="00DB012F"/>
    <w:rsid w:val="00DB019B"/>
    <w:rsid w:val="00DB051C"/>
    <w:rsid w:val="00DB076D"/>
    <w:rsid w:val="00DB2666"/>
    <w:rsid w:val="00DB3049"/>
    <w:rsid w:val="00DB30A7"/>
    <w:rsid w:val="00DB41BF"/>
    <w:rsid w:val="00DB65C8"/>
    <w:rsid w:val="00DB72C5"/>
    <w:rsid w:val="00DB78D0"/>
    <w:rsid w:val="00DB7D85"/>
    <w:rsid w:val="00DB7F00"/>
    <w:rsid w:val="00DC003E"/>
    <w:rsid w:val="00DC2ECB"/>
    <w:rsid w:val="00DC46A2"/>
    <w:rsid w:val="00DC6A4F"/>
    <w:rsid w:val="00DC7078"/>
    <w:rsid w:val="00DC7138"/>
    <w:rsid w:val="00DC7588"/>
    <w:rsid w:val="00DC7F82"/>
    <w:rsid w:val="00DD2141"/>
    <w:rsid w:val="00DD2405"/>
    <w:rsid w:val="00DD2BD1"/>
    <w:rsid w:val="00DD3801"/>
    <w:rsid w:val="00DD41B5"/>
    <w:rsid w:val="00DD5526"/>
    <w:rsid w:val="00DD71A0"/>
    <w:rsid w:val="00DD73C5"/>
    <w:rsid w:val="00DE043D"/>
    <w:rsid w:val="00DE1466"/>
    <w:rsid w:val="00DE1F83"/>
    <w:rsid w:val="00DE2DB6"/>
    <w:rsid w:val="00DE437F"/>
    <w:rsid w:val="00DE4E4B"/>
    <w:rsid w:val="00DE55DD"/>
    <w:rsid w:val="00DE7A0E"/>
    <w:rsid w:val="00DF13E8"/>
    <w:rsid w:val="00DF151F"/>
    <w:rsid w:val="00DF21D2"/>
    <w:rsid w:val="00DF3096"/>
    <w:rsid w:val="00DF39D3"/>
    <w:rsid w:val="00DF3A64"/>
    <w:rsid w:val="00DF3D76"/>
    <w:rsid w:val="00DF5171"/>
    <w:rsid w:val="00DF647D"/>
    <w:rsid w:val="00DF656B"/>
    <w:rsid w:val="00DF6BC1"/>
    <w:rsid w:val="00DF6F51"/>
    <w:rsid w:val="00DF6FD9"/>
    <w:rsid w:val="00DF6FF8"/>
    <w:rsid w:val="00DF7354"/>
    <w:rsid w:val="00DF7398"/>
    <w:rsid w:val="00E003A4"/>
    <w:rsid w:val="00E00918"/>
    <w:rsid w:val="00E028EE"/>
    <w:rsid w:val="00E04563"/>
    <w:rsid w:val="00E051CB"/>
    <w:rsid w:val="00E05296"/>
    <w:rsid w:val="00E06E23"/>
    <w:rsid w:val="00E070C3"/>
    <w:rsid w:val="00E10E54"/>
    <w:rsid w:val="00E115F7"/>
    <w:rsid w:val="00E12450"/>
    <w:rsid w:val="00E127E3"/>
    <w:rsid w:val="00E12D57"/>
    <w:rsid w:val="00E13B36"/>
    <w:rsid w:val="00E13F57"/>
    <w:rsid w:val="00E145D1"/>
    <w:rsid w:val="00E15385"/>
    <w:rsid w:val="00E160BB"/>
    <w:rsid w:val="00E16B69"/>
    <w:rsid w:val="00E16B83"/>
    <w:rsid w:val="00E1768A"/>
    <w:rsid w:val="00E2174E"/>
    <w:rsid w:val="00E2267A"/>
    <w:rsid w:val="00E2284C"/>
    <w:rsid w:val="00E23736"/>
    <w:rsid w:val="00E23879"/>
    <w:rsid w:val="00E24A6E"/>
    <w:rsid w:val="00E2588F"/>
    <w:rsid w:val="00E265D6"/>
    <w:rsid w:val="00E31F24"/>
    <w:rsid w:val="00E33320"/>
    <w:rsid w:val="00E33730"/>
    <w:rsid w:val="00E3457D"/>
    <w:rsid w:val="00E3458B"/>
    <w:rsid w:val="00E34617"/>
    <w:rsid w:val="00E347D8"/>
    <w:rsid w:val="00E350CE"/>
    <w:rsid w:val="00E3567D"/>
    <w:rsid w:val="00E36854"/>
    <w:rsid w:val="00E373A1"/>
    <w:rsid w:val="00E40B2F"/>
    <w:rsid w:val="00E40CE1"/>
    <w:rsid w:val="00E415A1"/>
    <w:rsid w:val="00E42580"/>
    <w:rsid w:val="00E42E09"/>
    <w:rsid w:val="00E4551C"/>
    <w:rsid w:val="00E46DED"/>
    <w:rsid w:val="00E47D92"/>
    <w:rsid w:val="00E50558"/>
    <w:rsid w:val="00E55081"/>
    <w:rsid w:val="00E55F7C"/>
    <w:rsid w:val="00E56877"/>
    <w:rsid w:val="00E57CFA"/>
    <w:rsid w:val="00E57DD3"/>
    <w:rsid w:val="00E61104"/>
    <w:rsid w:val="00E61E2F"/>
    <w:rsid w:val="00E62D84"/>
    <w:rsid w:val="00E62E34"/>
    <w:rsid w:val="00E64C9F"/>
    <w:rsid w:val="00E64F14"/>
    <w:rsid w:val="00E659D5"/>
    <w:rsid w:val="00E65B5A"/>
    <w:rsid w:val="00E71671"/>
    <w:rsid w:val="00E71FE1"/>
    <w:rsid w:val="00E726D0"/>
    <w:rsid w:val="00E72A0A"/>
    <w:rsid w:val="00E72E59"/>
    <w:rsid w:val="00E734C2"/>
    <w:rsid w:val="00E73705"/>
    <w:rsid w:val="00E74303"/>
    <w:rsid w:val="00E75522"/>
    <w:rsid w:val="00E75C1B"/>
    <w:rsid w:val="00E75F80"/>
    <w:rsid w:val="00E763C4"/>
    <w:rsid w:val="00E7688C"/>
    <w:rsid w:val="00E7713F"/>
    <w:rsid w:val="00E81BF8"/>
    <w:rsid w:val="00E82ADF"/>
    <w:rsid w:val="00E83584"/>
    <w:rsid w:val="00E839EC"/>
    <w:rsid w:val="00E83C88"/>
    <w:rsid w:val="00E84B71"/>
    <w:rsid w:val="00E853B3"/>
    <w:rsid w:val="00E85C24"/>
    <w:rsid w:val="00E8798F"/>
    <w:rsid w:val="00E87A6E"/>
    <w:rsid w:val="00E9000D"/>
    <w:rsid w:val="00E907B0"/>
    <w:rsid w:val="00E90850"/>
    <w:rsid w:val="00E90D18"/>
    <w:rsid w:val="00E933E1"/>
    <w:rsid w:val="00E9374C"/>
    <w:rsid w:val="00E938CD"/>
    <w:rsid w:val="00E94B2D"/>
    <w:rsid w:val="00E95882"/>
    <w:rsid w:val="00E95ECE"/>
    <w:rsid w:val="00E97B96"/>
    <w:rsid w:val="00EA004F"/>
    <w:rsid w:val="00EA2193"/>
    <w:rsid w:val="00EA26B1"/>
    <w:rsid w:val="00EA28BB"/>
    <w:rsid w:val="00EA3FB1"/>
    <w:rsid w:val="00EA4470"/>
    <w:rsid w:val="00EA5833"/>
    <w:rsid w:val="00EA5D97"/>
    <w:rsid w:val="00EA5EC5"/>
    <w:rsid w:val="00EA6E45"/>
    <w:rsid w:val="00EB11B4"/>
    <w:rsid w:val="00EB121F"/>
    <w:rsid w:val="00EB192D"/>
    <w:rsid w:val="00EB1F39"/>
    <w:rsid w:val="00EB2075"/>
    <w:rsid w:val="00EB35A3"/>
    <w:rsid w:val="00EB35D1"/>
    <w:rsid w:val="00EB4068"/>
    <w:rsid w:val="00EB513A"/>
    <w:rsid w:val="00EB551C"/>
    <w:rsid w:val="00EB5E32"/>
    <w:rsid w:val="00EB5FE7"/>
    <w:rsid w:val="00EB6CD4"/>
    <w:rsid w:val="00EB7E1D"/>
    <w:rsid w:val="00EC1529"/>
    <w:rsid w:val="00EC2C7B"/>
    <w:rsid w:val="00EC334B"/>
    <w:rsid w:val="00EC5156"/>
    <w:rsid w:val="00EC6B21"/>
    <w:rsid w:val="00ED0F32"/>
    <w:rsid w:val="00ED3688"/>
    <w:rsid w:val="00ED5AFE"/>
    <w:rsid w:val="00ED684D"/>
    <w:rsid w:val="00ED6AC7"/>
    <w:rsid w:val="00ED73E9"/>
    <w:rsid w:val="00EE1237"/>
    <w:rsid w:val="00EE12E2"/>
    <w:rsid w:val="00EE1531"/>
    <w:rsid w:val="00EE2411"/>
    <w:rsid w:val="00EE2F11"/>
    <w:rsid w:val="00EE4D24"/>
    <w:rsid w:val="00EE4D93"/>
    <w:rsid w:val="00EE5BD4"/>
    <w:rsid w:val="00EE66A4"/>
    <w:rsid w:val="00EE736D"/>
    <w:rsid w:val="00EF0E8C"/>
    <w:rsid w:val="00EF2DA3"/>
    <w:rsid w:val="00EF36F6"/>
    <w:rsid w:val="00EF3EBF"/>
    <w:rsid w:val="00EF5306"/>
    <w:rsid w:val="00EF534C"/>
    <w:rsid w:val="00EF6612"/>
    <w:rsid w:val="00EF6EAF"/>
    <w:rsid w:val="00F028EA"/>
    <w:rsid w:val="00F0421F"/>
    <w:rsid w:val="00F045FE"/>
    <w:rsid w:val="00F04A93"/>
    <w:rsid w:val="00F054D0"/>
    <w:rsid w:val="00F054D1"/>
    <w:rsid w:val="00F10251"/>
    <w:rsid w:val="00F11D76"/>
    <w:rsid w:val="00F125D6"/>
    <w:rsid w:val="00F134C7"/>
    <w:rsid w:val="00F13EFC"/>
    <w:rsid w:val="00F14901"/>
    <w:rsid w:val="00F15290"/>
    <w:rsid w:val="00F15D31"/>
    <w:rsid w:val="00F16554"/>
    <w:rsid w:val="00F173C6"/>
    <w:rsid w:val="00F179C5"/>
    <w:rsid w:val="00F20824"/>
    <w:rsid w:val="00F212D2"/>
    <w:rsid w:val="00F21913"/>
    <w:rsid w:val="00F222DC"/>
    <w:rsid w:val="00F22FC6"/>
    <w:rsid w:val="00F2354E"/>
    <w:rsid w:val="00F24C47"/>
    <w:rsid w:val="00F24E72"/>
    <w:rsid w:val="00F26801"/>
    <w:rsid w:val="00F27651"/>
    <w:rsid w:val="00F30163"/>
    <w:rsid w:val="00F315D6"/>
    <w:rsid w:val="00F31C6A"/>
    <w:rsid w:val="00F355F2"/>
    <w:rsid w:val="00F3561D"/>
    <w:rsid w:val="00F357DD"/>
    <w:rsid w:val="00F35A1F"/>
    <w:rsid w:val="00F35DEA"/>
    <w:rsid w:val="00F402F2"/>
    <w:rsid w:val="00F40484"/>
    <w:rsid w:val="00F405A6"/>
    <w:rsid w:val="00F40E36"/>
    <w:rsid w:val="00F41B96"/>
    <w:rsid w:val="00F41CE2"/>
    <w:rsid w:val="00F43EB1"/>
    <w:rsid w:val="00F44233"/>
    <w:rsid w:val="00F457BC"/>
    <w:rsid w:val="00F45AD4"/>
    <w:rsid w:val="00F505C0"/>
    <w:rsid w:val="00F51423"/>
    <w:rsid w:val="00F52C0B"/>
    <w:rsid w:val="00F53043"/>
    <w:rsid w:val="00F53058"/>
    <w:rsid w:val="00F53EC6"/>
    <w:rsid w:val="00F55B39"/>
    <w:rsid w:val="00F55C3B"/>
    <w:rsid w:val="00F55EBB"/>
    <w:rsid w:val="00F57935"/>
    <w:rsid w:val="00F614C9"/>
    <w:rsid w:val="00F61E1D"/>
    <w:rsid w:val="00F61E8C"/>
    <w:rsid w:val="00F63203"/>
    <w:rsid w:val="00F635D0"/>
    <w:rsid w:val="00F643DB"/>
    <w:rsid w:val="00F64815"/>
    <w:rsid w:val="00F66D37"/>
    <w:rsid w:val="00F712CE"/>
    <w:rsid w:val="00F7369E"/>
    <w:rsid w:val="00F73A64"/>
    <w:rsid w:val="00F73F2C"/>
    <w:rsid w:val="00F7693E"/>
    <w:rsid w:val="00F76D59"/>
    <w:rsid w:val="00F77682"/>
    <w:rsid w:val="00F77A80"/>
    <w:rsid w:val="00F80453"/>
    <w:rsid w:val="00F81EE8"/>
    <w:rsid w:val="00F82EBC"/>
    <w:rsid w:val="00F834D3"/>
    <w:rsid w:val="00F84A67"/>
    <w:rsid w:val="00F8556B"/>
    <w:rsid w:val="00F857D8"/>
    <w:rsid w:val="00F86126"/>
    <w:rsid w:val="00F864A2"/>
    <w:rsid w:val="00F86CAE"/>
    <w:rsid w:val="00F86D43"/>
    <w:rsid w:val="00F902F1"/>
    <w:rsid w:val="00F91C0D"/>
    <w:rsid w:val="00F926ED"/>
    <w:rsid w:val="00F93760"/>
    <w:rsid w:val="00F93AFF"/>
    <w:rsid w:val="00F94016"/>
    <w:rsid w:val="00F94079"/>
    <w:rsid w:val="00F94AEF"/>
    <w:rsid w:val="00F94B91"/>
    <w:rsid w:val="00F96725"/>
    <w:rsid w:val="00F9703F"/>
    <w:rsid w:val="00FA09C2"/>
    <w:rsid w:val="00FA0B86"/>
    <w:rsid w:val="00FA2631"/>
    <w:rsid w:val="00FA3822"/>
    <w:rsid w:val="00FA589F"/>
    <w:rsid w:val="00FA651A"/>
    <w:rsid w:val="00FA6930"/>
    <w:rsid w:val="00FA6AA9"/>
    <w:rsid w:val="00FA7532"/>
    <w:rsid w:val="00FA7C84"/>
    <w:rsid w:val="00FB1C37"/>
    <w:rsid w:val="00FB21A3"/>
    <w:rsid w:val="00FB22E5"/>
    <w:rsid w:val="00FB23A3"/>
    <w:rsid w:val="00FB3544"/>
    <w:rsid w:val="00FB3C24"/>
    <w:rsid w:val="00FB4247"/>
    <w:rsid w:val="00FB5568"/>
    <w:rsid w:val="00FB59DE"/>
    <w:rsid w:val="00FB5AD8"/>
    <w:rsid w:val="00FB6039"/>
    <w:rsid w:val="00FB6288"/>
    <w:rsid w:val="00FB6EB8"/>
    <w:rsid w:val="00FB77A4"/>
    <w:rsid w:val="00FC05F2"/>
    <w:rsid w:val="00FC1435"/>
    <w:rsid w:val="00FC1F8B"/>
    <w:rsid w:val="00FC2C13"/>
    <w:rsid w:val="00FC2D73"/>
    <w:rsid w:val="00FC31A3"/>
    <w:rsid w:val="00FC45EC"/>
    <w:rsid w:val="00FC4E9E"/>
    <w:rsid w:val="00FC53A5"/>
    <w:rsid w:val="00FC53F6"/>
    <w:rsid w:val="00FC6246"/>
    <w:rsid w:val="00FC6E29"/>
    <w:rsid w:val="00FD115B"/>
    <w:rsid w:val="00FD152A"/>
    <w:rsid w:val="00FD1585"/>
    <w:rsid w:val="00FD166F"/>
    <w:rsid w:val="00FD1754"/>
    <w:rsid w:val="00FD1804"/>
    <w:rsid w:val="00FD2487"/>
    <w:rsid w:val="00FD2560"/>
    <w:rsid w:val="00FD2774"/>
    <w:rsid w:val="00FD413E"/>
    <w:rsid w:val="00FD41FB"/>
    <w:rsid w:val="00FD4603"/>
    <w:rsid w:val="00FD52BE"/>
    <w:rsid w:val="00FD5705"/>
    <w:rsid w:val="00FD61C7"/>
    <w:rsid w:val="00FD7AA5"/>
    <w:rsid w:val="00FE12D9"/>
    <w:rsid w:val="00FE1999"/>
    <w:rsid w:val="00FE3931"/>
    <w:rsid w:val="00FE4EAA"/>
    <w:rsid w:val="00FE5B3A"/>
    <w:rsid w:val="00FE5B7D"/>
    <w:rsid w:val="00FF04D0"/>
    <w:rsid w:val="00FF0F75"/>
    <w:rsid w:val="00FF1437"/>
    <w:rsid w:val="00FF1B32"/>
    <w:rsid w:val="00FF1C47"/>
    <w:rsid w:val="00FF27A7"/>
    <w:rsid w:val="00FF2D99"/>
    <w:rsid w:val="00FF4262"/>
    <w:rsid w:val="00FF44EA"/>
    <w:rsid w:val="00FF47E9"/>
    <w:rsid w:val="00FF484C"/>
    <w:rsid w:val="00FF5C89"/>
    <w:rsid w:val="00FF71DA"/>
    <w:rsid w:val="00FF7611"/>
    <w:rsid w:val="00FF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12C021"/>
  <w15:chartTrackingRefBased/>
  <w15:docId w15:val="{A68F77AF-0C0E-4D65-AC29-84F5B18F316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Cerne"/>
    <w:qFormat/>
    <w:rsid w:val="00EC6B21"/>
    <w:pPr>
      <w:spacing w:after="120" w:line="360" w:lineRule="auto"/>
      <w:ind w:firstLine="709"/>
      <w:jc w:val="both"/>
    </w:pPr>
    <w:rPr>
      <w:sz w:val="24"/>
    </w:rPr>
  </w:style>
  <w:style w:type="paragraph" w:styleId="Ttulo1">
    <w:name w:val="heading 1"/>
    <w:aliases w:val="Título 1 cerne,TITULO 1,TITULO 1 CERNE,Título 1 JAIME"/>
    <w:basedOn w:val="Normal"/>
    <w:next w:val="Normal"/>
    <w:link w:val="Ttulo1Char"/>
    <w:qFormat/>
    <w:rsid w:val="004D439B"/>
    <w:pPr>
      <w:keepNext/>
      <w:keepLines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8376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E2480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B121F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6126F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3332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5D46A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922E8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qFormat/>
    <w:rsid w:val="00256A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qFormat/>
    <w:rsid w:val="00256A78"/>
    <w:rPr>
      <w:sz w:val="24"/>
    </w:rPr>
  </w:style>
  <w:style w:type="paragraph" w:styleId="Rodap">
    <w:name w:val="footer"/>
    <w:basedOn w:val="Normal"/>
    <w:link w:val="RodapChar"/>
    <w:uiPriority w:val="99"/>
    <w:unhideWhenUsed/>
    <w:qFormat/>
    <w:rsid w:val="00256A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qFormat/>
    <w:rsid w:val="00256A78"/>
    <w:rPr>
      <w:sz w:val="24"/>
    </w:rPr>
  </w:style>
  <w:style w:type="character" w:customStyle="1" w:styleId="TextosemFormataoChar">
    <w:name w:val="Texto sem Formatação Char"/>
    <w:link w:val="TextosemFormatao"/>
    <w:uiPriority w:val="99"/>
    <w:qFormat/>
    <w:rsid w:val="002B756F"/>
    <w:rPr>
      <w:rFonts w:ascii="Consolas" w:eastAsia="Calibri" w:hAnsi="Consolas"/>
      <w:sz w:val="21"/>
      <w:szCs w:val="21"/>
    </w:rPr>
  </w:style>
  <w:style w:type="paragraph" w:styleId="TextosemFormatao">
    <w:name w:val="Plain Text"/>
    <w:basedOn w:val="Normal"/>
    <w:link w:val="TextosemFormataoChar"/>
    <w:uiPriority w:val="99"/>
    <w:unhideWhenUsed/>
    <w:qFormat/>
    <w:rsid w:val="002B756F"/>
    <w:pPr>
      <w:ind w:firstLine="0"/>
      <w:jc w:val="left"/>
    </w:pPr>
    <w:rPr>
      <w:rFonts w:ascii="Consolas" w:eastAsia="Calibri" w:hAnsi="Consolas"/>
      <w:sz w:val="21"/>
      <w:szCs w:val="21"/>
    </w:rPr>
  </w:style>
  <w:style w:type="character" w:customStyle="1" w:styleId="TextosemFormataoChar1">
    <w:name w:val="Texto sem Formatação Char1"/>
    <w:basedOn w:val="Fontepargpadro"/>
    <w:uiPriority w:val="99"/>
    <w:semiHidden/>
    <w:rsid w:val="002B756F"/>
    <w:rPr>
      <w:rFonts w:ascii="Consolas" w:hAnsi="Consolas"/>
      <w:sz w:val="21"/>
      <w:szCs w:val="21"/>
    </w:rPr>
  </w:style>
  <w:style w:type="character" w:styleId="Refdecomentrio">
    <w:name w:val="annotation reference"/>
    <w:uiPriority w:val="99"/>
    <w:semiHidden/>
    <w:unhideWhenUsed/>
    <w:qFormat/>
    <w:rPr>
      <w:sz w:val="16"/>
      <w:szCs w:val="16"/>
    </w:rPr>
  </w:style>
  <w:style w:type="paragraph" w:styleId="Textodecomentrio">
    <w:name w:val="annotation text"/>
    <w:basedOn w:val="Normal"/>
    <w:link w:val="TextodecomentrioChar1"/>
    <w:uiPriority w:val="99"/>
    <w:unhideWhenUsed/>
    <w:qFormat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uiPriority w:val="99"/>
    <w:qFormat/>
    <w:rsid w:val="004D439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1"/>
    <w:uiPriority w:val="99"/>
    <w:semiHidden/>
    <w:unhideWhenUsed/>
    <w:qFormat/>
    <w:rPr>
      <w:b/>
      <w:bCs/>
    </w:rPr>
  </w:style>
  <w:style w:type="character" w:customStyle="1" w:styleId="AssuntodocomentrioChar">
    <w:name w:val="Assunto do comentário Char"/>
    <w:basedOn w:val="TextodecomentrioChar"/>
    <w:uiPriority w:val="99"/>
    <w:semiHidden/>
    <w:rsid w:val="004D439B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4D43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439B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aliases w:val="Título 1 cerne Char,TITULO 1 Char,TITULO 1 CERNE Char,Título 1 JAIME Char"/>
    <w:basedOn w:val="Fontepargpadro"/>
    <w:link w:val="Ttulo1"/>
    <w:qFormat/>
    <w:rsid w:val="004D439B"/>
    <w:rPr>
      <w:rFonts w:eastAsiaTheme="majorEastAsia" w:cstheme="majorBidi"/>
      <w:b/>
      <w:sz w:val="24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3E223F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99379C"/>
    <w:pPr>
      <w:tabs>
        <w:tab w:val="right" w:leader="dot" w:pos="8494"/>
      </w:tabs>
      <w:spacing w:before="360" w:after="0"/>
      <w:ind w:firstLine="0"/>
      <w:jc w:val="left"/>
    </w:pPr>
    <w:rPr>
      <w:rFonts w:asciiTheme="majorHAnsi" w:hAnsiTheme="majorHAnsi" w:cstheme="majorHAnsi"/>
      <w:b/>
      <w:bCs/>
      <w:caps/>
      <w:szCs w:val="24"/>
    </w:rPr>
  </w:style>
  <w:style w:type="character" w:styleId="Hyperlink">
    <w:name w:val="Hyperlink"/>
    <w:basedOn w:val="Fontepargpadro"/>
    <w:uiPriority w:val="99"/>
    <w:unhideWhenUsed/>
    <w:rsid w:val="003E223F"/>
    <w:rPr>
      <w:color w:val="0563C1" w:themeColor="hyperlink"/>
      <w:u w:val="single"/>
    </w:rPr>
  </w:style>
  <w:style w:type="character" w:customStyle="1" w:styleId="LinkdaInternet">
    <w:name w:val="Link da Internet"/>
    <w:uiPriority w:val="99"/>
    <w:rsid w:val="00A86331"/>
    <w:rPr>
      <w:strike w:val="0"/>
      <w:dstrike w:val="0"/>
      <w:color w:val="003399"/>
      <w:u w:val="none"/>
      <w:effect w:val="none"/>
    </w:rPr>
  </w:style>
  <w:style w:type="character" w:customStyle="1" w:styleId="Ttulo2Char">
    <w:name w:val="Título 2 Char"/>
    <w:basedOn w:val="Fontepargpadro"/>
    <w:link w:val="Ttulo2"/>
    <w:uiPriority w:val="9"/>
    <w:rsid w:val="0058376E"/>
    <w:rPr>
      <w:rFonts w:eastAsiaTheme="majorEastAsia" w:cstheme="majorBidi"/>
      <w:b/>
      <w:sz w:val="24"/>
      <w:szCs w:val="26"/>
    </w:rPr>
  </w:style>
  <w:style w:type="paragraph" w:styleId="Legenda">
    <w:name w:val="caption"/>
    <w:aliases w:val="anexo1,QUADROS,Tabelas,Legenda tabelas,Legenda Char Char,Legenda Char Char Char Char Char Char Char,Legenda Char Char Char,Legenda Char Char Char Char,tabela_leg,Legenda Char Char Char Char Char Char,Legenda figura polar Char Char,Quadro,Figura"/>
    <w:basedOn w:val="Normal"/>
    <w:next w:val="Normal"/>
    <w:link w:val="LegendaChar"/>
    <w:unhideWhenUsed/>
    <w:qFormat/>
    <w:rsid w:val="005D5CC0"/>
    <w:pPr>
      <w:ind w:firstLine="0"/>
      <w:jc w:val="left"/>
    </w:pPr>
    <w:rPr>
      <w:rFonts w:ascii="Calibri" w:eastAsia="Times New Roman" w:hAnsi="Calibri" w:cs="Times New Roman"/>
      <w:b/>
      <w:bCs/>
      <w:szCs w:val="20"/>
      <w:lang w:val="en-US" w:eastAsia="pt-BR"/>
    </w:rPr>
  </w:style>
  <w:style w:type="character" w:customStyle="1" w:styleId="Ttulo3Char">
    <w:name w:val="Título 3 Char"/>
    <w:basedOn w:val="Fontepargpadro"/>
    <w:link w:val="Ttulo3"/>
    <w:uiPriority w:val="9"/>
    <w:rsid w:val="007E2480"/>
    <w:rPr>
      <w:rFonts w:eastAsiaTheme="majorEastAsia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B121F"/>
    <w:rPr>
      <w:rFonts w:eastAsiaTheme="majorEastAsia" w:cstheme="majorBidi"/>
      <w:b/>
      <w:iCs/>
      <w:sz w:val="24"/>
    </w:rPr>
  </w:style>
  <w:style w:type="character" w:styleId="Forte">
    <w:name w:val="Strong"/>
    <w:basedOn w:val="Fontepargpadro"/>
    <w:uiPriority w:val="22"/>
    <w:qFormat/>
    <w:rsid w:val="00CF1C83"/>
    <w:rPr>
      <w:b/>
      <w:bCs/>
    </w:rPr>
  </w:style>
  <w:style w:type="paragraph" w:styleId="ndicedeilustraes">
    <w:name w:val="table of figures"/>
    <w:basedOn w:val="Normal"/>
    <w:next w:val="Normal"/>
    <w:uiPriority w:val="99"/>
    <w:unhideWhenUsed/>
    <w:qFormat/>
    <w:rsid w:val="00A92ADF"/>
    <w:pPr>
      <w:spacing w:after="0"/>
      <w:ind w:firstLine="0"/>
      <w:jc w:val="left"/>
    </w:pPr>
    <w:rPr>
      <w:b w:val="0"/>
    </w:rPr>
  </w:style>
  <w:style w:type="table" w:customStyle="1" w:styleId="Tabelacomgrade5">
    <w:name w:val="Tabela com grade5"/>
    <w:basedOn w:val="Tabelanormal"/>
    <w:next w:val="Tabelacomgrade"/>
    <w:uiPriority w:val="59"/>
    <w:rsid w:val="00AF4037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uiPriority w:val="59"/>
    <w:rsid w:val="00AF40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2E25E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DC2ECB"/>
    <w:pPr>
      <w:spacing w:before="240" w:after="0"/>
      <w:jc w:val="left"/>
    </w:pPr>
    <w:rPr>
      <w:rFonts w:cstheme="minorHAns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A933BB"/>
    <w:pPr>
      <w:spacing w:after="0"/>
      <w:ind w:left="240"/>
      <w:jc w:val="left"/>
    </w:pPr>
    <w:rPr>
      <w:rFonts w:cstheme="minorHAnsi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F32F2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unhideWhenUsed/>
    <w:qFormat/>
    <w:rsid w:val="003F32F2"/>
    <w:pPr>
      <w:spacing w:after="0" w:line="240" w:lineRule="auto"/>
      <w:ind w:firstLine="0"/>
      <w:jc w:val="left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3F32F2"/>
    <w:rPr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3F32F2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09C4"/>
    <w:rPr>
      <w:color w:val="605E5C"/>
      <w:shd w:val="clear" w:color="auto" w:fill="E1DFDD"/>
    </w:rPr>
  </w:style>
  <w:style w:type="character" w:customStyle="1" w:styleId="Ttulo5Char">
    <w:name w:val="Título 5 Char"/>
    <w:basedOn w:val="Fontepargpadro"/>
    <w:link w:val="Ttulo5"/>
    <w:uiPriority w:val="9"/>
    <w:rsid w:val="006126F4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fontstyle01">
    <w:name w:val="fontstyle01"/>
    <w:basedOn w:val="Fontepargpadro"/>
    <w:rsid w:val="003E44BC"/>
    <w:rPr>
      <w:rFonts w:ascii="Humanst531 BT" w:hAnsi="Humanst531 B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td-post-date">
    <w:name w:val="td-post-date"/>
    <w:basedOn w:val="Fontepargpadro"/>
    <w:rsid w:val="00F45AD4"/>
  </w:style>
  <w:style w:type="character" w:styleId="nfase">
    <w:name w:val="Emphasis"/>
    <w:basedOn w:val="Fontepargpadro"/>
    <w:uiPriority w:val="20"/>
    <w:qFormat/>
    <w:rsid w:val="00273669"/>
    <w:rPr>
      <w:i/>
      <w:iCs/>
    </w:rPr>
  </w:style>
  <w:style w:type="paragraph" w:styleId="PargrafodaLista">
    <w:name w:val="List Paragraph"/>
    <w:basedOn w:val="Normal"/>
    <w:uiPriority w:val="99"/>
    <w:qFormat/>
    <w:rsid w:val="00273669"/>
    <w:pPr>
      <w:ind w:left="720"/>
      <w:contextualSpacing/>
    </w:pPr>
  </w:style>
  <w:style w:type="paragraph" w:customStyle="1" w:styleId="paragrafopadrao">
    <w:name w:val="paragrafopadrao"/>
    <w:basedOn w:val="Normal"/>
    <w:uiPriority w:val="99"/>
    <w:qFormat/>
    <w:rsid w:val="00A8516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B074D9"/>
    <w:rPr>
      <w:color w:val="808080"/>
    </w:rPr>
  </w:style>
  <w:style w:type="character" w:customStyle="1" w:styleId="apple-converted-space">
    <w:name w:val="apple-converted-space"/>
    <w:qFormat/>
    <w:rsid w:val="00AA328C"/>
  </w:style>
  <w:style w:type="paragraph" w:customStyle="1" w:styleId="Default">
    <w:name w:val="Default"/>
    <w:uiPriority w:val="99"/>
    <w:qFormat/>
    <w:rsid w:val="000029FE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Normal1">
    <w:name w:val="Normal1"/>
    <w:uiPriority w:val="99"/>
    <w:qFormat/>
    <w:rsid w:val="00B76BB1"/>
    <w:pPr>
      <w:spacing w:after="200" w:line="276" w:lineRule="auto"/>
    </w:pPr>
    <w:rPr>
      <w:rFonts w:ascii="Calibri" w:eastAsia="Calibri" w:hAnsi="Calibri" w:cs="Calibri"/>
      <w:color w:val="00000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E33320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customStyle="1" w:styleId="commentcontentpara">
    <w:name w:val="commentcontentpara"/>
    <w:basedOn w:val="Normal"/>
    <w:uiPriority w:val="99"/>
    <w:qFormat/>
    <w:rsid w:val="00E3332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table" w:customStyle="1" w:styleId="Tabelacomgrade16">
    <w:name w:val="Tabela com grade16"/>
    <w:basedOn w:val="Tabelanormal"/>
    <w:next w:val="Tabelacomgrade"/>
    <w:uiPriority w:val="59"/>
    <w:rsid w:val="002C22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viso">
    <w:name w:val="Revision"/>
    <w:hidden/>
    <w:uiPriority w:val="99"/>
    <w:semiHidden/>
    <w:qFormat/>
    <w:rsid w:val="00946006"/>
    <w:pPr>
      <w:spacing w:after="0" w:line="240" w:lineRule="auto"/>
    </w:pPr>
    <w:rPr>
      <w:sz w:val="24"/>
    </w:rPr>
  </w:style>
  <w:style w:type="character" w:customStyle="1" w:styleId="go">
    <w:name w:val="go"/>
    <w:basedOn w:val="Fontepargpadro"/>
    <w:rsid w:val="006726FF"/>
  </w:style>
  <w:style w:type="character" w:customStyle="1" w:styleId="Ttulo7Char">
    <w:name w:val="Título 7 Char"/>
    <w:basedOn w:val="Fontepargpadro"/>
    <w:link w:val="Ttulo7"/>
    <w:uiPriority w:val="9"/>
    <w:rsid w:val="005D46A1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numbering" w:customStyle="1" w:styleId="Semlista1">
    <w:name w:val="Sem lista1"/>
    <w:next w:val="Semlista"/>
    <w:uiPriority w:val="99"/>
    <w:semiHidden/>
    <w:unhideWhenUsed/>
    <w:rsid w:val="005D46A1"/>
  </w:style>
  <w:style w:type="character" w:customStyle="1" w:styleId="LegendaChar">
    <w:name w:val="Legenda Char"/>
    <w:aliases w:val="anexo1 Char,QUADROS Char,Tabelas Char,Legenda tabelas Char,Legenda Char Char Char1,Legenda Char Char Char Char Char Char Char Char,Legenda Char Char Char Char1,Legenda Char Char Char Char Char,tabela_leg Char,Quadro Char,Figura Char"/>
    <w:link w:val="Legenda"/>
    <w:qFormat/>
    <w:rsid w:val="005D46A1"/>
    <w:rPr>
      <w:rFonts w:ascii="Calibri" w:eastAsia="Times New Roman" w:hAnsi="Calibri" w:cs="Times New Roman"/>
      <w:b/>
      <w:bCs/>
      <w:sz w:val="24"/>
      <w:szCs w:val="20"/>
      <w:lang w:val="en-US" w:eastAsia="pt-BR"/>
    </w:rPr>
  </w:style>
  <w:style w:type="table" w:customStyle="1" w:styleId="Tabelacomgrade51">
    <w:name w:val="Tabela com grade51"/>
    <w:basedOn w:val="Tabelanormal"/>
    <w:next w:val="Tabelacomgrade"/>
    <w:uiPriority w:val="59"/>
    <w:rsid w:val="005D46A1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59"/>
    <w:rsid w:val="005D4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5D46A1"/>
    <w:rPr>
      <w:color w:val="605E5C"/>
      <w:shd w:val="clear" w:color="auto" w:fill="E1DFDD"/>
    </w:rPr>
  </w:style>
  <w:style w:type="table" w:customStyle="1" w:styleId="Tabelacomgrade161">
    <w:name w:val="Tabela com grade161"/>
    <w:basedOn w:val="Tabelanormal"/>
    <w:next w:val="Tabelacomgrade"/>
    <w:uiPriority w:val="59"/>
    <w:rsid w:val="005D46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ommarcadores">
    <w:name w:val="List Bullet"/>
    <w:basedOn w:val="Normal"/>
    <w:autoRedefine/>
    <w:uiPriority w:val="99"/>
    <w:qFormat/>
    <w:rsid w:val="005D46A1"/>
    <w:pPr>
      <w:overflowPunct w:val="0"/>
      <w:autoSpaceDE w:val="0"/>
      <w:autoSpaceDN w:val="0"/>
      <w:adjustRightInd w:val="0"/>
      <w:ind w:firstLine="0"/>
      <w:jc w:val="left"/>
      <w:textAlignment w:val="baseline"/>
    </w:pPr>
    <w:rPr>
      <w:rFonts w:ascii="Calibri" w:eastAsia="Times New Roman" w:hAnsi="Calibri" w:cs="Calibri"/>
      <w:b/>
      <w:bCs/>
      <w:szCs w:val="24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qFormat/>
    <w:rsid w:val="00A92ADF"/>
    <w:pPr>
      <w:spacing w:after="0"/>
      <w:ind w:left="480"/>
      <w:jc w:val="left"/>
    </w:pPr>
    <w:rPr>
      <w:rFonts w:cs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qFormat/>
    <w:rsid w:val="00A92ADF"/>
    <w:pPr>
      <w:spacing w:after="0"/>
      <w:ind w:left="720"/>
      <w:jc w:val="left"/>
    </w:pPr>
    <w:rPr>
      <w:rFonts w:cs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qFormat/>
    <w:rsid w:val="00A92ADF"/>
    <w:pPr>
      <w:spacing w:after="0"/>
      <w:ind w:left="960"/>
      <w:jc w:val="left"/>
    </w:pPr>
    <w:rPr>
      <w:rFonts w:cs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qFormat/>
    <w:rsid w:val="00A92ADF"/>
    <w:pPr>
      <w:spacing w:after="0"/>
      <w:ind w:left="1200"/>
      <w:jc w:val="left"/>
    </w:pPr>
    <w:rPr>
      <w:rFonts w:cstheme="minorHAnsi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rsid w:val="00922E8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AssuntodocomentrioChar1">
    <w:name w:val="Assunto do comentário Char1"/>
    <w:basedOn w:val="TextodecomentrioChar1"/>
    <w:link w:val="Assuntodocomentrio"/>
    <w:uiPriority w:val="99"/>
    <w:semiHidden/>
    <w:rPr>
      <w:b/>
      <w:bCs/>
      <w:sz w:val="20"/>
      <w:szCs w:val="20"/>
    </w:rPr>
  </w:style>
  <w:style w:type="character" w:customStyle="1" w:styleId="TextodecomentrioChar1">
    <w:name w:val="Texto de comentário Char1"/>
    <w:link w:val="Textodecomentrio"/>
    <w:uiPriority w:val="99"/>
    <w:rPr>
      <w:sz w:val="20"/>
      <w:szCs w:val="20"/>
    </w:rPr>
  </w:style>
  <w:style w:type="character" w:customStyle="1" w:styleId="Ttulo1Char1">
    <w:name w:val="Título 1 Char1"/>
    <w:aliases w:val="Título 1 cerne Char1"/>
    <w:basedOn w:val="Fontepargpadro"/>
    <w:uiPriority w:val="9"/>
    <w:rsid w:val="00D01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uiPriority w:val="99"/>
    <w:qFormat/>
    <w:rsid w:val="00D016A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Corpodetexto2">
    <w:name w:val="Body Text 2"/>
    <w:basedOn w:val="Normal"/>
    <w:link w:val="Corpodetexto2Char"/>
    <w:semiHidden/>
    <w:unhideWhenUsed/>
    <w:qFormat/>
    <w:rsid w:val="00B35597"/>
    <w:pPr>
      <w:spacing w:line="48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semiHidden/>
    <w:rsid w:val="00B35597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FD61C7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FD61C7"/>
    <w:rPr>
      <w:sz w:val="24"/>
    </w:rPr>
  </w:style>
  <w:style w:type="paragraph" w:customStyle="1" w:styleId="author">
    <w:name w:val="author"/>
    <w:basedOn w:val="Normal"/>
    <w:rsid w:val="00FD61C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article-title">
    <w:name w:val="article-title"/>
    <w:basedOn w:val="Fontepargpadro"/>
    <w:rsid w:val="00FD61C7"/>
  </w:style>
  <w:style w:type="character" w:customStyle="1" w:styleId="charoverride-4">
    <w:name w:val="charoverride-4"/>
    <w:basedOn w:val="Fontepargpadro"/>
    <w:rsid w:val="00FD61C7"/>
  </w:style>
  <w:style w:type="paragraph" w:styleId="Pr-formataoHTML">
    <w:name w:val="HTML Preformatted"/>
    <w:basedOn w:val="Normal"/>
    <w:link w:val="Pr-formataoHTMLChar"/>
    <w:uiPriority w:val="99"/>
    <w:unhideWhenUsed/>
    <w:rsid w:val="00FD61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FD61C7"/>
    <w:rPr>
      <w:rFonts w:ascii="Courier New" w:eastAsia="Times New Roman" w:hAnsi="Courier New" w:cs="Courier New"/>
      <w:sz w:val="20"/>
      <w:szCs w:val="20"/>
      <w:lang w:eastAsia="pt-BR"/>
    </w:rPr>
  </w:style>
  <w:style w:type="paragraph" w:customStyle="1" w:styleId="TNormalCERNE">
    <w:name w:val="T Normal CERNE"/>
    <w:basedOn w:val="Normal"/>
    <w:link w:val="TNormalCERNEChar"/>
    <w:qFormat/>
    <w:rsid w:val="00703403"/>
    <w:rPr>
      <w:rFonts w:ascii="Calibri" w:eastAsia="Times New Roman" w:hAnsi="Calibri" w:cs="Times New Roman"/>
      <w:szCs w:val="24"/>
      <w:lang w:eastAsia="pt-BR"/>
    </w:rPr>
  </w:style>
  <w:style w:type="character" w:customStyle="1" w:styleId="TNormalCERNEChar">
    <w:name w:val="T Normal CERNE Char"/>
    <w:basedOn w:val="Fontepargpadro"/>
    <w:link w:val="TNormalCERNE"/>
    <w:qFormat/>
    <w:rsid w:val="00703403"/>
    <w:rPr>
      <w:rFonts w:ascii="Calibri" w:eastAsia="Times New Roman" w:hAnsi="Calibri" w:cs="Times New Roman"/>
      <w:sz w:val="24"/>
      <w:szCs w:val="24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99379C"/>
    <w:pPr>
      <w:spacing w:after="0"/>
      <w:ind w:left="1440"/>
      <w:jc w:val="left"/>
    </w:pPr>
    <w:rPr>
      <w:rFonts w:cs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99379C"/>
    <w:pPr>
      <w:spacing w:after="0"/>
      <w:ind w:left="1680"/>
      <w:jc w:val="left"/>
    </w:pPr>
    <w:rPr>
      <w:rFonts w:cstheme="minorHAnsi"/>
      <w:sz w:val="20"/>
      <w:szCs w:val="20"/>
    </w:rPr>
  </w:style>
  <w:style w:type="table" w:customStyle="1" w:styleId="21">
    <w:name w:val="21"/>
    <w:basedOn w:val="Tabelanormal"/>
    <w:rsid w:val="00906EFC"/>
    <w:pPr>
      <w:spacing w:after="120" w:line="360" w:lineRule="auto"/>
      <w:ind w:firstLine="709"/>
      <w:jc w:val="both"/>
    </w:pPr>
    <w:rPr>
      <w:rFonts w:ascii="Calibri" w:eastAsia="Calibri" w:hAnsi="Calibri" w:cs="Calibri"/>
      <w:sz w:val="24"/>
      <w:szCs w:val="24"/>
      <w:lang w:eastAsia="pt-BR"/>
    </w:rPr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paragraph" w:customStyle="1" w:styleId="font-claude-response-body">
    <w:name w:val="font-claude-response-body"/>
    <w:basedOn w:val="Normal"/>
    <w:rsid w:val="00555A6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isselectedend">
    <w:name w:val="isselectedend"/>
    <w:basedOn w:val="Normal"/>
    <w:rsid w:val="008552E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is-empty">
    <w:name w:val="is-empty"/>
    <w:basedOn w:val="Normal"/>
    <w:rsid w:val="00E82AD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pdq2pgselectionanchorcontainer">
    <w:name w:val="pdq2pg_selectionanchorcontainer"/>
    <w:basedOn w:val="Normal"/>
    <w:rsid w:val="0069359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inqyif">
    <w:name w:val="inqyif"/>
    <w:basedOn w:val="Fontepargpadro"/>
    <w:rsid w:val="00B1270B"/>
  </w:style>
  <w:style w:type="character" w:customStyle="1" w:styleId="contents">
    <w:name w:val="contents"/>
    <w:basedOn w:val="Fontepargpadro"/>
    <w:rsid w:val="00036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4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7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6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7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56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0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61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53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4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6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00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72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5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80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7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4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4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38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73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328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853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150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5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5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6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292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0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9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94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92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1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21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23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13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5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1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1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1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06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39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74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2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17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8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46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63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15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0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8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4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4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73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8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0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52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92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29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2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518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881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8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1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5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31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23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16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57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0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23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74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272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940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540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6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6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3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6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59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56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36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241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83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35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96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5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26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77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eader" Target="head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eader" Target="header3.xml"/><Relationship Id="rId28" Type="http://schemas.openxmlformats.org/officeDocument/2006/relationships/header" Target="header5.xml"/><Relationship Id="rId4" Type="http://schemas.openxmlformats.org/officeDocument/2006/relationships/styles" Target="styles.xml"/><Relationship Id="rId76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29" Type="http://schemas.openxmlformats.org/officeDocument/2006/relationships/header" Target="header6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9.png"/></Relationships>
</file>

<file path=word/_rels/header6.xml.rels><?xml version='1.0' encoding='UTF-8' standalone='yes'?>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235000F-DF81-4178-812A-7448FA69319E}">
  <we:reference id="wa104381727" version="1.0.0.9" store="pt-BR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dAdghMBXPKzUIY/W3vfLUD4FFeQ==">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CDAC20AE-D522-40EB-9708-67CD08636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69</Pages>
  <Words>9928</Words>
  <Characters>53617</Characters>
  <Application>Microsoft Office Word</Application>
  <DocSecurity>0</DocSecurity>
  <Lines>446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Jordana Wilm Doninelli</cp:lastModifiedBy>
  <cp:revision>4</cp:revision>
  <cp:lastPrinted>2026-10-05T19:57:00Z</cp:lastPrinted>
  <dcterms:created xsi:type="dcterms:W3CDTF">2026-10-05T19:54:00Z</dcterms:created>
  <dcterms:modified xsi:type="dcterms:W3CDTF">2026-10-05T19:58:00Z</dcterms:modified>
</cp:coreProperties>
</file>