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Java, MW 11:20AM-1:10PM)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